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F" w:rsidRDefault="00723E4F" w:rsidP="00723E4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3</w:t>
      </w:r>
    </w:p>
    <w:p w:rsidR="00723E4F" w:rsidRDefault="00723E4F" w:rsidP="00723E4F">
      <w:pPr>
        <w:pStyle w:val="a4"/>
        <w:ind w:firstLine="200"/>
        <w:rPr>
          <w:rFonts w:ascii="Times New Roman" w:hAnsi="Times New Roman"/>
        </w:rPr>
      </w:pPr>
    </w:p>
    <w:tbl>
      <w:tblPr>
        <w:tblW w:w="8845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769"/>
        <w:gridCol w:w="6076"/>
      </w:tblGrid>
      <w:tr w:rsidR="00723E4F" w:rsidTr="00554528">
        <w:trPr>
          <w:trHeight w:val="1020"/>
        </w:trPr>
        <w:tc>
          <w:tcPr>
            <w:tcW w:w="8845" w:type="dxa"/>
            <w:gridSpan w:val="2"/>
            <w:tcBorders>
              <w:bottom w:val="single" w:sz="4" w:space="0" w:color="auto"/>
            </w:tcBorders>
            <w:vAlign w:val="center"/>
          </w:tcPr>
          <w:p w:rsidR="00723E4F" w:rsidRDefault="00723E4F" w:rsidP="00554528">
            <w:pPr>
              <w:widowControl/>
              <w:spacing w:line="62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2024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年泉州市各县（市、区）教育局</w:t>
            </w:r>
            <w:bookmarkStart w:id="0" w:name="_GoBack"/>
            <w:bookmarkEnd w:id="0"/>
          </w:p>
          <w:p w:rsidR="00723E4F" w:rsidRDefault="00723E4F" w:rsidP="00554528">
            <w:pPr>
              <w:widowControl/>
              <w:spacing w:line="62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初中招生入学工作咨询电话</w:t>
            </w:r>
          </w:p>
          <w:p w:rsidR="00723E4F" w:rsidRDefault="00723E4F" w:rsidP="00554528">
            <w:pPr>
              <w:pStyle w:val="a4"/>
              <w:ind w:firstLine="200"/>
              <w:rPr>
                <w:rFonts w:ascii="Times New Roman" w:hAnsi="Times New Roman"/>
              </w:rPr>
            </w:pPr>
          </w:p>
        </w:tc>
      </w:tr>
      <w:tr w:rsidR="00723E4F" w:rsidTr="00554528">
        <w:trPr>
          <w:trHeight w:val="54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县（市、区）</w:t>
            </w:r>
          </w:p>
          <w:p w:rsidR="00723E4F" w:rsidRDefault="00723E4F" w:rsidP="00554528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教育局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咨询电话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鲤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城区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0595-22382914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0595-22773303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丰泽区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0595-22508505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洛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0595-22659339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泉港区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0595-87971128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台商区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0595-27395510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开发区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0595-28987868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晋江市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Times New Roman"/>
                <w:color w:val="000000"/>
                <w:kern w:val="0"/>
                <w:sz w:val="32"/>
              </w:rPr>
              <w:t>0595-85688012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石狮市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0595-88886004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南安市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</w:rPr>
              <w:t>0595-86367821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惠安县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0595-87375797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安溪县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0595-23220785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永春县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0595-23878882</w:t>
            </w:r>
          </w:p>
        </w:tc>
      </w:tr>
      <w:tr w:rsidR="00723E4F" w:rsidTr="00554528">
        <w:trPr>
          <w:trHeight w:val="44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德化县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E4F" w:rsidRDefault="00723E4F" w:rsidP="005545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0595-23512673</w:t>
            </w:r>
          </w:p>
        </w:tc>
      </w:tr>
    </w:tbl>
    <w:p w:rsidR="00723E4F" w:rsidRDefault="00723E4F" w:rsidP="00723E4F">
      <w:pPr>
        <w:spacing w:line="560" w:lineRule="exact"/>
        <w:rPr>
          <w:rFonts w:eastAsia="仿宋_GB2312"/>
          <w:sz w:val="32"/>
          <w:szCs w:val="32"/>
        </w:rPr>
      </w:pPr>
    </w:p>
    <w:p w:rsidR="00145F51" w:rsidRDefault="00145F51" w:rsidP="00723E4F"/>
    <w:sectPr w:rsidR="00145F51" w:rsidSect="00723E4F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F"/>
    <w:rsid w:val="00145F51"/>
    <w:rsid w:val="007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23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23E4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723E4F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723E4F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723E4F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723E4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723E4F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723E4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23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23E4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723E4F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next w:val="a5"/>
    <w:link w:val="Char0"/>
    <w:qFormat/>
    <w:rsid w:val="00723E4F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4"/>
    <w:rsid w:val="00723E4F"/>
    <w:rPr>
      <w:rFonts w:ascii="Calibri" w:eastAsia="宋体" w:hAnsi="Calibri" w:cs="Times New Roman"/>
      <w:kern w:val="0"/>
      <w:sz w:val="20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723E4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723E4F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723E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2024-05-13T16:46:00Z</dcterms:created>
  <dcterms:modified xsi:type="dcterms:W3CDTF">2024-05-13T16:47:00Z</dcterms:modified>
</cp:coreProperties>
</file>