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rPr>
          <w:snapToGrid w:val="0"/>
          <w:kern w:val="0"/>
          <w:sz w:val="32"/>
          <w:szCs w:val="32"/>
        </w:rPr>
      </w:pPr>
      <w:r>
        <w:rPr>
          <w:rFonts w:hint="eastAsia"/>
          <w:snapToGrid w:val="0"/>
          <w:kern w:val="0"/>
          <w:sz w:val="32"/>
          <w:szCs w:val="32"/>
        </w:rPr>
        <w:t>泉教综〔2019〕27号</w:t>
      </w:r>
      <w:r>
        <w:rPr>
          <w:snapToGrid w:val="0"/>
          <w:kern w:val="0"/>
          <w:sz w:val="32"/>
          <w:szCs w:val="32"/>
        </w:rPr>
        <w:t>附件</w:t>
      </w:r>
      <w:r>
        <w:rPr>
          <w:rFonts w:hint="eastAsia"/>
          <w:snapToGrid w:val="0"/>
          <w:kern w:val="0"/>
          <w:sz w:val="32"/>
          <w:szCs w:val="32"/>
        </w:rPr>
        <w:t>2</w:t>
      </w:r>
    </w:p>
    <w:p>
      <w:pPr>
        <w:spacing w:line="600" w:lineRule="exact"/>
        <w:jc w:val="center"/>
        <w:rPr>
          <w:rFonts w:hint="eastAsia" w:ascii="方正小标宋简体" w:hAnsi="华文中宋" w:eastAsia="方正小标宋简体"/>
          <w:sz w:val="44"/>
          <w:szCs w:val="44"/>
        </w:rPr>
      </w:pPr>
      <w:r>
        <w:rPr>
          <w:rFonts w:hint="eastAsia" w:ascii="宋体" w:hAnsi="宋体" w:eastAsia="方正小标宋简体"/>
          <w:sz w:val="28"/>
          <w:szCs w:val="28"/>
        </w:rPr>
        <w:t xml:space="preserve"> </w:t>
      </w:r>
    </w:p>
    <w:p>
      <w:pPr>
        <w:spacing w:line="600" w:lineRule="exact"/>
        <w:jc w:val="center"/>
        <w:rPr>
          <w:rFonts w:hint="eastAsia" w:ascii="方正小标宋简体" w:hAnsi="华文中宋" w:eastAsia="方正小标宋简体"/>
          <w:sz w:val="44"/>
          <w:szCs w:val="44"/>
        </w:rPr>
      </w:pPr>
      <w:r>
        <w:rPr>
          <w:rFonts w:hint="eastAsia" w:ascii="方正小标宋简体" w:hAnsi="华文中宋" w:eastAsia="方正小标宋简体"/>
          <w:sz w:val="44"/>
          <w:szCs w:val="44"/>
        </w:rPr>
        <w:t>泉州市高层次人才“一站式”服务系统</w:t>
      </w:r>
    </w:p>
    <w:p>
      <w:pPr>
        <w:spacing w:line="600" w:lineRule="exact"/>
        <w:jc w:val="center"/>
        <w:rPr>
          <w:rFonts w:hint="eastAsia" w:ascii="方正小标宋简体" w:hAnsi="华文中宋" w:eastAsia="方正小标宋简体"/>
          <w:sz w:val="44"/>
          <w:szCs w:val="44"/>
        </w:rPr>
      </w:pPr>
      <w:r>
        <w:rPr>
          <w:rFonts w:hint="eastAsia" w:ascii="方正小标宋简体" w:hAnsi="华文中宋" w:eastAsia="方正小标宋简体"/>
          <w:sz w:val="44"/>
          <w:szCs w:val="44"/>
        </w:rPr>
        <w:t>子女入学操作手册(申报用户)</w:t>
      </w:r>
    </w:p>
    <w:p>
      <w:pPr>
        <w:rPr>
          <w:rFonts w:hint="eastAsia"/>
        </w:rPr>
      </w:pPr>
    </w:p>
    <w:p>
      <w:pPr>
        <w:pStyle w:val="2"/>
        <w:tabs>
          <w:tab w:val="clear" w:pos="1850"/>
        </w:tabs>
        <w:ind w:left="0" w:firstLine="0"/>
        <w:jc w:val="center"/>
        <w:rPr>
          <w:rFonts w:hint="eastAsia"/>
        </w:rPr>
      </w:pPr>
      <w:bookmarkStart w:id="0" w:name="_Toc485811858"/>
      <w:r>
        <w:rPr>
          <w:rFonts w:hint="eastAsia"/>
        </w:rPr>
        <w:t>浏览器与相关设置</w:t>
      </w:r>
      <w:bookmarkEnd w:id="0"/>
    </w:p>
    <w:p>
      <w:pPr>
        <w:pStyle w:val="3"/>
        <w:rPr>
          <w:rFonts w:hint="eastAsia"/>
        </w:rPr>
      </w:pPr>
      <w:bookmarkStart w:id="1" w:name="_Toc485811859"/>
      <w:r>
        <w:rPr>
          <w:rFonts w:hint="eastAsia"/>
        </w:rPr>
        <w:t>浏览器开启兼容模式</w:t>
      </w:r>
      <w:bookmarkEnd w:id="1"/>
    </w:p>
    <w:p>
      <w:pPr>
        <w:spacing w:line="360" w:lineRule="auto"/>
        <w:ind w:firstLine="480" w:firstLineChars="200"/>
        <w:rPr>
          <w:rFonts w:hint="eastAsia"/>
          <w:sz w:val="24"/>
          <w:u w:val="single"/>
        </w:rPr>
      </w:pPr>
      <w:bookmarkStart w:id="2" w:name="_Toc327106585"/>
      <w:r>
        <w:rPr>
          <w:rFonts w:hint="eastAsia"/>
          <w:sz w:val="24"/>
          <w:u w:val="single"/>
        </w:rPr>
        <w:t>本系统建议使用IE浏览器访问，IE8以上版本应开启兼容模式(非IE浏览器可能某些功能不能很好兼容)。</w:t>
      </w:r>
    </w:p>
    <w:p>
      <w:pPr>
        <w:spacing w:line="360" w:lineRule="auto"/>
        <w:ind w:firstLine="482" w:firstLineChars="200"/>
        <w:rPr>
          <w:rFonts w:hint="eastAsia"/>
          <w:b/>
          <w:sz w:val="24"/>
        </w:rPr>
      </w:pPr>
      <w:r>
        <w:rPr>
          <w:rFonts w:hint="eastAsia"/>
          <w:b/>
          <w:sz w:val="24"/>
        </w:rPr>
        <w:t>兼容模式开启方法一：</w:t>
      </w:r>
    </w:p>
    <w:p>
      <w:pPr>
        <w:spacing w:line="360" w:lineRule="auto"/>
        <w:ind w:firstLine="480" w:firstLineChars="200"/>
        <w:rPr>
          <w:rFonts w:hint="eastAsia"/>
          <w:sz w:val="24"/>
        </w:rPr>
      </w:pPr>
      <w:r>
        <w:rPr>
          <w:rFonts w:hint="eastAsia"/>
          <w:sz w:val="24"/>
        </w:rPr>
        <w:t>使用IE浏览器成功登录访问系统后，点击地址栏右侧如下图箭头所指按钮即可。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610225" cy="1285875"/>
            <wp:effectExtent l="1905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12858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rFonts w:hint="eastAsia"/>
          <w:b/>
          <w:sz w:val="24"/>
        </w:rPr>
      </w:pPr>
      <w:r>
        <w:rPr>
          <w:rFonts w:hint="eastAsia"/>
          <w:b/>
          <w:sz w:val="24"/>
        </w:rPr>
        <w:t>兼容模式开启方法二：</w:t>
      </w:r>
    </w:p>
    <w:p>
      <w:pPr>
        <w:spacing w:line="360" w:lineRule="auto"/>
        <w:ind w:firstLine="480" w:firstLineChars="200"/>
        <w:rPr>
          <w:rFonts w:hint="eastAsia"/>
          <w:sz w:val="24"/>
        </w:rPr>
      </w:pPr>
      <w:r>
        <w:rPr>
          <w:rFonts w:hint="eastAsia"/>
          <w:sz w:val="24"/>
        </w:rPr>
        <w:t>使用IE浏览器成功访问系统后，在菜单栏（或工具栏）“工具”项中勾选“兼容性视图”即可。</w:t>
      </w:r>
    </w:p>
    <w:p>
      <w:pPr>
        <w:spacing w:line="300" w:lineRule="auto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drawing>
          <wp:inline distT="0" distB="0" distL="0" distR="0">
            <wp:extent cx="2390775" cy="2114550"/>
            <wp:effectExtent l="1905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21145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 xml:space="preserve">    </w:t>
      </w:r>
      <w:r>
        <w:rPr>
          <w:rFonts w:hint="eastAsia" w:ascii="宋体" w:hAnsi="宋体"/>
          <w:szCs w:val="21"/>
        </w:rPr>
        <w:drawing>
          <wp:inline distT="0" distB="0" distL="0" distR="0">
            <wp:extent cx="2257425" cy="2162175"/>
            <wp:effectExtent l="1905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21621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 xml:space="preserve"> </w:t>
      </w:r>
    </w:p>
    <w:p>
      <w:pPr>
        <w:spacing w:line="300" w:lineRule="auto"/>
        <w:ind w:firstLine="630" w:firstLineChars="300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菜单栏中的“兼容性视图”                 工具栏中的“兼容性视图”</w:t>
      </w:r>
    </w:p>
    <w:p>
      <w:pPr>
        <w:spacing w:line="360" w:lineRule="auto"/>
        <w:ind w:firstLine="480" w:firstLineChars="200"/>
        <w:rPr>
          <w:rFonts w:hint="eastAsia"/>
          <w:sz w:val="24"/>
        </w:rPr>
      </w:pPr>
      <w:r>
        <w:rPr>
          <w:rFonts w:hint="eastAsia"/>
          <w:sz w:val="24"/>
        </w:rPr>
        <w:t>进行以上任意方法操作后，当浏览器标签页面提示“正在兼容性视图中运行”，表示兼容模式已开启。</w:t>
      </w:r>
    </w:p>
    <w:p>
      <w:pPr>
        <w:spacing w:line="360" w:lineRule="auto"/>
        <w:ind w:firstLine="480" w:firstLineChars="200"/>
        <w:rPr>
          <w:rFonts w:hint="eastAsia"/>
          <w:sz w:val="24"/>
        </w:rPr>
      </w:pPr>
      <w:r>
        <w:rPr>
          <w:rFonts w:hint="eastAsia"/>
          <w:sz w:val="24"/>
        </w:rPr>
        <w:drawing>
          <wp:inline distT="0" distB="0" distL="0" distR="0">
            <wp:extent cx="5619750" cy="1485900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14859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/>
          <w:sz w:val="24"/>
        </w:rPr>
      </w:pPr>
    </w:p>
    <w:bookmarkEnd w:id="2"/>
    <w:p>
      <w:pPr>
        <w:pStyle w:val="2"/>
        <w:tabs>
          <w:tab w:val="clear" w:pos="1850"/>
        </w:tabs>
        <w:ind w:left="0" w:firstLine="0"/>
        <w:jc w:val="center"/>
        <w:rPr>
          <w:rFonts w:hint="eastAsia"/>
        </w:rPr>
      </w:pPr>
      <w:bookmarkStart w:id="3" w:name="_Toc485811860"/>
      <w:bookmarkStart w:id="4" w:name="_Toc246817998"/>
      <w:bookmarkStart w:id="5" w:name="_Toc262481624"/>
      <w:bookmarkStart w:id="6" w:name="_Toc261014085"/>
      <w:bookmarkStart w:id="7" w:name="_Toc262199179"/>
      <w:bookmarkStart w:id="8" w:name="_Toc262484051"/>
      <w:bookmarkStart w:id="9" w:name="_Toc262562707"/>
      <w:r>
        <w:rPr>
          <w:rFonts w:hint="eastAsia"/>
        </w:rPr>
        <w:t>系统登录</w:t>
      </w:r>
      <w:bookmarkEnd w:id="3"/>
    </w:p>
    <w:p>
      <w:pPr>
        <w:pStyle w:val="3"/>
        <w:rPr>
          <w:rFonts w:hint="eastAsia"/>
        </w:rPr>
      </w:pPr>
      <w:bookmarkStart w:id="10" w:name="_Toc485811861"/>
      <w:r>
        <w:rPr>
          <w:rFonts w:hint="eastAsia"/>
        </w:rPr>
        <w:t>登录地址</w:t>
      </w:r>
      <w:bookmarkEnd w:id="10"/>
    </w:p>
    <w:p>
      <w:pPr>
        <w:spacing w:line="360" w:lineRule="auto"/>
        <w:ind w:firstLine="480" w:firstLineChars="200"/>
        <w:rPr>
          <w:rFonts w:hint="eastAsia" w:ascii="宋体" w:hAnsi="宋体"/>
          <w:sz w:val="24"/>
        </w:rPr>
      </w:pPr>
      <w:bookmarkStart w:id="11" w:name="_Toc327106593"/>
      <w:bookmarkStart w:id="12" w:name="_Toc330365183"/>
      <w:bookmarkStart w:id="13" w:name="_Toc330365553"/>
      <w:r>
        <w:rPr>
          <w:rFonts w:hint="eastAsia"/>
          <w:sz w:val="24"/>
        </w:rPr>
        <w:t>打开IE浏览器输入</w:t>
      </w:r>
      <w:bookmarkEnd w:id="11"/>
      <w:bookmarkEnd w:id="12"/>
      <w:bookmarkEnd w:id="13"/>
      <w:r>
        <w:rPr>
          <w:rFonts w:hint="eastAsia" w:ascii="宋体" w:hAnsi="宋体"/>
          <w:sz w:val="24"/>
        </w:rPr>
        <w:t>网址</w:t>
      </w:r>
      <w:r>
        <w:rPr>
          <w:rFonts w:ascii="宋体" w:hAnsi="宋体"/>
          <w:sz w:val="24"/>
        </w:rPr>
        <w:t>http://www.qzrc.gov.cn</w:t>
      </w:r>
      <w:r>
        <w:rPr>
          <w:rFonts w:hint="eastAsia" w:ascii="宋体" w:hAnsi="宋体"/>
          <w:sz w:val="24"/>
        </w:rPr>
        <w:t>进入“泉州市高层次人才一站式服务大厅”进入“申报登陆”。</w:t>
      </w:r>
    </w:p>
    <w:p>
      <w:pPr>
        <w:spacing w:line="360" w:lineRule="auto"/>
        <w:ind w:firstLine="420" w:firstLineChars="200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57800" cy="2085975"/>
            <wp:effectExtent l="1905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0859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</w:rPr>
      </w:pPr>
      <w:bookmarkStart w:id="14" w:name="_Toc485811862"/>
      <w:r>
        <w:rPr>
          <w:rFonts w:hint="eastAsia"/>
        </w:rPr>
        <w:t>注册帐号</w:t>
      </w:r>
      <w:bookmarkEnd w:id="14"/>
    </w:p>
    <w:p>
      <w:pPr>
        <w:spacing w:line="360" w:lineRule="auto"/>
        <w:ind w:firstLine="480" w:firstLineChars="200"/>
        <w:rPr>
          <w:rFonts w:hint="eastAsia"/>
          <w:sz w:val="24"/>
        </w:rPr>
      </w:pPr>
      <w:r>
        <w:rPr>
          <w:rFonts w:hint="eastAsia"/>
          <w:sz w:val="24"/>
        </w:rPr>
        <w:t>初次使用系统应注册帐号。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610225" cy="2571750"/>
            <wp:effectExtent l="1905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25717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/>
          <w:sz w:val="24"/>
        </w:rPr>
      </w:pPr>
      <w:r>
        <w:rPr>
          <w:rFonts w:hint="eastAsia"/>
          <w:sz w:val="24"/>
        </w:rPr>
        <w:t>注册时请注意注册帐号类型，子女入学只能注册个人帐号申报，机构帐号无法进行子女入学申请。</w:t>
      </w:r>
    </w:p>
    <w:p>
      <w:pPr>
        <w:spacing w:line="360" w:lineRule="auto"/>
        <w:ind w:firstLine="480" w:firstLineChars="200"/>
        <w:rPr>
          <w:rFonts w:hint="eastAsia"/>
          <w:sz w:val="24"/>
        </w:rPr>
      </w:pPr>
      <w:r>
        <w:rPr>
          <w:rFonts w:hint="eastAsia"/>
          <w:sz w:val="24"/>
        </w:rPr>
        <w:t>注册帐号时如实填写信息，同意《注册协议》，提交注册。</w:t>
      </w:r>
    </w:p>
    <w:p>
      <w:pPr>
        <w:spacing w:line="360" w:lineRule="auto"/>
        <w:ind w:firstLine="480" w:firstLineChars="200"/>
        <w:rPr>
          <w:rFonts w:hint="eastAsia"/>
          <w:sz w:val="24"/>
        </w:rPr>
      </w:pPr>
      <w:r>
        <w:rPr>
          <w:rFonts w:hint="eastAsia"/>
          <w:sz w:val="24"/>
        </w:rPr>
        <w:t>注册成功后，凭用户名和密码登录系统。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610225" cy="3190875"/>
            <wp:effectExtent l="1905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1908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/>
          <w:sz w:val="24"/>
          <w:u w:val="single"/>
        </w:rPr>
      </w:pPr>
      <w:r>
        <w:rPr>
          <w:rFonts w:hint="eastAsia"/>
          <w:sz w:val="24"/>
          <w:u w:val="single"/>
        </w:rPr>
        <w:t>个人帐号一个身份证或护照号码只能注册一个帐号，注册时请填写正确的身份证或护照号码，系统将能通过身份证或护照号码来确定是否通过高层次人才认定,是否具备申报子女入学的条件。如提交注册系统提示：身份证(护照)号码已存在，则为已存在注册帐号，不允许重复注册。如忘记密码请与系统管理员联系，确认身份后重置密码。</w:t>
      </w:r>
    </w:p>
    <w:p>
      <w:pPr>
        <w:spacing w:line="360" w:lineRule="auto"/>
        <w:ind w:firstLine="480" w:firstLineChars="200"/>
        <w:rPr>
          <w:rFonts w:hint="eastAsia"/>
        </w:rPr>
      </w:pPr>
      <w:r>
        <w:rPr>
          <w:rFonts w:hint="eastAsia"/>
          <w:sz w:val="24"/>
          <w:u w:val="single"/>
        </w:rPr>
        <w:t>如提示：该用户名已存在，请更换用户名再提交。</w:t>
      </w:r>
      <w:bookmarkStart w:id="25" w:name="_GoBack"/>
      <w:bookmarkEnd w:id="25"/>
    </w:p>
    <w:p>
      <w:pPr>
        <w:pStyle w:val="3"/>
        <w:rPr>
          <w:rFonts w:hint="eastAsia"/>
        </w:rPr>
      </w:pPr>
      <w:bookmarkStart w:id="15" w:name="_Toc485811863"/>
      <w:r>
        <w:rPr>
          <w:rFonts w:hint="eastAsia"/>
        </w:rPr>
        <w:t>修改登录密码</w:t>
      </w:r>
      <w:bookmarkEnd w:id="15"/>
    </w:p>
    <w:p>
      <w:pPr>
        <w:spacing w:line="360" w:lineRule="auto"/>
        <w:ind w:firstLine="480" w:firstLineChars="200"/>
        <w:rPr>
          <w:rFonts w:hint="eastAsia"/>
          <w:sz w:val="24"/>
        </w:rPr>
      </w:pPr>
      <w:r>
        <w:rPr>
          <w:rFonts w:hint="eastAsia"/>
          <w:sz w:val="24"/>
        </w:rPr>
        <w:t>如需修改登录密码，使用下图所箭头所示功能，输入旧密码，再两次输入新密码，完成密码修改。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610225" cy="2266950"/>
            <wp:effectExtent l="1905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22669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2562225" cy="1533525"/>
            <wp:effectExtent l="1905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5335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</w:p>
    <w:p>
      <w:pPr>
        <w:pStyle w:val="2"/>
        <w:tabs>
          <w:tab w:val="clear" w:pos="1850"/>
        </w:tabs>
        <w:ind w:left="0" w:firstLine="0"/>
        <w:jc w:val="center"/>
        <w:rPr>
          <w:rFonts w:hint="eastAsia"/>
        </w:rPr>
      </w:pPr>
      <w:bookmarkStart w:id="16" w:name="_Toc485811864"/>
      <w:r>
        <w:rPr>
          <w:rFonts w:hint="eastAsia"/>
        </w:rPr>
        <w:t>服务申报</w:t>
      </w:r>
      <w:bookmarkEnd w:id="16"/>
    </w:p>
    <w:p>
      <w:pPr>
        <w:pStyle w:val="3"/>
        <w:rPr>
          <w:rFonts w:hint="eastAsia"/>
        </w:rPr>
      </w:pPr>
      <w:bookmarkStart w:id="17" w:name="_Toc485811865"/>
      <w:r>
        <w:rPr>
          <w:rFonts w:hint="eastAsia"/>
        </w:rPr>
        <w:t>系统主界面</w:t>
      </w:r>
      <w:bookmarkEnd w:id="17"/>
    </w:p>
    <w:p>
      <w:pPr>
        <w:spacing w:line="360" w:lineRule="auto"/>
        <w:ind w:firstLine="480" w:firstLineChars="200"/>
        <w:rPr>
          <w:rFonts w:hint="eastAsia"/>
          <w:sz w:val="24"/>
        </w:rPr>
      </w:pPr>
      <w:r>
        <w:rPr>
          <w:rFonts w:hint="eastAsia"/>
          <w:sz w:val="24"/>
        </w:rPr>
        <w:t>注册个人帐号登录系统之后主界面显示如下图：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610225" cy="2771775"/>
            <wp:effectExtent l="1905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27717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pStyle w:val="3"/>
        <w:rPr>
          <w:rFonts w:hint="eastAsia"/>
        </w:rPr>
      </w:pPr>
      <w:bookmarkStart w:id="18" w:name="_Toc485811866"/>
      <w:r>
        <w:rPr>
          <w:rFonts w:hint="eastAsia"/>
        </w:rPr>
        <w:t>政策申报</w:t>
      </w:r>
      <w:bookmarkEnd w:id="18"/>
    </w:p>
    <w:p>
      <w:pPr>
        <w:spacing w:line="360" w:lineRule="auto"/>
        <w:ind w:firstLine="480" w:firstLineChars="200"/>
        <w:rPr>
          <w:rFonts w:hint="eastAsia"/>
          <w:sz w:val="24"/>
        </w:rPr>
      </w:pPr>
      <w:r>
        <w:rPr>
          <w:rFonts w:hint="eastAsia"/>
          <w:sz w:val="24"/>
        </w:rPr>
        <w:t>【政策申报】用于申报各项政策，进入政策申报功能后选择要申报的项目后，点击【申报】按钮即可进入申报填写页面。</w:t>
      </w:r>
    </w:p>
    <w:p>
      <w:pPr>
        <w:spacing w:line="360" w:lineRule="auto"/>
        <w:ind w:firstLine="480" w:firstLineChars="200"/>
        <w:rPr>
          <w:rFonts w:hint="eastAsia"/>
          <w:sz w:val="24"/>
        </w:rPr>
      </w:pPr>
      <w:r>
        <w:rPr>
          <w:rFonts w:hint="eastAsia"/>
          <w:sz w:val="24"/>
        </w:rPr>
        <w:t>真实完整填写系统提供的申报表，上传申报材料(上传附件遇到问题请看本操作手册4.1)，确认无误后提交申请。提交之后申报将按既定的流程进行流转办理。</w:t>
      </w:r>
    </w:p>
    <w:p>
      <w:pPr>
        <w:spacing w:line="360" w:lineRule="auto"/>
        <w:ind w:firstLine="480" w:firstLineChars="200"/>
        <w:rPr>
          <w:rFonts w:hint="eastAsia"/>
          <w:sz w:val="24"/>
        </w:rPr>
      </w:pPr>
      <w:r>
        <w:rPr>
          <w:rFonts w:hint="eastAsia"/>
          <w:sz w:val="24"/>
        </w:rPr>
        <w:t>照片上传在照片框点击鼠标左键或右键弹出菜单,选择弹出菜单中的上传功能上传。(注：子女入(转)学申请人（父、母）的照片无需上传，自动引用申请人在高层次人层认定时上传的照片,不能更改)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686425" cy="1276350"/>
            <wp:effectExtent l="1905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12763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/>
          <w:sz w:val="24"/>
          <w:u w:val="single"/>
        </w:rPr>
      </w:pPr>
      <w:r>
        <w:rPr>
          <w:rFonts w:hint="eastAsia"/>
          <w:sz w:val="24"/>
          <w:u w:val="single"/>
        </w:rPr>
        <w:t>注意同一时间同一个子女只能存在一个办理中的申报，请不要重复提交。如提交申请时系统提示如：存在办理中的申请,不能重复申请。说明已存在相同的申请了，这时可以到【我的申请】功能中查看。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686425" cy="3057525"/>
            <wp:effectExtent l="1905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30575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/>
          <w:sz w:val="24"/>
        </w:rPr>
      </w:pPr>
      <w:r>
        <w:rPr>
          <w:rFonts w:hint="eastAsia"/>
          <w:sz w:val="24"/>
        </w:rPr>
        <w:t>如进入申报界面出现如下提示，请确认是否通过了高层次人才认定。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676900" cy="3800475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38004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</w:rPr>
      </w:pPr>
      <w:bookmarkStart w:id="19" w:name="_Toc485811867"/>
      <w:r>
        <w:rPr>
          <w:rFonts w:hint="eastAsia"/>
        </w:rPr>
        <w:t>我的申请</w:t>
      </w:r>
      <w:bookmarkEnd w:id="19"/>
    </w:p>
    <w:p>
      <w:pPr>
        <w:spacing w:line="360" w:lineRule="auto"/>
        <w:ind w:firstLine="480" w:firstLineChars="200"/>
        <w:rPr>
          <w:rFonts w:hint="eastAsia"/>
          <w:sz w:val="24"/>
        </w:rPr>
      </w:pPr>
      <w:r>
        <w:rPr>
          <w:rFonts w:hint="eastAsia"/>
          <w:sz w:val="24"/>
        </w:rPr>
        <w:t>【我的申请】用于查看当前登录用户所提交的申请当前办理情况。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676900" cy="2676525"/>
            <wp:effectExtent l="1905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26765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pStyle w:val="3"/>
        <w:rPr>
          <w:rFonts w:hint="eastAsia"/>
        </w:rPr>
      </w:pPr>
      <w:bookmarkStart w:id="20" w:name="_Toc485811868"/>
      <w:r>
        <w:rPr>
          <w:rFonts w:hint="eastAsia"/>
        </w:rPr>
        <w:t>我的待办（需补充材料的申报）</w:t>
      </w:r>
      <w:bookmarkEnd w:id="20"/>
    </w:p>
    <w:p>
      <w:pPr>
        <w:spacing w:line="360" w:lineRule="auto"/>
        <w:ind w:firstLine="480" w:firstLineChars="200"/>
        <w:rPr>
          <w:rFonts w:hint="eastAsia"/>
          <w:sz w:val="24"/>
        </w:rPr>
      </w:pPr>
      <w:r>
        <w:rPr>
          <w:rFonts w:hint="eastAsia"/>
          <w:sz w:val="24"/>
        </w:rPr>
        <w:t>【我的待办】用于需要申请人处理（补充材料）的政策申报。在“首页”上方，有“我的待办”信封图标的提醒按钮，用于提醒当前需要办理的申请数量，点击小信封按钮，可快速进入“我的待办”进行办理。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686425" cy="2762250"/>
            <wp:effectExtent l="19050" t="0" r="952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27622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/>
          <w:sz w:val="24"/>
        </w:rPr>
      </w:pPr>
      <w:r>
        <w:rPr>
          <w:rFonts w:hint="eastAsia"/>
          <w:sz w:val="24"/>
        </w:rPr>
        <w:t>【办理查看】可对申报进行办理查看。点击【办理查看】进入办理主界面，在办理界面可以补充提交材料。</w:t>
      </w:r>
    </w:p>
    <w:p>
      <w:pPr>
        <w:jc w:val="center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610225" cy="1143000"/>
            <wp:effectExtent l="1905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t="64404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11430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/>
          <w:sz w:val="24"/>
        </w:rPr>
      </w:pPr>
      <w:r>
        <w:rPr>
          <w:rFonts w:hint="eastAsia"/>
          <w:sz w:val="24"/>
        </w:rPr>
        <w:t>补充补全后【提交】</w:t>
      </w:r>
    </w:p>
    <w:p>
      <w:pPr>
        <w:spacing w:line="360" w:lineRule="auto"/>
        <w:ind w:firstLine="480" w:firstLineChars="200"/>
        <w:rPr>
          <w:rFonts w:hint="eastAsia"/>
          <w:sz w:val="24"/>
          <w:u w:val="single"/>
        </w:rPr>
      </w:pPr>
      <w:r>
        <w:rPr>
          <w:rFonts w:hint="eastAsia"/>
          <w:sz w:val="24"/>
          <w:u w:val="single"/>
        </w:rPr>
        <w:t>补充材料，申请人需在30天内补全并提交，逾期退件。</w:t>
      </w:r>
    </w:p>
    <w:p>
      <w:pPr>
        <w:pStyle w:val="3"/>
        <w:rPr>
          <w:rFonts w:hint="eastAsia"/>
        </w:rPr>
      </w:pPr>
      <w:bookmarkStart w:id="21" w:name="_Toc485811869"/>
      <w:r>
        <w:rPr>
          <w:rFonts w:hint="eastAsia"/>
        </w:rPr>
        <w:t>我的已办（已补充材料的申报）</w:t>
      </w:r>
      <w:bookmarkEnd w:id="21"/>
    </w:p>
    <w:p>
      <w:pPr>
        <w:spacing w:line="360" w:lineRule="auto"/>
        <w:ind w:firstLine="480" w:firstLineChars="200"/>
        <w:rPr>
          <w:rFonts w:hint="eastAsia"/>
          <w:sz w:val="24"/>
        </w:rPr>
      </w:pPr>
      <w:r>
        <w:rPr>
          <w:rFonts w:hint="eastAsia"/>
          <w:sz w:val="24"/>
        </w:rPr>
        <w:t>【我的已办】用于查看当前登录用户已经已补充材料的申报。在已办界面可根据“主题”、“办理起止日期”对已办理的数据记录进行查询。可通过【办理查看】详细信息。</w:t>
      </w:r>
    </w:p>
    <w:p>
      <w:pPr>
        <w:rPr>
          <w:rFonts w:hint="eastAsia"/>
        </w:rPr>
      </w:pPr>
    </w:p>
    <w:p>
      <w:pPr>
        <w:rPr>
          <w:rFonts w:hint="eastAsia"/>
          <w:sz w:val="24"/>
        </w:rPr>
      </w:pPr>
    </w:p>
    <w:p>
      <w:pPr>
        <w:pStyle w:val="2"/>
        <w:tabs>
          <w:tab w:val="clear" w:pos="1850"/>
        </w:tabs>
        <w:ind w:left="0" w:firstLine="0"/>
        <w:jc w:val="center"/>
        <w:rPr>
          <w:rFonts w:hint="eastAsia"/>
        </w:rPr>
      </w:pPr>
      <w:bookmarkStart w:id="22" w:name="_Toc485811870"/>
      <w:r>
        <w:rPr>
          <w:rFonts w:hint="eastAsia"/>
        </w:rPr>
        <w:t>通用功能及常见问题</w:t>
      </w:r>
      <w:bookmarkEnd w:id="22"/>
    </w:p>
    <w:p>
      <w:pPr>
        <w:pStyle w:val="3"/>
        <w:rPr>
          <w:rFonts w:hint="eastAsia"/>
        </w:rPr>
      </w:pPr>
      <w:bookmarkStart w:id="23" w:name="_Toc485811871"/>
      <w:r>
        <w:rPr>
          <w:rFonts w:hint="eastAsia"/>
        </w:rPr>
        <w:t>附件上传</w:t>
      </w:r>
      <w:bookmarkEnd w:id="23"/>
    </w:p>
    <w:p>
      <w:pPr>
        <w:spacing w:line="360" w:lineRule="auto"/>
        <w:ind w:firstLine="480" w:firstLineChars="200"/>
        <w:rPr>
          <w:rFonts w:hint="eastAsia"/>
          <w:sz w:val="24"/>
          <w:u w:val="single"/>
        </w:rPr>
      </w:pPr>
    </w:p>
    <w:p>
      <w:pPr>
        <w:spacing w:line="360" w:lineRule="auto"/>
        <w:ind w:firstLine="480" w:firstLineChars="200"/>
        <w:rPr>
          <w:rFonts w:hint="eastAsia"/>
          <w:sz w:val="24"/>
        </w:rPr>
      </w:pPr>
      <w:r>
        <w:rPr>
          <w:rFonts w:hint="eastAsia"/>
          <w:sz w:val="24"/>
        </w:rPr>
        <w:t>系统支持多种格式图片、附件上传。上传时支持单文件或多文件的同时上传（鼠标框选或按住shift键）。操作界面如下图：</w:t>
      </w:r>
    </w:p>
    <w:p>
      <w:pPr>
        <w:spacing w:line="300" w:lineRule="auto"/>
        <w:jc w:val="center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drawing>
          <wp:inline distT="0" distB="0" distL="0" distR="0">
            <wp:extent cx="4000500" cy="1295400"/>
            <wp:effectExtent l="1905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12954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/>
          <w:sz w:val="24"/>
          <w:szCs w:val="21"/>
          <w:u w:val="single"/>
        </w:rPr>
      </w:pPr>
      <w:r>
        <w:rPr>
          <w:rFonts w:hint="eastAsia"/>
          <w:sz w:val="24"/>
        </w:rPr>
        <w:t>上传：点击【添加文件】按钮，进入文件选择界面。选择文件存储位置后，选择上传文件。点击【打开】即完成是上传。注意上传文件应小于10M。</w:t>
      </w:r>
      <w:r>
        <w:rPr>
          <w:rFonts w:hint="eastAsia"/>
          <w:sz w:val="24"/>
          <w:u w:val="single"/>
        </w:rPr>
        <w:t>本系统附件上传由于使用了flash控件，请确保flash控件有正常安装。尽量使用IE浏览器，IE8以上版本开启兼容模式。否则【添加文件】按钮点击后可能无任何反应或提示：HTML对象不存在。</w:t>
      </w:r>
    </w:p>
    <w:p>
      <w:pPr>
        <w:spacing w:line="360" w:lineRule="auto"/>
        <w:ind w:firstLine="480" w:firstLineChars="200"/>
        <w:rPr>
          <w:rFonts w:hint="eastAsia"/>
          <w:sz w:val="24"/>
        </w:rPr>
      </w:pPr>
      <w:r>
        <w:rPr>
          <w:rFonts w:hint="eastAsia"/>
          <w:sz w:val="24"/>
        </w:rPr>
        <w:t>下载：选择一条列表信息，点击</w:t>
      </w:r>
      <w:r>
        <w:rPr>
          <w:rFonts w:hint="eastAsia"/>
          <w:sz w:val="24"/>
        </w:rPr>
        <w:drawing>
          <wp:inline distT="0" distB="0" distL="0" distR="0">
            <wp:extent cx="514350" cy="238125"/>
            <wp:effectExtent l="1905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2381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>按钮，则会出现文件下载界面。点击保存则可下载文档。</w:t>
      </w:r>
    </w:p>
    <w:p>
      <w:pPr>
        <w:spacing w:line="360" w:lineRule="auto"/>
        <w:ind w:firstLine="480" w:firstLineChars="200"/>
        <w:rPr>
          <w:rFonts w:hint="eastAsia"/>
          <w:sz w:val="24"/>
        </w:rPr>
      </w:pPr>
      <w:r>
        <w:rPr>
          <w:rFonts w:hint="eastAsia"/>
          <w:sz w:val="24"/>
        </w:rPr>
        <w:t>删除：选择所要删除的附件项，点击</w:t>
      </w:r>
      <w:r>
        <w:rPr>
          <w:rFonts w:hint="eastAsia"/>
          <w:sz w:val="24"/>
        </w:rPr>
        <w:drawing>
          <wp:inline distT="0" distB="0" distL="0" distR="0">
            <wp:extent cx="485775" cy="266700"/>
            <wp:effectExtent l="19050" t="0" r="9525" b="0"/>
            <wp:docPr id="19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2667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>按钮，则弹出删除对话框，确定删除附件。</w:t>
      </w:r>
    </w:p>
    <w:p>
      <w:pPr>
        <w:spacing w:line="360" w:lineRule="auto"/>
        <w:ind w:firstLine="480" w:firstLineChars="200"/>
        <w:rPr>
          <w:rFonts w:hint="eastAsia"/>
          <w:sz w:val="24"/>
        </w:rPr>
      </w:pPr>
      <w:r>
        <w:rPr>
          <w:rFonts w:hint="eastAsia"/>
          <w:sz w:val="24"/>
        </w:rPr>
        <w:t>在线预览：点击</w:t>
      </w:r>
      <w:r>
        <w:rPr>
          <w:rFonts w:hint="eastAsia"/>
          <w:sz w:val="24"/>
        </w:rPr>
        <w:drawing>
          <wp:inline distT="0" distB="0" distL="0" distR="0">
            <wp:extent cx="514350" cy="200025"/>
            <wp:effectExtent l="1905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2000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>按钮即可在线查看文档。查看时支持打印、翻页、缩放、旋转、全屏等操作。注意rar等压缩包格式是无法预览的。</w:t>
      </w:r>
    </w:p>
    <w:p>
      <w:pPr>
        <w:pStyle w:val="3"/>
        <w:rPr>
          <w:rFonts w:hint="eastAsia"/>
        </w:rPr>
      </w:pPr>
      <w:bookmarkStart w:id="24" w:name="_Toc485811872"/>
      <w:r>
        <w:rPr>
          <w:rFonts w:hint="eastAsia"/>
        </w:rPr>
        <w:t>常见提示信息</w:t>
      </w:r>
      <w:bookmarkEnd w:id="24"/>
    </w:p>
    <w:p>
      <w:pPr>
        <w:spacing w:line="360" w:lineRule="auto"/>
        <w:ind w:firstLine="480" w:firstLineChars="200"/>
        <w:rPr>
          <w:rFonts w:hint="eastAsia"/>
          <w:sz w:val="24"/>
        </w:rPr>
      </w:pPr>
      <w:r>
        <w:rPr>
          <w:rFonts w:hint="eastAsia"/>
          <w:sz w:val="24"/>
        </w:rPr>
        <w:t>1.</w:t>
      </w:r>
      <w:r>
        <w:rPr>
          <w:rFonts w:hint="eastAsia"/>
          <w:sz w:val="24"/>
        </w:rPr>
        <w:tab/>
      </w:r>
      <w:r>
        <w:rPr>
          <w:rFonts w:hint="eastAsia"/>
          <w:sz w:val="24"/>
        </w:rPr>
        <w:t>提示“您的凭证无效”：</w:t>
      </w:r>
    </w:p>
    <w:p>
      <w:pPr>
        <w:spacing w:line="360" w:lineRule="auto"/>
        <w:ind w:firstLine="480" w:firstLineChars="200"/>
        <w:rPr>
          <w:rFonts w:hint="eastAsia"/>
          <w:sz w:val="24"/>
        </w:rPr>
      </w:pPr>
      <w:r>
        <w:rPr>
          <w:rFonts w:hint="eastAsia"/>
          <w:sz w:val="24"/>
        </w:rPr>
        <w:t>登录系统时使用错误的“用户名”或者“密码”，系统拒绝访问。核对正确的用户名、密码后登录系统。</w:t>
      </w:r>
    </w:p>
    <w:p>
      <w:pPr>
        <w:spacing w:line="360" w:lineRule="auto"/>
        <w:ind w:firstLine="480" w:firstLineChars="200"/>
        <w:rPr>
          <w:rFonts w:hint="eastAsia"/>
          <w:sz w:val="24"/>
        </w:rPr>
      </w:pPr>
      <w:r>
        <w:rPr>
          <w:rFonts w:hint="eastAsia"/>
          <w:sz w:val="24"/>
        </w:rPr>
        <w:t>2.</w:t>
      </w:r>
      <w:r>
        <w:rPr>
          <w:rFonts w:hint="eastAsia"/>
          <w:sz w:val="24"/>
        </w:rPr>
        <w:tab/>
      </w:r>
      <w:r>
        <w:rPr>
          <w:rFonts w:hint="eastAsia"/>
          <w:sz w:val="24"/>
        </w:rPr>
        <w:t>提示“没有使用本系统的权限”：</w:t>
      </w:r>
    </w:p>
    <w:p>
      <w:pPr>
        <w:spacing w:line="360" w:lineRule="auto"/>
        <w:ind w:firstLine="480" w:firstLineChars="200"/>
        <w:rPr>
          <w:rFonts w:hint="eastAsia"/>
          <w:sz w:val="24"/>
        </w:rPr>
      </w:pPr>
      <w:r>
        <w:rPr>
          <w:rFonts w:hint="eastAsia"/>
          <w:sz w:val="24"/>
        </w:rPr>
        <w:t>登录系统需要有相应的权限才可以登录，确认您的使用的帐号是否正确。</w:t>
      </w:r>
    </w:p>
    <w:p>
      <w:pPr>
        <w:jc w:val="center"/>
        <w:rPr>
          <w:sz w:val="24"/>
        </w:rPr>
      </w:pPr>
      <w:r>
        <w:rPr>
          <w:rFonts w:hint="eastAsia"/>
        </w:rPr>
        <w:drawing>
          <wp:inline distT="0" distB="0" distL="0" distR="0">
            <wp:extent cx="4057650" cy="1019175"/>
            <wp:effectExtent l="1905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10191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/>
          <w:sz w:val="24"/>
        </w:rPr>
      </w:pPr>
      <w:r>
        <w:rPr>
          <w:rFonts w:hint="eastAsia"/>
          <w:sz w:val="24"/>
        </w:rPr>
        <w:t>3.</w:t>
      </w:r>
      <w:r>
        <w:rPr>
          <w:rFonts w:hint="eastAsia"/>
          <w:sz w:val="24"/>
        </w:rPr>
        <w:tab/>
      </w:r>
      <w:r>
        <w:rPr>
          <w:rFonts w:hint="eastAsia"/>
          <w:sz w:val="24"/>
        </w:rPr>
        <w:t>提示“输入数据数据”  或者  “失败:数据库操作错误”：</w:t>
      </w:r>
    </w:p>
    <w:p>
      <w:pPr>
        <w:spacing w:line="360" w:lineRule="auto"/>
        <w:ind w:firstLine="480" w:firstLineChars="200"/>
        <w:rPr>
          <w:rFonts w:hint="eastAsia"/>
          <w:sz w:val="24"/>
        </w:rPr>
      </w:pPr>
      <w:r>
        <w:rPr>
          <w:rFonts w:hint="eastAsia"/>
          <w:sz w:val="24"/>
        </w:rPr>
        <w:t>保存内容时，如果提示此类信息，请确认输入内容是否完整、准确。不完整的填写信息项会以红色框进行显示。</w:t>
      </w:r>
    </w:p>
    <w:p>
      <w:pPr>
        <w:rPr>
          <w:rFonts w:hint="eastAsia"/>
        </w:rPr>
      </w:pPr>
      <w:r>
        <w:t xml:space="preserve">        </w:t>
      </w:r>
      <w:r>
        <w:rPr>
          <w:rFonts w:hint="eastAsia"/>
        </w:rPr>
        <w:drawing>
          <wp:inline distT="0" distB="0" distL="0" distR="0">
            <wp:extent cx="971550" cy="990600"/>
            <wp:effectExtent l="1905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9906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rFonts w:hint="eastAsia"/>
        </w:rPr>
        <w:drawing>
          <wp:inline distT="0" distB="0" distL="0" distR="0">
            <wp:extent cx="2457450" cy="1009650"/>
            <wp:effectExtent l="1905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0096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  <w:sz w:val="24"/>
        </w:rPr>
      </w:pPr>
    </w:p>
    <w:p>
      <w:pPr>
        <w:spacing w:line="360" w:lineRule="auto"/>
        <w:ind w:firstLine="480" w:firstLineChars="200"/>
        <w:rPr>
          <w:rFonts w:hint="eastAsia"/>
          <w:sz w:val="24"/>
        </w:rPr>
      </w:pPr>
      <w:r>
        <w:rPr>
          <w:rFonts w:hint="eastAsia"/>
          <w:sz w:val="24"/>
        </w:rPr>
        <w:t>4.</w:t>
      </w:r>
      <w:r>
        <w:rPr>
          <w:rFonts w:hint="eastAsia"/>
          <w:sz w:val="24"/>
        </w:rPr>
        <w:tab/>
      </w:r>
      <w:r>
        <w:rPr>
          <w:rFonts w:hint="eastAsia"/>
          <w:sz w:val="24"/>
        </w:rPr>
        <w:t>提示“无操作权限”：</w:t>
      </w:r>
    </w:p>
    <w:p>
      <w:pPr>
        <w:spacing w:line="360" w:lineRule="auto"/>
        <w:ind w:firstLine="480" w:firstLineChars="200"/>
        <w:rPr>
          <w:rFonts w:hint="eastAsia"/>
          <w:sz w:val="24"/>
        </w:rPr>
      </w:pPr>
      <w:r>
        <w:rPr>
          <w:rFonts w:hint="eastAsia"/>
          <w:sz w:val="24"/>
        </w:rPr>
        <w:t>没有管理（进行修改、保存、删除）当前信息的权限，不允许操作，需要有权限的人员才以操作。</w:t>
      </w:r>
    </w:p>
    <w:p>
      <w:pPr>
        <w:rPr>
          <w:sz w:val="24"/>
        </w:rPr>
      </w:pPr>
      <w:r>
        <w:rPr>
          <w:sz w:val="24"/>
        </w:rPr>
        <w:t xml:space="preserve"> </w:t>
      </w:r>
      <w:r>
        <w:rPr>
          <w:rFonts w:hint="eastAsia"/>
        </w:rPr>
        <w:drawing>
          <wp:inline distT="0" distB="0" distL="0" distR="0">
            <wp:extent cx="1143000" cy="990600"/>
            <wp:effectExtent l="1905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9906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/>
          <w:sz w:val="24"/>
        </w:rPr>
      </w:pPr>
      <w:r>
        <w:rPr>
          <w:rFonts w:hint="eastAsia"/>
          <w:sz w:val="24"/>
        </w:rPr>
        <w:t>5.</w:t>
      </w:r>
      <w:r>
        <w:rPr>
          <w:rFonts w:hint="eastAsia"/>
          <w:sz w:val="24"/>
        </w:rPr>
        <w:tab/>
      </w:r>
      <w:r>
        <w:rPr>
          <w:rFonts w:hint="eastAsia"/>
          <w:sz w:val="24"/>
        </w:rPr>
        <w:t>问：为什么过一段时间需要重新验证登录系统？</w:t>
      </w:r>
    </w:p>
    <w:p>
      <w:pPr>
        <w:spacing w:line="360" w:lineRule="auto"/>
        <w:ind w:firstLine="480" w:firstLineChars="200"/>
        <w:rPr>
          <w:rFonts w:hint="eastAsia"/>
          <w:sz w:val="24"/>
        </w:rPr>
      </w:pPr>
      <w:r>
        <w:rPr>
          <w:rFonts w:hint="eastAsia"/>
          <w:sz w:val="24"/>
        </w:rPr>
        <w:t>登录系统后，如果长时间（30分钟）没有操作使用系统，系统将自动断开你的访问。需要重新验证登录才能使用系统。</w:t>
      </w:r>
      <w:bookmarkEnd w:id="4"/>
      <w:bookmarkEnd w:id="5"/>
      <w:bookmarkEnd w:id="6"/>
      <w:bookmarkEnd w:id="7"/>
      <w:bookmarkEnd w:id="8"/>
      <w:bookmarkEnd w:id="9"/>
    </w:p>
    <w:p/>
    <w:sectPr>
      <w:footerReference r:id="rId3" w:type="default"/>
      <w:footerReference r:id="rId4" w:type="even"/>
      <w:pgSz w:w="11906" w:h="16838"/>
      <w:pgMar w:top="1644" w:right="1474" w:bottom="1418" w:left="1474" w:header="851" w:footer="992" w:gutter="0"/>
      <w:pgNumType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9547074"/>
      <w:docPartObj>
        <w:docPartGallery w:val="AutoText"/>
      </w:docPartObj>
    </w:sdtPr>
    <w:sdtEndPr>
      <w:rPr>
        <w:sz w:val="28"/>
        <w:szCs w:val="28"/>
      </w:rPr>
    </w:sdtEndPr>
    <w:sdtContent>
      <w:p>
        <w:pPr>
          <w:pStyle w:val="5"/>
          <w:jc w:val="right"/>
        </w:pPr>
        <w:r>
          <w:rPr>
            <w:rFonts w:hint="eastAsia"/>
            <w:sz w:val="28"/>
            <w:szCs w:val="28"/>
          </w:rPr>
          <w:t xml:space="preserve">— </w:t>
        </w:r>
        <w:r>
          <w:rPr>
            <w:sz w:val="28"/>
            <w:szCs w:val="28"/>
          </w:rPr>
          <w:fldChar w:fldCharType="begin"/>
        </w:r>
        <w:r>
          <w:rPr>
            <w:sz w:val="28"/>
            <w:szCs w:val="28"/>
          </w:rPr>
          <w:instrText xml:space="preserve"> PAGE   \* MERGEFORMAT </w:instrText>
        </w:r>
        <w:r>
          <w:rPr>
            <w:sz w:val="28"/>
            <w:szCs w:val="28"/>
          </w:rPr>
          <w:fldChar w:fldCharType="separate"/>
        </w:r>
        <w:r>
          <w:rPr>
            <w:sz w:val="28"/>
            <w:szCs w:val="28"/>
            <w:lang w:val="zh-CN"/>
          </w:rPr>
          <w:t>11</w:t>
        </w:r>
        <w:r>
          <w:rPr>
            <w:sz w:val="28"/>
            <w:szCs w:val="28"/>
          </w:rPr>
          <w:fldChar w:fldCharType="end"/>
        </w:r>
        <w:r>
          <w:rPr>
            <w:rFonts w:hint="eastAsia"/>
            <w:sz w:val="28"/>
            <w:szCs w:val="28"/>
          </w:rPr>
          <w:t xml:space="preserve"> —</w:t>
        </w:r>
      </w:p>
    </w:sdtContent>
  </w:sdt>
  <w:p>
    <w:pPr>
      <w:pStyle w:val="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9547085"/>
      <w:docPartObj>
        <w:docPartGallery w:val="AutoText"/>
      </w:docPartObj>
    </w:sdtPr>
    <w:sdtEndPr>
      <w:rPr>
        <w:sz w:val="28"/>
        <w:szCs w:val="28"/>
      </w:rPr>
    </w:sdtEndPr>
    <w:sdtContent>
      <w:p>
        <w:pPr>
          <w:pStyle w:val="5"/>
        </w:pPr>
        <w:r>
          <w:rPr>
            <w:rFonts w:hint="eastAsia"/>
            <w:sz w:val="28"/>
            <w:szCs w:val="28"/>
          </w:rPr>
          <w:t xml:space="preserve">— </w:t>
        </w:r>
        <w:r>
          <w:rPr>
            <w:sz w:val="28"/>
            <w:szCs w:val="28"/>
          </w:rPr>
          <w:fldChar w:fldCharType="begin"/>
        </w:r>
        <w:r>
          <w:rPr>
            <w:sz w:val="28"/>
            <w:szCs w:val="28"/>
          </w:rPr>
          <w:instrText xml:space="preserve"> PAGE   \* MERGEFORMAT </w:instrText>
        </w:r>
        <w:r>
          <w:rPr>
            <w:sz w:val="28"/>
            <w:szCs w:val="28"/>
          </w:rPr>
          <w:fldChar w:fldCharType="separate"/>
        </w:r>
        <w:r>
          <w:rPr>
            <w:sz w:val="28"/>
            <w:szCs w:val="28"/>
            <w:lang w:val="zh-CN"/>
          </w:rPr>
          <w:t>10</w:t>
        </w:r>
        <w:r>
          <w:rPr>
            <w:sz w:val="28"/>
            <w:szCs w:val="28"/>
          </w:rPr>
          <w:fldChar w:fldCharType="end"/>
        </w:r>
        <w:r>
          <w:rPr>
            <w:rFonts w:hint="eastAsia"/>
            <w:sz w:val="28"/>
            <w:szCs w:val="28"/>
          </w:rPr>
          <w:t xml:space="preserve"> —</w:t>
        </w:r>
      </w:p>
    </w:sdtContent>
  </w:sdt>
  <w:p>
    <w:pPr>
      <w:pStyle w:val="5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062599"/>
    <w:multiLevelType w:val="multilevel"/>
    <w:tmpl w:val="63062599"/>
    <w:lvl w:ilvl="0" w:tentative="0">
      <w:start w:val="1"/>
      <w:numFmt w:val="decimal"/>
      <w:lvlText w:val="第%1章"/>
      <w:lvlJc w:val="left"/>
      <w:pPr>
        <w:tabs>
          <w:tab w:val="left" w:pos="1850"/>
        </w:tabs>
        <w:ind w:left="1850" w:hanging="432"/>
      </w:pPr>
      <w:rPr>
        <w:i w:val="0"/>
        <w:color w:val="auto"/>
        <w:lang w:val="en-US"/>
      </w:rPr>
    </w:lvl>
    <w:lvl w:ilvl="1" w:tentative="0">
      <w:start w:val="1"/>
      <w:numFmt w:val="decimal"/>
      <w:pStyle w:val="3"/>
      <w:lvlText w:val="%1.%2"/>
      <w:lvlJc w:val="left"/>
      <w:pPr>
        <w:tabs>
          <w:tab w:val="left" w:pos="576"/>
        </w:tabs>
        <w:ind w:left="576" w:hanging="576"/>
      </w:pPr>
      <w:rPr>
        <w:rFonts w:hint="eastAsia"/>
      </w:rPr>
    </w:lvl>
    <w:lvl w:ilvl="2" w:tentative="0">
      <w:start w:val="1"/>
      <w:numFmt w:val="decimal"/>
      <w:lvlText w:val="%1.%2.%3"/>
      <w:lvlJc w:val="left"/>
      <w:pPr>
        <w:tabs>
          <w:tab w:val="left" w:pos="720"/>
        </w:tabs>
        <w:ind w:left="720" w:hanging="720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tabs>
          <w:tab w:val="left" w:pos="864"/>
        </w:tabs>
        <w:ind w:left="864" w:hanging="864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num w:numId="1">
    <w:abstractNumId w:val="0"/>
    <w:lvlOverride w:ilvl="0">
      <w:lvl w:ilvl="0" w:tentative="1">
        <w:start w:val="1"/>
        <w:numFmt w:val="decimal"/>
        <w:pStyle w:val="2"/>
        <w:lvlText w:val="第%1章"/>
        <w:lvlJc w:val="left"/>
        <w:pPr>
          <w:tabs>
            <w:tab w:val="left" w:pos="1850"/>
          </w:tabs>
          <w:ind w:left="1850" w:hanging="432"/>
        </w:pPr>
        <w:rPr>
          <w:i w:val="0"/>
          <w:color w:val="auto"/>
          <w:lang w:val="en-US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evenAndOddHeaders w:val="1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10080"/>
    <w:rsid w:val="00A06BA0"/>
    <w:rsid w:val="00F10080"/>
    <w:rsid w:val="11874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2"/>
    <w:qFormat/>
    <w:uiPriority w:val="9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3"/>
    <w:semiHidden/>
    <w:unhideWhenUsed/>
    <w:uiPriority w:val="99"/>
    <w:rPr>
      <w:sz w:val="18"/>
      <w:szCs w:val="18"/>
    </w:rPr>
  </w:style>
  <w:style w:type="paragraph" w:styleId="5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9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9">
    <w:name w:val="页眉 Char"/>
    <w:basedOn w:val="8"/>
    <w:link w:val="6"/>
    <w:semiHidden/>
    <w:uiPriority w:val="99"/>
    <w:rPr>
      <w:sz w:val="18"/>
      <w:szCs w:val="18"/>
    </w:rPr>
  </w:style>
  <w:style w:type="character" w:customStyle="1" w:styleId="10">
    <w:name w:val="页脚 Char"/>
    <w:basedOn w:val="8"/>
    <w:link w:val="5"/>
    <w:uiPriority w:val="99"/>
    <w:rPr>
      <w:sz w:val="18"/>
      <w:szCs w:val="18"/>
    </w:rPr>
  </w:style>
  <w:style w:type="character" w:customStyle="1" w:styleId="11">
    <w:name w:val="标题 1 Char"/>
    <w:basedOn w:val="8"/>
    <w:link w:val="2"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12">
    <w:name w:val="标题 2 Char"/>
    <w:basedOn w:val="8"/>
    <w:link w:val="3"/>
    <w:uiPriority w:val="9"/>
    <w:rPr>
      <w:rFonts w:ascii="Arial" w:hAnsi="Arial" w:eastAsia="黑体" w:cs="Times New Roman"/>
      <w:b/>
      <w:bCs/>
      <w:sz w:val="32"/>
      <w:szCs w:val="32"/>
    </w:rPr>
  </w:style>
  <w:style w:type="character" w:customStyle="1" w:styleId="13">
    <w:name w:val="批注框文本 Char"/>
    <w:basedOn w:val="8"/>
    <w:link w:val="4"/>
    <w:semiHidden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footer" Target="foot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SkyUN.Org</Company>
  <Pages>11</Pages>
  <Words>327</Words>
  <Characters>1868</Characters>
  <Lines>15</Lines>
  <Paragraphs>4</Paragraphs>
  <TotalTime>8</TotalTime>
  <ScaleCrop>false</ScaleCrop>
  <LinksUpToDate>false</LinksUpToDate>
  <CharactersWithSpaces>2191</CharactersWithSpaces>
  <Application>WPS Office_11.1.0.8597_F1E327BC-269C-435d-A152-05C5408002CA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2019-05-06T03:41:00Z</dcterms:created>
  <dc:creator>何玉凤</dc:creator>
  <cp:lastModifiedBy>HP</cp:lastModifiedBy>
  <dcterms:modified xsi:type="dcterms:W3CDTF">2019-05-06T07:14:30Z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2052-11.1.0.8597</vt:lpwstr>
  </property>
</Properties>
</file>