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5A" w:rsidRDefault="001E7859">
      <w:pPr>
        <w:spacing w:line="560" w:lineRule="exact"/>
        <w:jc w:val="center"/>
        <w:rPr>
          <w:b/>
          <w:bCs/>
          <w:sz w:val="32"/>
          <w:szCs w:val="32"/>
        </w:rPr>
      </w:pPr>
      <w:r>
        <w:rPr>
          <w:rFonts w:eastAsia="方正小标宋简体"/>
          <w:spacing w:val="-6"/>
          <w:sz w:val="44"/>
          <w:szCs w:val="44"/>
        </w:rPr>
        <w:t>2025</w:t>
      </w:r>
      <w:r>
        <w:rPr>
          <w:rFonts w:eastAsia="方正小标宋简体"/>
          <w:spacing w:val="-6"/>
          <w:sz w:val="44"/>
          <w:szCs w:val="44"/>
        </w:rPr>
        <w:t>年泉州市中小学生啦啦操联赛竞赛规程</w:t>
      </w:r>
    </w:p>
    <w:p w:rsidR="00AB585A" w:rsidRDefault="00AB585A">
      <w:pPr>
        <w:spacing w:line="560" w:lineRule="exact"/>
        <w:jc w:val="center"/>
        <w:textAlignment w:val="baseline"/>
        <w:rPr>
          <w:b/>
          <w:bCs/>
          <w:sz w:val="32"/>
          <w:szCs w:val="32"/>
        </w:rPr>
      </w:pPr>
    </w:p>
    <w:p w:rsidR="00AB585A" w:rsidRDefault="001E7859">
      <w:pPr>
        <w:spacing w:line="500" w:lineRule="exact"/>
        <w:ind w:firstLineChars="200" w:firstLine="640"/>
        <w:textAlignment w:val="baseline"/>
        <w:rPr>
          <w:rFonts w:eastAsia="仿宋_GB2312"/>
          <w:sz w:val="32"/>
          <w:szCs w:val="32"/>
        </w:rPr>
      </w:pPr>
      <w:r>
        <w:rPr>
          <w:rFonts w:eastAsia="黑体"/>
          <w:sz w:val="32"/>
          <w:szCs w:val="32"/>
        </w:rPr>
        <w:t>一、主办单位：</w:t>
      </w:r>
      <w:r>
        <w:rPr>
          <w:rFonts w:eastAsia="仿宋_GB2312"/>
          <w:sz w:val="32"/>
          <w:szCs w:val="32"/>
        </w:rPr>
        <w:t>泉州市教育局　泉州市体育局</w:t>
      </w:r>
    </w:p>
    <w:p w:rsidR="00AB585A" w:rsidRDefault="001E7859">
      <w:pPr>
        <w:spacing w:line="500" w:lineRule="exact"/>
        <w:ind w:firstLineChars="200" w:firstLine="640"/>
        <w:textAlignment w:val="baseline"/>
        <w:rPr>
          <w:rFonts w:eastAsia="仿宋_GB2312"/>
          <w:sz w:val="32"/>
          <w:szCs w:val="32"/>
        </w:rPr>
      </w:pPr>
      <w:r>
        <w:rPr>
          <w:rFonts w:eastAsia="黑体"/>
          <w:sz w:val="32"/>
          <w:szCs w:val="32"/>
        </w:rPr>
        <w:t>二、承办单位：</w:t>
      </w:r>
      <w:r>
        <w:rPr>
          <w:rFonts w:eastAsia="仿宋_GB2312"/>
          <w:sz w:val="32"/>
          <w:szCs w:val="32"/>
        </w:rPr>
        <w:t>石狮市教育局</w:t>
      </w:r>
    </w:p>
    <w:p w:rsidR="00AB585A" w:rsidRDefault="001E7859">
      <w:pPr>
        <w:spacing w:line="500" w:lineRule="exact"/>
        <w:ind w:firstLineChars="200" w:firstLine="640"/>
        <w:textAlignment w:val="baseline"/>
        <w:rPr>
          <w:rFonts w:eastAsia="仿宋_GB2312"/>
          <w:sz w:val="32"/>
          <w:szCs w:val="32"/>
        </w:rPr>
      </w:pPr>
      <w:r>
        <w:rPr>
          <w:rFonts w:eastAsia="黑体"/>
          <w:sz w:val="32"/>
          <w:szCs w:val="32"/>
        </w:rPr>
        <w:t>三、协办单位：</w:t>
      </w:r>
      <w:r>
        <w:rPr>
          <w:rFonts w:eastAsia="仿宋_GB2312"/>
          <w:sz w:val="32"/>
          <w:szCs w:val="32"/>
        </w:rPr>
        <w:t>石狮市锦峰实验学校</w:t>
      </w:r>
    </w:p>
    <w:p w:rsidR="00AB585A" w:rsidRDefault="001E7859">
      <w:pPr>
        <w:spacing w:line="500" w:lineRule="exact"/>
        <w:ind w:firstLineChars="200" w:firstLine="640"/>
        <w:textAlignment w:val="baseline"/>
        <w:rPr>
          <w:rFonts w:eastAsia="仿宋_GB2312"/>
          <w:sz w:val="32"/>
          <w:szCs w:val="32"/>
        </w:rPr>
      </w:pPr>
      <w:r>
        <w:rPr>
          <w:rFonts w:eastAsia="黑体"/>
          <w:sz w:val="32"/>
          <w:szCs w:val="32"/>
        </w:rPr>
        <w:t>四、比赛时间：</w:t>
      </w:r>
      <w:r>
        <w:rPr>
          <w:rFonts w:eastAsia="仿宋_GB2312"/>
          <w:sz w:val="32"/>
          <w:szCs w:val="32"/>
        </w:rPr>
        <w:t>2025</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7</w:t>
      </w:r>
      <w:r>
        <w:rPr>
          <w:rFonts w:eastAsia="仿宋_GB2312"/>
          <w:sz w:val="32"/>
          <w:szCs w:val="32"/>
        </w:rPr>
        <w:t>日</w:t>
      </w:r>
    </w:p>
    <w:p w:rsidR="00AB585A" w:rsidRDefault="001E7859">
      <w:pPr>
        <w:spacing w:line="500" w:lineRule="exact"/>
        <w:ind w:firstLineChars="200" w:firstLine="640"/>
        <w:textAlignment w:val="baseline"/>
        <w:rPr>
          <w:rFonts w:eastAsia="仿宋_GB2312"/>
          <w:sz w:val="32"/>
          <w:szCs w:val="32"/>
        </w:rPr>
      </w:pPr>
      <w:r>
        <w:rPr>
          <w:rFonts w:eastAsia="黑体"/>
          <w:sz w:val="32"/>
          <w:szCs w:val="32"/>
        </w:rPr>
        <w:t>五、比赛地点：</w:t>
      </w:r>
      <w:r>
        <w:rPr>
          <w:rFonts w:eastAsia="仿宋_GB2312"/>
          <w:sz w:val="32"/>
          <w:szCs w:val="32"/>
        </w:rPr>
        <w:t>石狮市锦峰实验学校</w:t>
      </w:r>
    </w:p>
    <w:p w:rsidR="00AB585A" w:rsidRDefault="001E7859">
      <w:pPr>
        <w:spacing w:line="500" w:lineRule="exact"/>
        <w:ind w:firstLineChars="200" w:firstLine="640"/>
        <w:textAlignment w:val="baseline"/>
        <w:rPr>
          <w:rFonts w:eastAsia="黑体"/>
          <w:sz w:val="32"/>
          <w:szCs w:val="32"/>
        </w:rPr>
      </w:pPr>
      <w:r>
        <w:rPr>
          <w:rFonts w:eastAsia="黑体"/>
          <w:sz w:val="32"/>
          <w:szCs w:val="32"/>
        </w:rPr>
        <w:t>六、竞赛组别与竞赛项目</w:t>
      </w:r>
    </w:p>
    <w:p w:rsidR="00AB585A" w:rsidRDefault="001E7859">
      <w:pPr>
        <w:spacing w:line="500" w:lineRule="exact"/>
        <w:ind w:firstLineChars="200" w:firstLine="640"/>
        <w:textAlignment w:val="baseline"/>
        <w:rPr>
          <w:rFonts w:eastAsia="楷体_GB2312"/>
          <w:bCs/>
          <w:sz w:val="32"/>
          <w:szCs w:val="32"/>
        </w:rPr>
      </w:pPr>
      <w:r>
        <w:rPr>
          <w:rFonts w:eastAsia="楷体_GB2312"/>
          <w:bCs/>
          <w:sz w:val="32"/>
          <w:szCs w:val="32"/>
        </w:rPr>
        <w:t>（一）小学组</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甲组（四至六年级）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花球啦啦操示范套路（第三套）</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花球啦啦操规定动作（</w:t>
      </w:r>
      <w:r>
        <w:rPr>
          <w:rFonts w:eastAsia="仿宋_GB2312"/>
          <w:bCs/>
          <w:sz w:val="32"/>
          <w:szCs w:val="32"/>
        </w:rPr>
        <w:t>2020</w:t>
      </w:r>
      <w:r>
        <w:rPr>
          <w:rFonts w:eastAsia="仿宋_GB2312"/>
          <w:bCs/>
          <w:sz w:val="32"/>
          <w:szCs w:val="32"/>
        </w:rPr>
        <w:t>版</w:t>
      </w:r>
      <w:r>
        <w:rPr>
          <w:rFonts w:eastAsia="仿宋_GB2312"/>
          <w:bCs/>
          <w:sz w:val="32"/>
          <w:szCs w:val="32"/>
        </w:rPr>
        <w:t>-1</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爵士啦啦操规定动作（</w:t>
      </w:r>
      <w:r>
        <w:rPr>
          <w:rFonts w:eastAsia="仿宋_GB2312"/>
          <w:bCs/>
          <w:sz w:val="32"/>
          <w:szCs w:val="32"/>
        </w:rPr>
        <w:t>2020</w:t>
      </w:r>
      <w:r>
        <w:rPr>
          <w:rFonts w:eastAsia="仿宋_GB2312"/>
          <w:bCs/>
          <w:sz w:val="32"/>
          <w:szCs w:val="32"/>
        </w:rPr>
        <w:t>版</w:t>
      </w:r>
      <w:r>
        <w:rPr>
          <w:rFonts w:eastAsia="仿宋_GB2312"/>
          <w:bCs/>
          <w:sz w:val="32"/>
          <w:szCs w:val="32"/>
        </w:rPr>
        <w:t>-1</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街舞啦啦操规定动作（</w:t>
      </w:r>
      <w:r>
        <w:rPr>
          <w:rFonts w:eastAsia="仿宋_GB2312"/>
          <w:bCs/>
          <w:sz w:val="32"/>
          <w:szCs w:val="32"/>
        </w:rPr>
        <w:t>2020</w:t>
      </w:r>
      <w:r>
        <w:rPr>
          <w:rFonts w:eastAsia="仿宋_GB2312"/>
          <w:bCs/>
          <w:sz w:val="32"/>
          <w:szCs w:val="32"/>
        </w:rPr>
        <w:t>版</w:t>
      </w:r>
      <w:r>
        <w:rPr>
          <w:rFonts w:eastAsia="仿宋_GB2312"/>
          <w:bCs/>
          <w:sz w:val="32"/>
          <w:szCs w:val="32"/>
        </w:rPr>
        <w:t>-1</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5.</w:t>
      </w:r>
      <w:r>
        <w:rPr>
          <w:rFonts w:eastAsia="仿宋_GB2312"/>
          <w:bCs/>
          <w:sz w:val="32"/>
          <w:szCs w:val="32"/>
        </w:rPr>
        <w:t>技巧啦啦操规定动作（</w:t>
      </w:r>
      <w:r>
        <w:rPr>
          <w:rFonts w:eastAsia="仿宋_GB2312"/>
          <w:bCs/>
          <w:sz w:val="32"/>
          <w:szCs w:val="32"/>
        </w:rPr>
        <w:t>2020</w:t>
      </w:r>
      <w:r>
        <w:rPr>
          <w:rFonts w:eastAsia="仿宋_GB2312"/>
          <w:bCs/>
          <w:sz w:val="32"/>
          <w:szCs w:val="32"/>
        </w:rPr>
        <w:t>版</w:t>
      </w:r>
      <w:r>
        <w:rPr>
          <w:rFonts w:eastAsia="仿宋_GB2312"/>
          <w:bCs/>
          <w:sz w:val="32"/>
          <w:szCs w:val="32"/>
        </w:rPr>
        <w:t>-1</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6.</w:t>
      </w:r>
      <w:r>
        <w:rPr>
          <w:rFonts w:eastAsia="仿宋_GB2312"/>
          <w:bCs/>
          <w:sz w:val="32"/>
          <w:szCs w:val="32"/>
        </w:rPr>
        <w:t>集体花球啦啦操自选动作</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注：以上六项啦啦操动作，每队只能任选一项，单项成绩分别录取。</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乙组（一至三年级）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花球啦啦操示范套路（第三套）</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花球啦啦操规定动作（</w:t>
      </w:r>
      <w:r>
        <w:rPr>
          <w:rFonts w:eastAsia="仿宋_GB2312"/>
          <w:bCs/>
          <w:sz w:val="32"/>
          <w:szCs w:val="32"/>
        </w:rPr>
        <w:t>2020</w:t>
      </w:r>
      <w:r>
        <w:rPr>
          <w:rFonts w:eastAsia="仿宋_GB2312"/>
          <w:bCs/>
          <w:sz w:val="32"/>
          <w:szCs w:val="32"/>
        </w:rPr>
        <w:t>版</w:t>
      </w:r>
      <w:r>
        <w:rPr>
          <w:rFonts w:eastAsia="仿宋_GB2312"/>
          <w:bCs/>
          <w:sz w:val="32"/>
          <w:szCs w:val="32"/>
        </w:rPr>
        <w:t>-0</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技巧啦啦操规定动作（</w:t>
      </w:r>
      <w:r>
        <w:rPr>
          <w:rFonts w:eastAsia="仿宋_GB2312"/>
          <w:bCs/>
          <w:sz w:val="32"/>
          <w:szCs w:val="32"/>
        </w:rPr>
        <w:t>2020</w:t>
      </w:r>
      <w:r>
        <w:rPr>
          <w:rFonts w:eastAsia="仿宋_GB2312"/>
          <w:bCs/>
          <w:sz w:val="32"/>
          <w:szCs w:val="32"/>
        </w:rPr>
        <w:t>版</w:t>
      </w:r>
      <w:r>
        <w:rPr>
          <w:rFonts w:eastAsia="仿宋_GB2312"/>
          <w:bCs/>
          <w:sz w:val="32"/>
          <w:szCs w:val="32"/>
        </w:rPr>
        <w:t>-0</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爵士啦啦操规定动作（</w:t>
      </w:r>
      <w:r>
        <w:rPr>
          <w:rFonts w:eastAsia="仿宋_GB2312"/>
          <w:bCs/>
          <w:sz w:val="32"/>
          <w:szCs w:val="32"/>
        </w:rPr>
        <w:t>2020</w:t>
      </w:r>
      <w:r>
        <w:rPr>
          <w:rFonts w:eastAsia="仿宋_GB2312"/>
          <w:bCs/>
          <w:sz w:val="32"/>
          <w:szCs w:val="32"/>
        </w:rPr>
        <w:t>版</w:t>
      </w:r>
      <w:r>
        <w:rPr>
          <w:rFonts w:eastAsia="仿宋_GB2312"/>
          <w:bCs/>
          <w:sz w:val="32"/>
          <w:szCs w:val="32"/>
        </w:rPr>
        <w:t>-0</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注：以上四项啦啦操动作，每队只能任选一项，单项成绩分别录取。</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lastRenderedPageBreak/>
        <w:t>（二）初中组</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花球啦啦操规定动作（</w:t>
      </w:r>
      <w:r>
        <w:rPr>
          <w:rFonts w:eastAsia="仿宋_GB2312"/>
          <w:bCs/>
          <w:sz w:val="32"/>
          <w:szCs w:val="32"/>
        </w:rPr>
        <w:t>2020</w:t>
      </w:r>
      <w:r>
        <w:rPr>
          <w:rFonts w:eastAsia="仿宋_GB2312"/>
          <w:bCs/>
          <w:sz w:val="32"/>
          <w:szCs w:val="32"/>
        </w:rPr>
        <w:t>版</w:t>
      </w:r>
      <w:r>
        <w:rPr>
          <w:rFonts w:eastAsia="仿宋_GB2312"/>
          <w:bCs/>
          <w:sz w:val="32"/>
          <w:szCs w:val="32"/>
        </w:rPr>
        <w:t>-2</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街舞啦啦操规定动作（</w:t>
      </w:r>
      <w:r>
        <w:rPr>
          <w:rFonts w:eastAsia="仿宋_GB2312"/>
          <w:bCs/>
          <w:sz w:val="32"/>
          <w:szCs w:val="32"/>
        </w:rPr>
        <w:t>2020</w:t>
      </w:r>
      <w:r>
        <w:rPr>
          <w:rFonts w:eastAsia="仿宋_GB2312"/>
          <w:bCs/>
          <w:sz w:val="32"/>
          <w:szCs w:val="32"/>
        </w:rPr>
        <w:t>版</w:t>
      </w:r>
      <w:r>
        <w:rPr>
          <w:rFonts w:eastAsia="仿宋_GB2312"/>
          <w:bCs/>
          <w:sz w:val="32"/>
          <w:szCs w:val="32"/>
        </w:rPr>
        <w:t>-2</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技巧啦啦操规定动作（</w:t>
      </w:r>
      <w:r>
        <w:rPr>
          <w:rFonts w:eastAsia="仿宋_GB2312"/>
          <w:bCs/>
          <w:sz w:val="32"/>
          <w:szCs w:val="32"/>
        </w:rPr>
        <w:t>2020</w:t>
      </w:r>
      <w:r>
        <w:rPr>
          <w:rFonts w:eastAsia="仿宋_GB2312"/>
          <w:bCs/>
          <w:sz w:val="32"/>
          <w:szCs w:val="32"/>
        </w:rPr>
        <w:t>版</w:t>
      </w:r>
      <w:r>
        <w:rPr>
          <w:rFonts w:eastAsia="仿宋_GB2312"/>
          <w:bCs/>
          <w:sz w:val="32"/>
          <w:szCs w:val="32"/>
        </w:rPr>
        <w:t>-2</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花球啦啦操示范套路（第三套）</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5.</w:t>
      </w:r>
      <w:r>
        <w:rPr>
          <w:rFonts w:eastAsia="仿宋_GB2312"/>
          <w:bCs/>
          <w:sz w:val="32"/>
          <w:szCs w:val="32"/>
        </w:rPr>
        <w:t>集体花球啦啦操自选动作</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注：以上五项啦啦操动作，每队只能任选一项，单项成绩分别录取。</w:t>
      </w:r>
    </w:p>
    <w:p w:rsidR="00AB585A" w:rsidRDefault="001E7859">
      <w:pPr>
        <w:spacing w:line="500" w:lineRule="exact"/>
        <w:ind w:firstLineChars="200" w:firstLine="640"/>
        <w:textAlignment w:val="baseline"/>
        <w:rPr>
          <w:rFonts w:eastAsia="楷体_GB2312"/>
          <w:bCs/>
          <w:sz w:val="32"/>
          <w:szCs w:val="32"/>
        </w:rPr>
      </w:pPr>
      <w:r>
        <w:rPr>
          <w:rFonts w:eastAsia="楷体_GB2312"/>
          <w:bCs/>
          <w:sz w:val="32"/>
          <w:szCs w:val="32"/>
        </w:rPr>
        <w:t>（三）高中组</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花球啦啦操规定动作（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街舞啦啦操规定动作（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技巧啦啦操规定动作（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集体花球啦啦操自选动作</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注：以上四项啦啦操动作，每队只能任选一项，单项成绩分别录取。</w:t>
      </w:r>
    </w:p>
    <w:p w:rsidR="00AB585A" w:rsidRDefault="001E7859">
      <w:pPr>
        <w:spacing w:line="500" w:lineRule="exact"/>
        <w:ind w:firstLineChars="200" w:firstLine="640"/>
        <w:textAlignment w:val="baseline"/>
        <w:rPr>
          <w:rFonts w:eastAsia="楷体_GB2312"/>
          <w:bCs/>
          <w:sz w:val="32"/>
          <w:szCs w:val="32"/>
        </w:rPr>
      </w:pPr>
      <w:r>
        <w:rPr>
          <w:rFonts w:eastAsia="楷体_GB2312"/>
          <w:bCs/>
          <w:sz w:val="32"/>
          <w:szCs w:val="32"/>
        </w:rPr>
        <w:t>（四）中职组</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花球啦啦操规定动作（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街舞啦啦操规定动作（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爵士啦啦操规定动作（</w:t>
      </w:r>
      <w:r>
        <w:rPr>
          <w:rFonts w:eastAsia="仿宋_GB2312"/>
          <w:bCs/>
          <w:sz w:val="32"/>
          <w:szCs w:val="32"/>
        </w:rPr>
        <w:t>2020</w:t>
      </w:r>
      <w:r>
        <w:rPr>
          <w:rFonts w:eastAsia="仿宋_GB2312"/>
          <w:bCs/>
          <w:sz w:val="32"/>
          <w:szCs w:val="32"/>
        </w:rPr>
        <w:t>版</w:t>
      </w:r>
      <w:r>
        <w:rPr>
          <w:rFonts w:eastAsia="仿宋_GB2312"/>
          <w:bCs/>
          <w:sz w:val="32"/>
          <w:szCs w:val="32"/>
        </w:rPr>
        <w:t>-3</w:t>
      </w:r>
      <w:r>
        <w:rPr>
          <w:rFonts w:eastAsia="仿宋_GB2312"/>
          <w:bCs/>
          <w:sz w:val="32"/>
          <w:szCs w:val="32"/>
        </w:rPr>
        <w:t>级）</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集体花球啦啦操自选动作</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注：以上四项啦啦操动作，每队只能任选一项，单项成绩分别录取。</w:t>
      </w:r>
    </w:p>
    <w:p w:rsidR="00AB585A" w:rsidRDefault="001E7859">
      <w:pPr>
        <w:spacing w:line="500" w:lineRule="exact"/>
        <w:ind w:firstLineChars="200" w:firstLine="640"/>
        <w:textAlignment w:val="baseline"/>
        <w:rPr>
          <w:rFonts w:eastAsia="黑体"/>
          <w:sz w:val="32"/>
          <w:szCs w:val="32"/>
        </w:rPr>
      </w:pPr>
      <w:r>
        <w:rPr>
          <w:rFonts w:eastAsia="黑体"/>
          <w:sz w:val="32"/>
          <w:szCs w:val="32"/>
        </w:rPr>
        <w:t>七、参赛办法</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（一）</w:t>
      </w:r>
      <w:r>
        <w:rPr>
          <w:rFonts w:eastAsia="仿宋_GB2312"/>
          <w:bCs/>
          <w:sz w:val="32"/>
          <w:szCs w:val="32"/>
        </w:rPr>
        <w:t>以学校为单位组队参加比赛，每个参赛队可报领队</w:t>
      </w:r>
      <w:r>
        <w:rPr>
          <w:rFonts w:eastAsia="仿宋_GB2312"/>
          <w:bCs/>
          <w:sz w:val="32"/>
          <w:szCs w:val="32"/>
        </w:rPr>
        <w:t>1</w:t>
      </w:r>
      <w:r>
        <w:rPr>
          <w:rFonts w:eastAsia="仿宋_GB2312"/>
          <w:bCs/>
          <w:sz w:val="32"/>
          <w:szCs w:val="32"/>
        </w:rPr>
        <w:t>人，教练员</w:t>
      </w:r>
      <w:r>
        <w:rPr>
          <w:rFonts w:eastAsia="仿宋_GB2312"/>
          <w:bCs/>
          <w:sz w:val="32"/>
          <w:szCs w:val="32"/>
        </w:rPr>
        <w:t>2-3</w:t>
      </w:r>
      <w:r>
        <w:rPr>
          <w:rFonts w:eastAsia="仿宋_GB2312"/>
          <w:bCs/>
          <w:sz w:val="32"/>
          <w:szCs w:val="32"/>
        </w:rPr>
        <w:t>人。每个县区各组别限报</w:t>
      </w:r>
      <w:r>
        <w:rPr>
          <w:rFonts w:eastAsia="仿宋_GB2312"/>
          <w:bCs/>
          <w:sz w:val="32"/>
          <w:szCs w:val="32"/>
        </w:rPr>
        <w:t>2</w:t>
      </w:r>
      <w:r>
        <w:rPr>
          <w:rFonts w:eastAsia="仿宋_GB2312"/>
          <w:bCs/>
          <w:sz w:val="32"/>
          <w:szCs w:val="32"/>
        </w:rPr>
        <w:t>队参赛，同一所学校同一个组别只能报</w:t>
      </w:r>
      <w:r>
        <w:rPr>
          <w:rFonts w:eastAsia="仿宋_GB2312"/>
          <w:bCs/>
          <w:sz w:val="32"/>
          <w:szCs w:val="32"/>
        </w:rPr>
        <w:t>1</w:t>
      </w:r>
      <w:r>
        <w:rPr>
          <w:rFonts w:eastAsia="仿宋_GB2312"/>
          <w:bCs/>
          <w:sz w:val="32"/>
          <w:szCs w:val="32"/>
        </w:rPr>
        <w:t>队参赛，每队限报</w:t>
      </w:r>
      <w:r>
        <w:rPr>
          <w:rFonts w:eastAsia="仿宋_GB2312"/>
          <w:bCs/>
          <w:sz w:val="32"/>
          <w:szCs w:val="32"/>
        </w:rPr>
        <w:t>1</w:t>
      </w:r>
      <w:r>
        <w:rPr>
          <w:rFonts w:eastAsia="仿宋_GB2312"/>
          <w:bCs/>
          <w:sz w:val="32"/>
          <w:szCs w:val="32"/>
        </w:rPr>
        <w:t>个比赛项目。市直学校、</w:t>
      </w:r>
      <w:r>
        <w:rPr>
          <w:rFonts w:eastAsia="仿宋_GB2312"/>
          <w:bCs/>
          <w:sz w:val="32"/>
          <w:szCs w:val="32"/>
        </w:rPr>
        <w:lastRenderedPageBreak/>
        <w:t>啦啦操体育传统项目学校可直接报名参赛。</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（二）</w:t>
      </w:r>
      <w:r>
        <w:rPr>
          <w:rFonts w:eastAsia="仿宋_GB2312"/>
          <w:bCs/>
          <w:sz w:val="32"/>
          <w:szCs w:val="32"/>
        </w:rPr>
        <w:t>参赛人数：舞蹈啦啦操规定、自选动作为（</w:t>
      </w:r>
      <w:r>
        <w:rPr>
          <w:rFonts w:eastAsia="仿宋_GB2312"/>
          <w:bCs/>
          <w:sz w:val="32"/>
          <w:szCs w:val="32"/>
        </w:rPr>
        <w:t>12-16</w:t>
      </w:r>
      <w:r>
        <w:rPr>
          <w:rFonts w:eastAsia="仿宋_GB2312"/>
          <w:bCs/>
          <w:sz w:val="32"/>
          <w:szCs w:val="32"/>
        </w:rPr>
        <w:t>）人，技巧啦啦操（</w:t>
      </w:r>
      <w:r>
        <w:rPr>
          <w:rFonts w:eastAsia="仿宋_GB2312"/>
          <w:bCs/>
          <w:sz w:val="32"/>
          <w:szCs w:val="32"/>
        </w:rPr>
        <w:t>16-24</w:t>
      </w:r>
      <w:r>
        <w:rPr>
          <w:rFonts w:eastAsia="仿宋_GB2312"/>
          <w:bCs/>
          <w:sz w:val="32"/>
          <w:szCs w:val="32"/>
        </w:rPr>
        <w:t>）人，校园啦啦操示范套路为（</w:t>
      </w:r>
      <w:r>
        <w:rPr>
          <w:rFonts w:eastAsia="仿宋_GB2312"/>
          <w:bCs/>
          <w:sz w:val="32"/>
          <w:szCs w:val="32"/>
        </w:rPr>
        <w:t>24-28</w:t>
      </w:r>
      <w:r>
        <w:rPr>
          <w:rFonts w:eastAsia="仿宋_GB2312"/>
          <w:bCs/>
          <w:sz w:val="32"/>
          <w:szCs w:val="32"/>
        </w:rPr>
        <w:t>）人，运动员替补队员为</w:t>
      </w:r>
      <w:r>
        <w:rPr>
          <w:rFonts w:eastAsia="仿宋_GB2312"/>
          <w:bCs/>
          <w:sz w:val="32"/>
          <w:szCs w:val="32"/>
        </w:rPr>
        <w:t>1-2</w:t>
      </w:r>
      <w:r>
        <w:rPr>
          <w:rFonts w:eastAsia="仿宋_GB2312"/>
          <w:bCs/>
          <w:sz w:val="32"/>
          <w:szCs w:val="32"/>
        </w:rPr>
        <w:t>名。</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（三）</w:t>
      </w:r>
      <w:r>
        <w:rPr>
          <w:rFonts w:eastAsia="仿宋_GB2312"/>
          <w:bCs/>
          <w:sz w:val="32"/>
          <w:szCs w:val="32"/>
        </w:rPr>
        <w:t>成套时间：集体舞蹈啦啦操自选动作成套时间限定为</w:t>
      </w:r>
      <w:r>
        <w:rPr>
          <w:rFonts w:eastAsia="仿宋_GB2312"/>
          <w:bCs/>
          <w:sz w:val="32"/>
          <w:szCs w:val="32"/>
        </w:rPr>
        <w:t>1</w:t>
      </w:r>
      <w:r>
        <w:rPr>
          <w:rFonts w:eastAsia="仿宋_GB2312"/>
          <w:bCs/>
          <w:sz w:val="32"/>
          <w:szCs w:val="32"/>
        </w:rPr>
        <w:t>分</w:t>
      </w:r>
      <w:r>
        <w:rPr>
          <w:rFonts w:eastAsia="仿宋_GB2312"/>
          <w:bCs/>
          <w:sz w:val="32"/>
          <w:szCs w:val="32"/>
        </w:rPr>
        <w:t>45</w:t>
      </w:r>
      <w:r>
        <w:rPr>
          <w:rFonts w:eastAsia="仿宋_GB2312"/>
          <w:bCs/>
          <w:sz w:val="32"/>
          <w:szCs w:val="32"/>
        </w:rPr>
        <w:t>秒</w:t>
      </w:r>
      <w:r>
        <w:rPr>
          <w:rFonts w:eastAsia="仿宋_GB2312"/>
          <w:bCs/>
          <w:sz w:val="32"/>
          <w:szCs w:val="32"/>
        </w:rPr>
        <w:t>-2</w:t>
      </w:r>
      <w:r>
        <w:rPr>
          <w:rFonts w:eastAsia="仿宋_GB2312"/>
          <w:bCs/>
          <w:sz w:val="32"/>
          <w:szCs w:val="32"/>
        </w:rPr>
        <w:t>分钟。</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（四）</w:t>
      </w:r>
      <w:r>
        <w:rPr>
          <w:rFonts w:eastAsia="仿宋_GB2312"/>
          <w:bCs/>
          <w:sz w:val="32"/>
          <w:szCs w:val="32"/>
        </w:rPr>
        <w:t>替补队员可以在比赛前</w:t>
      </w:r>
      <w:r>
        <w:rPr>
          <w:rFonts w:eastAsia="仿宋_GB2312"/>
          <w:bCs/>
          <w:sz w:val="32"/>
          <w:szCs w:val="32"/>
        </w:rPr>
        <w:t>24</w:t>
      </w:r>
      <w:r>
        <w:rPr>
          <w:rFonts w:eastAsia="仿宋_GB2312"/>
          <w:bCs/>
          <w:sz w:val="32"/>
          <w:szCs w:val="32"/>
        </w:rPr>
        <w:t>小时向组委会申请更换运动员，但被替代的队员禁止在该次比赛中的任何时间再次参赛。</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（五）</w:t>
      </w:r>
      <w:r>
        <w:rPr>
          <w:rFonts w:eastAsia="仿宋_GB2312"/>
          <w:bCs/>
          <w:sz w:val="32"/>
          <w:szCs w:val="32"/>
        </w:rPr>
        <w:t>参赛运动员报名时，必须持有医院或参赛单位出具的健康证明。</w:t>
      </w:r>
    </w:p>
    <w:p w:rsidR="00AB585A" w:rsidRDefault="001E7859">
      <w:pPr>
        <w:spacing w:line="500" w:lineRule="exact"/>
        <w:ind w:firstLineChars="200" w:firstLine="640"/>
        <w:textAlignment w:val="baseline"/>
        <w:rPr>
          <w:rFonts w:eastAsia="黑体"/>
          <w:sz w:val="32"/>
          <w:szCs w:val="32"/>
        </w:rPr>
      </w:pPr>
      <w:r>
        <w:rPr>
          <w:rFonts w:eastAsia="黑体"/>
          <w:sz w:val="32"/>
          <w:szCs w:val="32"/>
        </w:rPr>
        <w:t>八、参赛资格</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（一）</w:t>
      </w:r>
      <w:r>
        <w:rPr>
          <w:rFonts w:eastAsia="仿宋_GB2312"/>
          <w:bCs/>
          <w:sz w:val="32"/>
          <w:szCs w:val="32"/>
        </w:rPr>
        <w:t>运动员必须是品行端正，遵守中学生行为规范，文化考试成绩合格，具有正式学籍的普通中、小学在校、在读学生。转学时间达一年以上的学生方可代表学籍所在的学校参赛。</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（二）</w:t>
      </w:r>
      <w:r>
        <w:rPr>
          <w:rFonts w:eastAsia="仿宋_GB2312"/>
          <w:bCs/>
          <w:sz w:val="32"/>
          <w:szCs w:val="32"/>
        </w:rPr>
        <w:t>运动员必须经县级以上医院检查证明身体健康并由所在学校出具该运动员适宜参加比赛的书面证明并办理人身意外伤害保险，否则不得参赛。赛会为运动员提供必要的医疗服务，对意外伤害事故不承担法律责任。</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（三）</w:t>
      </w:r>
      <w:r>
        <w:rPr>
          <w:rFonts w:eastAsia="仿宋_GB2312"/>
          <w:bCs/>
          <w:sz w:val="32"/>
          <w:szCs w:val="32"/>
        </w:rPr>
        <w:t>已办理正式选调手续到职业体育俱乐部队、体工队、专业队的运动员不得报名参加比赛。</w:t>
      </w:r>
    </w:p>
    <w:p w:rsidR="00AB585A" w:rsidRDefault="001E7859">
      <w:pPr>
        <w:spacing w:line="500" w:lineRule="exact"/>
        <w:ind w:firstLineChars="200" w:firstLine="640"/>
        <w:textAlignment w:val="baseline"/>
        <w:rPr>
          <w:rFonts w:eastAsia="黑体"/>
          <w:sz w:val="32"/>
          <w:szCs w:val="32"/>
        </w:rPr>
      </w:pPr>
      <w:r>
        <w:rPr>
          <w:rFonts w:eastAsia="黑体"/>
          <w:sz w:val="32"/>
          <w:szCs w:val="32"/>
        </w:rPr>
        <w:t>九、竞赛办法</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（一）</w:t>
      </w:r>
      <w:r>
        <w:rPr>
          <w:rFonts w:eastAsia="仿宋_GB2312"/>
          <w:bCs/>
          <w:sz w:val="32"/>
          <w:szCs w:val="32"/>
        </w:rPr>
        <w:t>比赛出场顺序赛前由组委会抽签决定。</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（二）</w:t>
      </w:r>
      <w:r>
        <w:rPr>
          <w:rFonts w:eastAsia="仿宋_GB2312"/>
          <w:bCs/>
          <w:sz w:val="32"/>
          <w:szCs w:val="32"/>
        </w:rPr>
        <w:t>比赛音乐：</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规定动作、示范套路由大会统一提供并播放音乐。</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自选动作各队必须自备比赛音乐，用电子版</w:t>
      </w:r>
      <w:r>
        <w:rPr>
          <w:rFonts w:eastAsia="仿宋_GB2312"/>
          <w:bCs/>
          <w:sz w:val="32"/>
          <w:szCs w:val="32"/>
        </w:rPr>
        <w:t>MP3</w:t>
      </w:r>
      <w:r>
        <w:rPr>
          <w:rFonts w:eastAsia="仿宋_GB2312"/>
          <w:bCs/>
          <w:sz w:val="32"/>
          <w:szCs w:val="32"/>
        </w:rPr>
        <w:t>格式随报名表发送，文件名标注参赛单位、参赛项目等信息。同时送</w:t>
      </w:r>
      <w:r>
        <w:rPr>
          <w:rFonts w:eastAsia="仿宋_GB2312"/>
          <w:bCs/>
          <w:sz w:val="32"/>
          <w:szCs w:val="32"/>
        </w:rPr>
        <w:t>U</w:t>
      </w:r>
      <w:r>
        <w:rPr>
          <w:rFonts w:eastAsia="仿宋_GB2312"/>
          <w:bCs/>
          <w:sz w:val="32"/>
          <w:szCs w:val="32"/>
        </w:rPr>
        <w:t>盘</w:t>
      </w:r>
      <w:r>
        <w:rPr>
          <w:rFonts w:eastAsia="仿宋_GB2312"/>
          <w:bCs/>
          <w:sz w:val="32"/>
          <w:szCs w:val="32"/>
        </w:rPr>
        <w:lastRenderedPageBreak/>
        <w:t>备用，每个</w:t>
      </w:r>
      <w:r>
        <w:rPr>
          <w:rFonts w:eastAsia="仿宋_GB2312"/>
          <w:bCs/>
          <w:sz w:val="32"/>
          <w:szCs w:val="32"/>
        </w:rPr>
        <w:t>U</w:t>
      </w:r>
      <w:r>
        <w:rPr>
          <w:rFonts w:eastAsia="仿宋_GB2312"/>
          <w:bCs/>
          <w:sz w:val="32"/>
          <w:szCs w:val="32"/>
        </w:rPr>
        <w:t>盘只允许录入一首比赛音乐，并在封面标注参赛单位、参赛项目等信息。</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（三）</w:t>
      </w:r>
      <w:r>
        <w:rPr>
          <w:rFonts w:eastAsia="仿宋_GB2312"/>
          <w:bCs/>
          <w:sz w:val="32"/>
          <w:szCs w:val="32"/>
        </w:rPr>
        <w:t>评分规则：采用《</w:t>
      </w:r>
      <w:r>
        <w:rPr>
          <w:rFonts w:eastAsia="仿宋_GB2312"/>
          <w:bCs/>
          <w:sz w:val="32"/>
          <w:szCs w:val="32"/>
        </w:rPr>
        <w:t>2021</w:t>
      </w:r>
      <w:r>
        <w:rPr>
          <w:rFonts w:eastAsia="仿宋_GB2312"/>
          <w:bCs/>
          <w:sz w:val="32"/>
          <w:szCs w:val="32"/>
        </w:rPr>
        <w:t>版啦啦操竞赛规则》（国家体育总局体操运动管理中心审定）。</w:t>
      </w:r>
    </w:p>
    <w:p w:rsidR="00AB585A" w:rsidRDefault="001E7859">
      <w:pPr>
        <w:spacing w:line="500" w:lineRule="exact"/>
        <w:ind w:firstLineChars="200" w:firstLine="640"/>
        <w:textAlignment w:val="baseline"/>
        <w:rPr>
          <w:rFonts w:eastAsia="仿宋_GB2312"/>
          <w:b/>
          <w:bCs/>
          <w:sz w:val="32"/>
          <w:szCs w:val="32"/>
        </w:rPr>
      </w:pPr>
      <w:r>
        <w:rPr>
          <w:rFonts w:eastAsia="黑体"/>
          <w:sz w:val="32"/>
          <w:szCs w:val="32"/>
        </w:rPr>
        <w:t>十、成绩计算与奖励办法</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1.</w:t>
      </w:r>
      <w:r>
        <w:rPr>
          <w:rFonts w:eastAsia="仿宋_GB2312"/>
          <w:bCs/>
          <w:sz w:val="32"/>
          <w:szCs w:val="32"/>
        </w:rPr>
        <w:t>各项目不足</w:t>
      </w:r>
      <w:r>
        <w:rPr>
          <w:rFonts w:eastAsia="仿宋_GB2312"/>
          <w:bCs/>
          <w:sz w:val="32"/>
          <w:szCs w:val="32"/>
        </w:rPr>
        <w:t>3</w:t>
      </w:r>
      <w:r>
        <w:rPr>
          <w:rFonts w:eastAsia="仿宋_GB2312"/>
          <w:bCs/>
          <w:sz w:val="32"/>
          <w:szCs w:val="32"/>
        </w:rPr>
        <w:t>队（含</w:t>
      </w:r>
      <w:r>
        <w:rPr>
          <w:rFonts w:eastAsia="仿宋_GB2312"/>
          <w:bCs/>
          <w:sz w:val="32"/>
          <w:szCs w:val="32"/>
        </w:rPr>
        <w:t>3</w:t>
      </w:r>
      <w:r>
        <w:rPr>
          <w:rFonts w:eastAsia="仿宋_GB2312"/>
          <w:bCs/>
          <w:sz w:val="32"/>
          <w:szCs w:val="32"/>
        </w:rPr>
        <w:t>队）则进行并项录取。</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2.</w:t>
      </w:r>
      <w:r>
        <w:rPr>
          <w:rFonts w:eastAsia="仿宋_GB2312"/>
          <w:bCs/>
          <w:sz w:val="32"/>
          <w:szCs w:val="32"/>
        </w:rPr>
        <w:t>各组别各项目按照报名队伍情况分别评选一、二、三等奖，并根据实际参赛队伍情况，分别按照</w:t>
      </w:r>
      <w:r>
        <w:rPr>
          <w:rFonts w:eastAsia="仿宋_GB2312"/>
          <w:bCs/>
          <w:sz w:val="32"/>
          <w:szCs w:val="32"/>
        </w:rPr>
        <w:t>20%</w:t>
      </w:r>
      <w:r>
        <w:rPr>
          <w:rFonts w:eastAsia="仿宋_GB2312"/>
          <w:bCs/>
          <w:sz w:val="32"/>
          <w:szCs w:val="32"/>
        </w:rPr>
        <w:t>、</w:t>
      </w:r>
      <w:r>
        <w:rPr>
          <w:rFonts w:eastAsia="仿宋_GB2312"/>
          <w:bCs/>
          <w:sz w:val="32"/>
          <w:szCs w:val="32"/>
        </w:rPr>
        <w:t>30%</w:t>
      </w:r>
      <w:r>
        <w:rPr>
          <w:rFonts w:eastAsia="仿宋_GB2312"/>
          <w:bCs/>
          <w:sz w:val="32"/>
          <w:szCs w:val="32"/>
        </w:rPr>
        <w:t>、</w:t>
      </w:r>
      <w:r>
        <w:rPr>
          <w:rFonts w:eastAsia="仿宋_GB2312"/>
          <w:bCs/>
          <w:sz w:val="32"/>
          <w:szCs w:val="32"/>
        </w:rPr>
        <w:t>30%</w:t>
      </w:r>
      <w:r>
        <w:rPr>
          <w:rFonts w:eastAsia="仿宋_GB2312"/>
          <w:bCs/>
          <w:sz w:val="32"/>
          <w:szCs w:val="32"/>
        </w:rPr>
        <w:t>的比例评奖并颁发牌匾和奖状。</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3.</w:t>
      </w:r>
      <w:r>
        <w:rPr>
          <w:rFonts w:eastAsia="仿宋_GB2312"/>
          <w:bCs/>
          <w:sz w:val="32"/>
          <w:szCs w:val="32"/>
        </w:rPr>
        <w:t>获得各组别二等奖及以上的教练员颁发</w:t>
      </w:r>
      <w:r>
        <w:rPr>
          <w:rFonts w:ascii="仿宋_GB2312" w:eastAsia="仿宋_GB2312" w:hAnsi="仿宋_GB2312" w:cs="仿宋_GB2312" w:hint="eastAsia"/>
          <w:bCs/>
          <w:sz w:val="32"/>
          <w:szCs w:val="32"/>
        </w:rPr>
        <w:t>优秀指导教师证书</w:t>
      </w:r>
      <w:r>
        <w:rPr>
          <w:rFonts w:eastAsia="仿宋_GB2312"/>
          <w:bCs/>
          <w:sz w:val="32"/>
          <w:szCs w:val="32"/>
        </w:rPr>
        <w:t>。</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4.</w:t>
      </w:r>
      <w:r>
        <w:rPr>
          <w:rFonts w:eastAsia="仿宋_GB2312"/>
          <w:bCs/>
          <w:sz w:val="32"/>
          <w:szCs w:val="32"/>
        </w:rPr>
        <w:t>比赛设</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体育道德风尚奖”</w:t>
      </w:r>
      <w:r>
        <w:rPr>
          <w:rFonts w:eastAsia="仿宋_GB2312"/>
          <w:bCs/>
          <w:sz w:val="32"/>
          <w:szCs w:val="32"/>
        </w:rPr>
        <w:t>。</w:t>
      </w:r>
    </w:p>
    <w:p w:rsidR="00AB585A" w:rsidRDefault="001E7859">
      <w:pPr>
        <w:spacing w:line="500" w:lineRule="exact"/>
        <w:ind w:firstLineChars="200" w:firstLine="640"/>
        <w:textAlignment w:val="baseline"/>
        <w:rPr>
          <w:rFonts w:eastAsia="黑体"/>
          <w:sz w:val="32"/>
          <w:szCs w:val="32"/>
        </w:rPr>
      </w:pPr>
      <w:r>
        <w:rPr>
          <w:rFonts w:eastAsia="黑体"/>
          <w:sz w:val="32"/>
          <w:szCs w:val="32"/>
        </w:rPr>
        <w:t>十一、报名办法</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（一）</w:t>
      </w:r>
      <w:r>
        <w:rPr>
          <w:rFonts w:eastAsia="仿宋_GB2312"/>
          <w:bCs/>
          <w:sz w:val="32"/>
          <w:szCs w:val="32"/>
        </w:rPr>
        <w:t>报名采用电子和纸质两种形式相结合。各参赛单位必须按规程要求认真填写报名表（见附件），报名表电子版和</w:t>
      </w:r>
      <w:r>
        <w:rPr>
          <w:rFonts w:eastAsia="仿宋_GB2312"/>
          <w:bCs/>
          <w:sz w:val="32"/>
          <w:szCs w:val="32"/>
          <w:lang w:val="en"/>
        </w:rPr>
        <w:t>pdf</w:t>
      </w:r>
      <w:r>
        <w:rPr>
          <w:rFonts w:eastAsia="仿宋_GB2312"/>
          <w:bCs/>
          <w:sz w:val="32"/>
          <w:szCs w:val="32"/>
          <w:lang w:val="en"/>
        </w:rPr>
        <w:t>（有公章）扫描版</w:t>
      </w:r>
      <w:r>
        <w:rPr>
          <w:rFonts w:eastAsia="仿宋_GB2312"/>
          <w:bCs/>
          <w:sz w:val="32"/>
          <w:szCs w:val="32"/>
        </w:rPr>
        <w:t>于</w:t>
      </w:r>
      <w:r>
        <w:rPr>
          <w:rFonts w:eastAsia="仿宋_GB2312"/>
          <w:bCs/>
          <w:sz w:val="32"/>
          <w:szCs w:val="32"/>
        </w:rPr>
        <w:t>10</w:t>
      </w:r>
      <w:r>
        <w:rPr>
          <w:rFonts w:eastAsia="仿宋_GB2312"/>
          <w:bCs/>
          <w:sz w:val="32"/>
          <w:szCs w:val="32"/>
        </w:rPr>
        <w:t>月</w:t>
      </w:r>
      <w:r>
        <w:rPr>
          <w:rFonts w:eastAsia="仿宋_GB2312"/>
          <w:bCs/>
          <w:sz w:val="32"/>
          <w:szCs w:val="32"/>
        </w:rPr>
        <w:t>11</w:t>
      </w:r>
      <w:r>
        <w:rPr>
          <w:rFonts w:eastAsia="仿宋_GB2312"/>
          <w:bCs/>
          <w:sz w:val="32"/>
          <w:szCs w:val="32"/>
        </w:rPr>
        <w:t>日前报送联赛组委会</w:t>
      </w:r>
      <w:r>
        <w:rPr>
          <w:rFonts w:eastAsia="仿宋_GB2312"/>
          <w:bCs/>
          <w:sz w:val="32"/>
          <w:szCs w:val="32"/>
        </w:rPr>
        <w:t>,</w:t>
      </w:r>
      <w:r>
        <w:rPr>
          <w:rFonts w:eastAsia="仿宋_GB2312"/>
          <w:bCs/>
          <w:sz w:val="32"/>
          <w:szCs w:val="32"/>
        </w:rPr>
        <w:t>报名后一律不得更改，若报名表出现不一致时以加盖公章的纸质报名表为准。</w:t>
      </w:r>
    </w:p>
    <w:p w:rsidR="00AB585A" w:rsidRDefault="001E7859">
      <w:pPr>
        <w:spacing w:line="500" w:lineRule="exact"/>
        <w:ind w:firstLineChars="200" w:firstLine="640"/>
        <w:textAlignment w:val="baseline"/>
        <w:rPr>
          <w:rFonts w:eastAsia="仿宋_GB2312"/>
          <w:bCs/>
          <w:sz w:val="32"/>
          <w:szCs w:val="32"/>
        </w:rPr>
      </w:pPr>
      <w:r>
        <w:rPr>
          <w:rFonts w:eastAsia="仿宋_GB2312"/>
          <w:bCs/>
          <w:sz w:val="32"/>
          <w:szCs w:val="32"/>
        </w:rPr>
        <w:t>联系人：吴璇，邮箱：</w:t>
      </w:r>
      <w:r>
        <w:rPr>
          <w:rFonts w:eastAsia="仿宋_GB2312"/>
          <w:bCs/>
          <w:sz w:val="32"/>
          <w:szCs w:val="32"/>
        </w:rPr>
        <w:t>48533522@qq.com</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（二）</w:t>
      </w:r>
      <w:r>
        <w:rPr>
          <w:rFonts w:eastAsia="仿宋_GB2312"/>
          <w:bCs/>
          <w:sz w:val="32"/>
          <w:szCs w:val="32"/>
        </w:rPr>
        <w:t>各参赛队比赛报到时应向组委会递交运动员的第二代《居民身份证》原件及复印件、健康证明、保险单据、全国统一的学籍信息电脑截屏（用</w:t>
      </w:r>
      <w:r>
        <w:rPr>
          <w:rFonts w:eastAsia="仿宋_GB2312"/>
          <w:bCs/>
          <w:sz w:val="32"/>
          <w:szCs w:val="32"/>
        </w:rPr>
        <w:t>A4</w:t>
      </w:r>
      <w:r>
        <w:rPr>
          <w:rFonts w:eastAsia="仿宋_GB2312"/>
          <w:bCs/>
          <w:sz w:val="32"/>
          <w:szCs w:val="32"/>
        </w:rPr>
        <w:t>纸打印）。</w:t>
      </w:r>
    </w:p>
    <w:p w:rsidR="00AB585A" w:rsidRDefault="001E7859">
      <w:pPr>
        <w:spacing w:line="500" w:lineRule="exact"/>
        <w:ind w:firstLineChars="200" w:firstLine="640"/>
        <w:textAlignment w:val="baseline"/>
        <w:rPr>
          <w:rFonts w:eastAsia="黑体"/>
          <w:sz w:val="32"/>
          <w:szCs w:val="32"/>
        </w:rPr>
      </w:pPr>
      <w:r>
        <w:rPr>
          <w:rFonts w:eastAsia="黑体"/>
          <w:sz w:val="32"/>
          <w:szCs w:val="32"/>
        </w:rPr>
        <w:t>十二、参赛要求</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（一）</w:t>
      </w:r>
      <w:r>
        <w:rPr>
          <w:rFonts w:eastAsia="仿宋_GB2312"/>
          <w:bCs/>
          <w:sz w:val="32"/>
          <w:szCs w:val="32"/>
        </w:rPr>
        <w:t>正式报名后或比赛中不得无故弃权，不得私自替换运动员，否则取消已参赛项目的成绩，因病更换队员，必须有医疗机构证明，并在赛前</w:t>
      </w:r>
      <w:r>
        <w:rPr>
          <w:rFonts w:eastAsia="仿宋_GB2312"/>
          <w:bCs/>
          <w:sz w:val="32"/>
          <w:szCs w:val="32"/>
        </w:rPr>
        <w:t>24</w:t>
      </w:r>
      <w:r>
        <w:rPr>
          <w:rFonts w:eastAsia="仿宋_GB2312"/>
          <w:bCs/>
          <w:sz w:val="32"/>
          <w:szCs w:val="32"/>
        </w:rPr>
        <w:t>小时递交申请报告，经大会批准后方可参赛。</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（二）</w:t>
      </w:r>
      <w:r>
        <w:rPr>
          <w:rFonts w:eastAsia="仿宋_GB2312"/>
          <w:bCs/>
          <w:sz w:val="32"/>
          <w:szCs w:val="32"/>
        </w:rPr>
        <w:t>各参赛队要指定责任心强的人员担任领队，做好比赛</w:t>
      </w:r>
      <w:r>
        <w:rPr>
          <w:rFonts w:eastAsia="仿宋_GB2312"/>
          <w:bCs/>
          <w:sz w:val="32"/>
          <w:szCs w:val="32"/>
        </w:rPr>
        <w:lastRenderedPageBreak/>
        <w:t>期间学生往返接送、人员管理等工作。比赛前要对学生进行安全教育，防止安全事故问题发生。</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（三）</w:t>
      </w:r>
      <w:r>
        <w:rPr>
          <w:rFonts w:eastAsia="仿宋_GB2312"/>
          <w:bCs/>
          <w:sz w:val="32"/>
          <w:szCs w:val="32"/>
        </w:rPr>
        <w:t>各参赛队伍要自备一面</w:t>
      </w:r>
      <w:r>
        <w:rPr>
          <w:rFonts w:eastAsia="仿宋_GB2312"/>
          <w:bCs/>
          <w:sz w:val="32"/>
          <w:szCs w:val="32"/>
        </w:rPr>
        <w:t>3</w:t>
      </w:r>
      <w:r>
        <w:rPr>
          <w:rFonts w:eastAsia="仿宋_GB2312"/>
          <w:bCs/>
          <w:sz w:val="32"/>
          <w:szCs w:val="32"/>
        </w:rPr>
        <w:t>号校旗。</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（四）</w:t>
      </w:r>
      <w:r>
        <w:rPr>
          <w:rFonts w:eastAsia="仿宋_GB2312"/>
          <w:bCs/>
          <w:sz w:val="32"/>
          <w:szCs w:val="32"/>
        </w:rPr>
        <w:t>各参赛队人员往返交通费、伙食费、服装费原单位报销。</w:t>
      </w:r>
    </w:p>
    <w:p w:rsidR="00AB585A" w:rsidRDefault="001E7859">
      <w:pPr>
        <w:spacing w:line="500" w:lineRule="exact"/>
        <w:ind w:firstLineChars="200" w:firstLine="640"/>
        <w:textAlignment w:val="baseline"/>
        <w:rPr>
          <w:rFonts w:eastAsia="仿宋_GB2312"/>
          <w:bCs/>
          <w:sz w:val="32"/>
          <w:szCs w:val="32"/>
        </w:rPr>
      </w:pPr>
      <w:r>
        <w:rPr>
          <w:rFonts w:eastAsia="楷体_GB2312"/>
          <w:bCs/>
          <w:sz w:val="32"/>
          <w:szCs w:val="32"/>
        </w:rPr>
        <w:t>（五）</w:t>
      </w:r>
      <w:r>
        <w:rPr>
          <w:rFonts w:eastAsia="仿宋_GB2312"/>
          <w:bCs/>
          <w:sz w:val="32"/>
          <w:szCs w:val="32"/>
        </w:rPr>
        <w:t>比赛前召开领队教练员联席会议（会议具体时间地点另行告知），请各参赛队派</w:t>
      </w:r>
      <w:r>
        <w:rPr>
          <w:rFonts w:eastAsia="仿宋_GB2312"/>
          <w:bCs/>
          <w:sz w:val="32"/>
          <w:szCs w:val="32"/>
        </w:rPr>
        <w:t>1</w:t>
      </w:r>
      <w:r>
        <w:rPr>
          <w:rFonts w:eastAsia="仿宋_GB2312"/>
          <w:bCs/>
          <w:sz w:val="32"/>
          <w:szCs w:val="32"/>
        </w:rPr>
        <w:t>名领队和</w:t>
      </w:r>
      <w:r>
        <w:rPr>
          <w:rFonts w:eastAsia="仿宋_GB2312"/>
          <w:bCs/>
          <w:sz w:val="32"/>
          <w:szCs w:val="32"/>
        </w:rPr>
        <w:t>1</w:t>
      </w:r>
      <w:r>
        <w:rPr>
          <w:rFonts w:eastAsia="仿宋_GB2312"/>
          <w:bCs/>
          <w:sz w:val="32"/>
          <w:szCs w:val="32"/>
        </w:rPr>
        <w:t>名教练员参加会议，参会人员差旅费回原单位报销。</w:t>
      </w:r>
    </w:p>
    <w:p w:rsidR="00AB585A" w:rsidRDefault="001E7859">
      <w:pPr>
        <w:spacing w:line="500" w:lineRule="exact"/>
        <w:ind w:firstLineChars="200" w:firstLine="640"/>
        <w:textAlignment w:val="baseline"/>
        <w:rPr>
          <w:rFonts w:eastAsia="仿宋_GB2312"/>
          <w:b/>
          <w:bCs/>
          <w:sz w:val="32"/>
          <w:szCs w:val="32"/>
        </w:rPr>
      </w:pPr>
      <w:r>
        <w:rPr>
          <w:rFonts w:eastAsia="黑体"/>
          <w:sz w:val="32"/>
          <w:szCs w:val="32"/>
        </w:rPr>
        <w:t>十三、未尽事宜，另行通知。</w:t>
      </w:r>
    </w:p>
    <w:p w:rsidR="00AB585A" w:rsidRDefault="00AB585A">
      <w:pPr>
        <w:spacing w:line="560" w:lineRule="exact"/>
        <w:ind w:firstLineChars="200" w:firstLine="640"/>
        <w:textAlignment w:val="baseline"/>
        <w:rPr>
          <w:rFonts w:eastAsia="仿宋_GB2312"/>
          <w:bCs/>
          <w:sz w:val="32"/>
          <w:szCs w:val="32"/>
        </w:rPr>
      </w:pPr>
    </w:p>
    <w:p w:rsidR="00AB585A" w:rsidRDefault="001E7859">
      <w:pPr>
        <w:spacing w:line="500" w:lineRule="exact"/>
        <w:ind w:firstLineChars="200" w:firstLine="640"/>
        <w:textAlignment w:val="baseline"/>
        <w:rPr>
          <w:rFonts w:eastAsia="仿宋_GB2312"/>
          <w:bCs/>
          <w:sz w:val="32"/>
          <w:szCs w:val="32"/>
        </w:rPr>
      </w:pPr>
      <w:r>
        <w:rPr>
          <w:rFonts w:eastAsia="仿宋_GB2312"/>
          <w:sz w:val="32"/>
          <w:szCs w:val="32"/>
        </w:rPr>
        <w:t>附件：</w:t>
      </w:r>
      <w:r>
        <w:rPr>
          <w:rFonts w:eastAsia="仿宋_GB2312"/>
          <w:sz w:val="32"/>
          <w:szCs w:val="32"/>
        </w:rPr>
        <w:t>2025</w:t>
      </w:r>
      <w:r>
        <w:rPr>
          <w:rFonts w:eastAsia="仿宋_GB2312"/>
          <w:sz w:val="32"/>
          <w:szCs w:val="32"/>
        </w:rPr>
        <w:t>年泉州市中小学生啦啦操联赛报名表</w:t>
      </w:r>
    </w:p>
    <w:p w:rsidR="00AB585A" w:rsidRDefault="001E7859">
      <w:pPr>
        <w:rPr>
          <w:rFonts w:eastAsia="仿宋_GB2312"/>
          <w:sz w:val="32"/>
          <w:szCs w:val="32"/>
        </w:rPr>
      </w:pPr>
      <w:r>
        <w:rPr>
          <w:rFonts w:eastAsia="仿宋_GB2312"/>
          <w:sz w:val="32"/>
          <w:szCs w:val="32"/>
        </w:rPr>
        <w:br w:type="page"/>
      </w:r>
    </w:p>
    <w:p w:rsidR="00AB585A" w:rsidRDefault="001E7859">
      <w:pPr>
        <w:spacing w:line="360" w:lineRule="auto"/>
        <w:rPr>
          <w:rFonts w:eastAsia="仿宋_GB2312"/>
          <w:sz w:val="32"/>
          <w:szCs w:val="32"/>
        </w:rPr>
      </w:pPr>
      <w:r>
        <w:rPr>
          <w:rFonts w:eastAsia="黑体"/>
          <w:sz w:val="32"/>
          <w:szCs w:val="32"/>
        </w:rPr>
        <w:lastRenderedPageBreak/>
        <w:t>附件</w:t>
      </w:r>
    </w:p>
    <w:p w:rsidR="00AB585A" w:rsidRDefault="00AB585A">
      <w:pPr>
        <w:spacing w:line="200" w:lineRule="exact"/>
        <w:ind w:firstLineChars="200" w:firstLine="560"/>
        <w:jc w:val="left"/>
        <w:rPr>
          <w:rFonts w:eastAsia="仿宋_GB2312"/>
          <w:sz w:val="28"/>
          <w:szCs w:val="28"/>
        </w:rPr>
      </w:pPr>
    </w:p>
    <w:p w:rsidR="00AB585A" w:rsidRDefault="001E7859">
      <w:pPr>
        <w:jc w:val="center"/>
        <w:rPr>
          <w:rFonts w:eastAsia="方正小标宋简体"/>
          <w:bCs/>
          <w:snapToGrid w:val="0"/>
          <w:kern w:val="0"/>
          <w:sz w:val="44"/>
          <w:szCs w:val="44"/>
        </w:rPr>
      </w:pPr>
      <w:r>
        <w:rPr>
          <w:rFonts w:eastAsia="方正小标宋简体"/>
          <w:bCs/>
          <w:snapToGrid w:val="0"/>
          <w:kern w:val="0"/>
          <w:sz w:val="44"/>
          <w:szCs w:val="44"/>
        </w:rPr>
        <w:t>2025</w:t>
      </w:r>
      <w:r>
        <w:rPr>
          <w:rFonts w:eastAsia="方正小标宋简体"/>
          <w:bCs/>
          <w:snapToGrid w:val="0"/>
          <w:kern w:val="0"/>
          <w:sz w:val="44"/>
          <w:szCs w:val="44"/>
        </w:rPr>
        <w:t>年泉州市中小学生啦啦操联赛报名表</w:t>
      </w:r>
    </w:p>
    <w:p w:rsidR="00AB585A" w:rsidRDefault="001E7859">
      <w:pPr>
        <w:spacing w:line="600" w:lineRule="exact"/>
        <w:jc w:val="left"/>
        <w:rPr>
          <w:rFonts w:eastAsia="仿宋_GB2312"/>
          <w:snapToGrid w:val="0"/>
          <w:kern w:val="0"/>
          <w:sz w:val="32"/>
          <w:szCs w:val="32"/>
        </w:rPr>
      </w:pPr>
      <w:r>
        <w:rPr>
          <w:rFonts w:eastAsia="仿宋_GB2312"/>
          <w:snapToGrid w:val="0"/>
          <w:kern w:val="0"/>
          <w:sz w:val="32"/>
          <w:szCs w:val="32"/>
        </w:rPr>
        <w:t>参赛学校：</w:t>
      </w:r>
      <w:r>
        <w:rPr>
          <w:rFonts w:eastAsia="仿宋_GB2312"/>
          <w:snapToGrid w:val="0"/>
          <w:kern w:val="0"/>
          <w:sz w:val="32"/>
          <w:szCs w:val="32"/>
          <w:u w:val="single"/>
        </w:rPr>
        <w:t xml:space="preserve">            </w:t>
      </w:r>
      <w:r>
        <w:rPr>
          <w:rFonts w:eastAsia="仿宋_GB2312"/>
          <w:snapToGrid w:val="0"/>
          <w:kern w:val="0"/>
          <w:sz w:val="32"/>
          <w:szCs w:val="32"/>
        </w:rPr>
        <w:t>（盖章）</w:t>
      </w:r>
      <w:r>
        <w:rPr>
          <w:rFonts w:eastAsia="仿宋_GB2312"/>
          <w:snapToGrid w:val="0"/>
          <w:kern w:val="0"/>
          <w:sz w:val="32"/>
          <w:szCs w:val="32"/>
        </w:rPr>
        <w:t xml:space="preserve">         </w:t>
      </w:r>
      <w:r>
        <w:rPr>
          <w:rFonts w:eastAsia="仿宋_GB2312"/>
          <w:snapToGrid w:val="0"/>
          <w:kern w:val="0"/>
          <w:sz w:val="32"/>
          <w:szCs w:val="32"/>
        </w:rPr>
        <w:t>组别：</w:t>
      </w:r>
      <w:r>
        <w:rPr>
          <w:rFonts w:eastAsia="仿宋_GB2312"/>
          <w:snapToGrid w:val="0"/>
          <w:kern w:val="0"/>
          <w:sz w:val="32"/>
          <w:szCs w:val="32"/>
          <w:u w:val="single"/>
        </w:rPr>
        <w:t xml:space="preserve">        </w:t>
      </w:r>
    </w:p>
    <w:p w:rsidR="00AB585A" w:rsidRDefault="001E7859">
      <w:pPr>
        <w:spacing w:line="600" w:lineRule="exact"/>
        <w:jc w:val="left"/>
        <w:rPr>
          <w:rFonts w:eastAsia="仿宋_GB2312"/>
          <w:snapToGrid w:val="0"/>
          <w:kern w:val="0"/>
          <w:sz w:val="32"/>
          <w:szCs w:val="32"/>
          <w:u w:val="single"/>
        </w:rPr>
      </w:pPr>
      <w:r>
        <w:rPr>
          <w:rFonts w:eastAsia="仿宋_GB2312"/>
          <w:snapToGrid w:val="0"/>
          <w:kern w:val="0"/>
          <w:sz w:val="32"/>
          <w:szCs w:val="32"/>
        </w:rPr>
        <w:t>县（市、区）教育局：</w:t>
      </w:r>
      <w:r>
        <w:rPr>
          <w:rFonts w:eastAsia="仿宋_GB2312"/>
          <w:snapToGrid w:val="0"/>
          <w:kern w:val="0"/>
          <w:sz w:val="32"/>
          <w:szCs w:val="32"/>
          <w:u w:val="single"/>
        </w:rPr>
        <w:t xml:space="preserve">                </w:t>
      </w:r>
      <w:r>
        <w:rPr>
          <w:rFonts w:eastAsia="仿宋_GB2312"/>
          <w:snapToGrid w:val="0"/>
          <w:kern w:val="0"/>
          <w:sz w:val="32"/>
          <w:szCs w:val="32"/>
        </w:rPr>
        <w:t>（盖章）</w:t>
      </w:r>
    </w:p>
    <w:tbl>
      <w:tblPr>
        <w:tblStyle w:val="a6"/>
        <w:tblW w:w="8736" w:type="dxa"/>
        <w:jc w:val="center"/>
        <w:tblLayout w:type="fixed"/>
        <w:tblLook w:val="04A0" w:firstRow="1" w:lastRow="0" w:firstColumn="1" w:lastColumn="0" w:noHBand="0" w:noVBand="1"/>
      </w:tblPr>
      <w:tblGrid>
        <w:gridCol w:w="844"/>
        <w:gridCol w:w="1166"/>
        <w:gridCol w:w="825"/>
        <w:gridCol w:w="3128"/>
        <w:gridCol w:w="1843"/>
        <w:gridCol w:w="930"/>
      </w:tblGrid>
      <w:tr w:rsidR="00AB585A">
        <w:trPr>
          <w:trHeight w:val="626"/>
          <w:jc w:val="center"/>
        </w:trPr>
        <w:tc>
          <w:tcPr>
            <w:tcW w:w="844" w:type="dxa"/>
            <w:vAlign w:val="center"/>
          </w:tcPr>
          <w:p w:rsidR="00AB585A" w:rsidRDefault="001E7859">
            <w:pPr>
              <w:spacing w:line="360" w:lineRule="auto"/>
              <w:jc w:val="center"/>
              <w:rPr>
                <w:rFonts w:eastAsia="仿宋_GB2312"/>
                <w:bCs/>
                <w:sz w:val="28"/>
                <w:szCs w:val="28"/>
              </w:rPr>
            </w:pPr>
            <w:r>
              <w:rPr>
                <w:rFonts w:eastAsia="仿宋_GB2312"/>
                <w:bCs/>
                <w:sz w:val="28"/>
                <w:szCs w:val="28"/>
              </w:rPr>
              <w:t>序号</w:t>
            </w:r>
          </w:p>
        </w:tc>
        <w:tc>
          <w:tcPr>
            <w:tcW w:w="1166" w:type="dxa"/>
            <w:vAlign w:val="center"/>
          </w:tcPr>
          <w:p w:rsidR="00AB585A" w:rsidRDefault="001E7859">
            <w:pPr>
              <w:spacing w:line="360" w:lineRule="auto"/>
              <w:jc w:val="center"/>
              <w:rPr>
                <w:rFonts w:eastAsia="仿宋_GB2312"/>
                <w:bCs/>
                <w:sz w:val="28"/>
                <w:szCs w:val="28"/>
              </w:rPr>
            </w:pPr>
            <w:r>
              <w:rPr>
                <w:rFonts w:eastAsia="仿宋_GB2312"/>
                <w:bCs/>
                <w:sz w:val="28"/>
                <w:szCs w:val="28"/>
              </w:rPr>
              <w:t>姓名</w:t>
            </w:r>
          </w:p>
        </w:tc>
        <w:tc>
          <w:tcPr>
            <w:tcW w:w="825" w:type="dxa"/>
            <w:vAlign w:val="center"/>
          </w:tcPr>
          <w:p w:rsidR="00AB585A" w:rsidRDefault="001E7859">
            <w:pPr>
              <w:spacing w:line="360" w:lineRule="auto"/>
              <w:jc w:val="center"/>
              <w:rPr>
                <w:rFonts w:eastAsia="仿宋_GB2312"/>
                <w:bCs/>
                <w:sz w:val="28"/>
                <w:szCs w:val="28"/>
              </w:rPr>
            </w:pPr>
            <w:r>
              <w:rPr>
                <w:rFonts w:eastAsia="仿宋_GB2312"/>
                <w:bCs/>
                <w:sz w:val="28"/>
                <w:szCs w:val="28"/>
              </w:rPr>
              <w:t>性别</w:t>
            </w:r>
          </w:p>
        </w:tc>
        <w:tc>
          <w:tcPr>
            <w:tcW w:w="3128" w:type="dxa"/>
            <w:vAlign w:val="center"/>
          </w:tcPr>
          <w:p w:rsidR="00AB585A" w:rsidRDefault="001E7859">
            <w:pPr>
              <w:spacing w:line="360" w:lineRule="auto"/>
              <w:jc w:val="center"/>
              <w:rPr>
                <w:rFonts w:eastAsia="仿宋_GB2312"/>
                <w:bCs/>
                <w:sz w:val="28"/>
                <w:szCs w:val="28"/>
              </w:rPr>
            </w:pPr>
            <w:r>
              <w:rPr>
                <w:rFonts w:eastAsia="仿宋_GB2312"/>
                <w:bCs/>
                <w:sz w:val="28"/>
                <w:szCs w:val="28"/>
              </w:rPr>
              <w:t>身份证号码</w:t>
            </w:r>
          </w:p>
        </w:tc>
        <w:tc>
          <w:tcPr>
            <w:tcW w:w="1843" w:type="dxa"/>
            <w:vAlign w:val="center"/>
          </w:tcPr>
          <w:p w:rsidR="00AB585A" w:rsidRDefault="001E7859">
            <w:pPr>
              <w:spacing w:line="360" w:lineRule="auto"/>
              <w:jc w:val="center"/>
              <w:rPr>
                <w:rFonts w:eastAsia="仿宋_GB2312"/>
                <w:bCs/>
                <w:sz w:val="28"/>
                <w:szCs w:val="28"/>
              </w:rPr>
            </w:pPr>
            <w:r>
              <w:rPr>
                <w:rFonts w:eastAsia="仿宋_GB2312"/>
                <w:bCs/>
                <w:sz w:val="28"/>
                <w:szCs w:val="28"/>
              </w:rPr>
              <w:t>参赛项目</w:t>
            </w:r>
          </w:p>
        </w:tc>
        <w:tc>
          <w:tcPr>
            <w:tcW w:w="930" w:type="dxa"/>
            <w:vAlign w:val="center"/>
          </w:tcPr>
          <w:p w:rsidR="00AB585A" w:rsidRDefault="001E7859">
            <w:pPr>
              <w:spacing w:line="360" w:lineRule="auto"/>
              <w:jc w:val="center"/>
              <w:rPr>
                <w:rFonts w:eastAsia="仿宋_GB2312"/>
                <w:bCs/>
                <w:sz w:val="28"/>
                <w:szCs w:val="28"/>
              </w:rPr>
            </w:pPr>
            <w:r>
              <w:rPr>
                <w:rFonts w:eastAsia="仿宋_GB2312"/>
                <w:bCs/>
                <w:sz w:val="28"/>
                <w:szCs w:val="28"/>
              </w:rPr>
              <w:t>备注</w:t>
            </w: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7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r w:rsidR="00AB585A">
        <w:trPr>
          <w:trHeight w:val="482"/>
          <w:jc w:val="center"/>
        </w:trPr>
        <w:tc>
          <w:tcPr>
            <w:tcW w:w="844" w:type="dxa"/>
          </w:tcPr>
          <w:p w:rsidR="00AB585A" w:rsidRDefault="00AB585A">
            <w:pPr>
              <w:spacing w:line="360" w:lineRule="auto"/>
              <w:jc w:val="left"/>
              <w:rPr>
                <w:b/>
                <w:sz w:val="24"/>
              </w:rPr>
            </w:pPr>
          </w:p>
        </w:tc>
        <w:tc>
          <w:tcPr>
            <w:tcW w:w="1166" w:type="dxa"/>
          </w:tcPr>
          <w:p w:rsidR="00AB585A" w:rsidRDefault="00AB585A">
            <w:pPr>
              <w:spacing w:line="360" w:lineRule="auto"/>
              <w:jc w:val="left"/>
              <w:rPr>
                <w:b/>
                <w:sz w:val="24"/>
              </w:rPr>
            </w:pPr>
          </w:p>
        </w:tc>
        <w:tc>
          <w:tcPr>
            <w:tcW w:w="825" w:type="dxa"/>
          </w:tcPr>
          <w:p w:rsidR="00AB585A" w:rsidRDefault="00AB585A">
            <w:pPr>
              <w:spacing w:line="360" w:lineRule="auto"/>
              <w:jc w:val="left"/>
              <w:rPr>
                <w:b/>
                <w:sz w:val="24"/>
              </w:rPr>
            </w:pPr>
          </w:p>
        </w:tc>
        <w:tc>
          <w:tcPr>
            <w:tcW w:w="3128" w:type="dxa"/>
          </w:tcPr>
          <w:p w:rsidR="00AB585A" w:rsidRDefault="00AB585A">
            <w:pPr>
              <w:spacing w:line="360" w:lineRule="auto"/>
              <w:jc w:val="center"/>
              <w:rPr>
                <w:b/>
                <w:sz w:val="24"/>
              </w:rPr>
            </w:pPr>
          </w:p>
        </w:tc>
        <w:tc>
          <w:tcPr>
            <w:tcW w:w="1843" w:type="dxa"/>
          </w:tcPr>
          <w:p w:rsidR="00AB585A" w:rsidRDefault="00AB585A">
            <w:pPr>
              <w:spacing w:line="360" w:lineRule="auto"/>
              <w:jc w:val="left"/>
              <w:rPr>
                <w:b/>
                <w:sz w:val="24"/>
              </w:rPr>
            </w:pPr>
          </w:p>
        </w:tc>
        <w:tc>
          <w:tcPr>
            <w:tcW w:w="930" w:type="dxa"/>
          </w:tcPr>
          <w:p w:rsidR="00AB585A" w:rsidRDefault="00AB585A">
            <w:pPr>
              <w:spacing w:line="360" w:lineRule="auto"/>
              <w:jc w:val="left"/>
              <w:rPr>
                <w:b/>
                <w:sz w:val="24"/>
              </w:rPr>
            </w:pPr>
          </w:p>
        </w:tc>
      </w:tr>
    </w:tbl>
    <w:p w:rsidR="00AB585A" w:rsidRDefault="001E7859">
      <w:pPr>
        <w:jc w:val="left"/>
        <w:rPr>
          <w:rFonts w:eastAsia="仿宋_GB2312"/>
          <w:bCs/>
          <w:sz w:val="32"/>
          <w:szCs w:val="32"/>
          <w:u w:val="single"/>
        </w:rPr>
      </w:pPr>
      <w:r>
        <w:rPr>
          <w:rFonts w:eastAsia="仿宋_GB2312"/>
          <w:bCs/>
          <w:sz w:val="32"/>
          <w:szCs w:val="32"/>
        </w:rPr>
        <w:t>领队：</w:t>
      </w:r>
      <w:r>
        <w:rPr>
          <w:rFonts w:eastAsia="仿宋_GB2312"/>
          <w:bCs/>
          <w:sz w:val="32"/>
          <w:szCs w:val="32"/>
          <w:u w:val="single"/>
        </w:rPr>
        <w:t xml:space="preserve">         </w:t>
      </w:r>
      <w:r>
        <w:rPr>
          <w:rFonts w:eastAsia="仿宋_GB2312"/>
          <w:bCs/>
          <w:sz w:val="32"/>
          <w:szCs w:val="32"/>
        </w:rPr>
        <w:t>教练员：</w:t>
      </w:r>
      <w:r>
        <w:rPr>
          <w:rFonts w:eastAsia="仿宋_GB2312"/>
          <w:bCs/>
          <w:sz w:val="32"/>
          <w:szCs w:val="32"/>
          <w:u w:val="single"/>
        </w:rPr>
        <w:t xml:space="preserve">         </w:t>
      </w:r>
      <w:r>
        <w:rPr>
          <w:rFonts w:eastAsia="仿宋_GB2312"/>
          <w:bCs/>
          <w:sz w:val="32"/>
          <w:szCs w:val="32"/>
        </w:rPr>
        <w:t>、</w:t>
      </w:r>
      <w:r>
        <w:rPr>
          <w:rFonts w:eastAsia="仿宋_GB2312"/>
          <w:bCs/>
          <w:sz w:val="32"/>
          <w:szCs w:val="32"/>
          <w:u w:val="single"/>
        </w:rPr>
        <w:t xml:space="preserve">         </w:t>
      </w:r>
      <w:r>
        <w:rPr>
          <w:rFonts w:eastAsia="仿宋_GB2312"/>
          <w:bCs/>
          <w:sz w:val="32"/>
          <w:szCs w:val="32"/>
        </w:rPr>
        <w:t>、</w:t>
      </w:r>
      <w:r>
        <w:rPr>
          <w:rFonts w:eastAsia="仿宋_GB2312"/>
          <w:bCs/>
          <w:sz w:val="32"/>
          <w:szCs w:val="32"/>
          <w:u w:val="single"/>
        </w:rPr>
        <w:t xml:space="preserve">          </w:t>
      </w:r>
    </w:p>
    <w:p w:rsidR="00AB585A" w:rsidRDefault="001E7859" w:rsidP="004977A1">
      <w:pPr>
        <w:jc w:val="left"/>
      </w:pPr>
      <w:r>
        <w:rPr>
          <w:rFonts w:eastAsia="仿宋_GB2312"/>
          <w:bCs/>
          <w:sz w:val="32"/>
          <w:szCs w:val="32"/>
        </w:rPr>
        <w:t>联系人：</w:t>
      </w:r>
      <w:r>
        <w:rPr>
          <w:rFonts w:eastAsia="仿宋_GB2312"/>
          <w:bCs/>
          <w:sz w:val="32"/>
          <w:szCs w:val="32"/>
          <w:u w:val="single"/>
        </w:rPr>
        <w:t xml:space="preserve">       </w:t>
      </w:r>
      <w:r>
        <w:rPr>
          <w:rFonts w:eastAsia="仿宋_GB2312"/>
          <w:bCs/>
          <w:sz w:val="32"/>
          <w:szCs w:val="32"/>
        </w:rPr>
        <w:t xml:space="preserve"> </w:t>
      </w:r>
      <w:r>
        <w:rPr>
          <w:rFonts w:eastAsia="仿宋_GB2312"/>
          <w:bCs/>
          <w:sz w:val="32"/>
          <w:szCs w:val="32"/>
        </w:rPr>
        <w:t>电话：</w:t>
      </w:r>
      <w:r>
        <w:rPr>
          <w:rFonts w:eastAsia="仿宋_GB2312"/>
          <w:bCs/>
          <w:sz w:val="32"/>
          <w:szCs w:val="32"/>
          <w:u w:val="single"/>
        </w:rPr>
        <w:t xml:space="preserve">             </w:t>
      </w:r>
      <w:bookmarkStart w:id="0" w:name="_GoBack"/>
      <w:bookmarkEnd w:id="0"/>
    </w:p>
    <w:sectPr w:rsidR="00AB585A">
      <w:footerReference w:type="default" r:id="rId8"/>
      <w:pgSz w:w="11906" w:h="16838"/>
      <w:pgMar w:top="2098" w:right="1474" w:bottom="170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5A" w:rsidRDefault="00AB585A"/>
  </w:endnote>
  <w:endnote w:type="continuationSeparator" w:id="0">
    <w:p w:rsidR="00AB585A" w:rsidRDefault="00AB5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5A" w:rsidRDefault="001E785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85A" w:rsidRDefault="001E7859">
                          <w:pPr>
                            <w:pStyle w:val="a4"/>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77A1">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B585A" w:rsidRDefault="001E7859">
                    <w:pPr>
                      <w:pStyle w:val="a4"/>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77A1">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5A" w:rsidRDefault="00AB585A"/>
  </w:footnote>
  <w:footnote w:type="continuationSeparator" w:id="0">
    <w:p w:rsidR="00AB585A" w:rsidRDefault="00AB58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904FE"/>
    <w:rsid w:val="EB377454"/>
    <w:rsid w:val="001E7859"/>
    <w:rsid w:val="002514C7"/>
    <w:rsid w:val="004977A1"/>
    <w:rsid w:val="006B787D"/>
    <w:rsid w:val="00AB585A"/>
    <w:rsid w:val="00C01914"/>
    <w:rsid w:val="00DC1CE8"/>
    <w:rsid w:val="00DE41F8"/>
    <w:rsid w:val="00F073EC"/>
    <w:rsid w:val="047168CE"/>
    <w:rsid w:val="05E80ABB"/>
    <w:rsid w:val="07A904FE"/>
    <w:rsid w:val="0A530F50"/>
    <w:rsid w:val="0C48260B"/>
    <w:rsid w:val="0DD56120"/>
    <w:rsid w:val="0EED1247"/>
    <w:rsid w:val="152754B3"/>
    <w:rsid w:val="18D314AE"/>
    <w:rsid w:val="1B3B47AD"/>
    <w:rsid w:val="1BA86C22"/>
    <w:rsid w:val="1D20564B"/>
    <w:rsid w:val="217F0425"/>
    <w:rsid w:val="28C037FD"/>
    <w:rsid w:val="35610116"/>
    <w:rsid w:val="39745BCE"/>
    <w:rsid w:val="3B2F65C0"/>
    <w:rsid w:val="3B6B322C"/>
    <w:rsid w:val="3D347EBE"/>
    <w:rsid w:val="41CC6917"/>
    <w:rsid w:val="43996CCD"/>
    <w:rsid w:val="4D7F8FC3"/>
    <w:rsid w:val="4E6D1482"/>
    <w:rsid w:val="526F3A1A"/>
    <w:rsid w:val="55983288"/>
    <w:rsid w:val="5FE5531C"/>
    <w:rsid w:val="602D0A71"/>
    <w:rsid w:val="64583189"/>
    <w:rsid w:val="64BC7B65"/>
    <w:rsid w:val="66E3632D"/>
    <w:rsid w:val="67BF63D3"/>
    <w:rsid w:val="6A9B4016"/>
    <w:rsid w:val="6AC85F5E"/>
    <w:rsid w:val="6C2B2308"/>
    <w:rsid w:val="6D716441"/>
    <w:rsid w:val="6DDB7D5E"/>
    <w:rsid w:val="6E22598D"/>
    <w:rsid w:val="6FF78A29"/>
    <w:rsid w:val="72D82ABE"/>
    <w:rsid w:val="743F5C73"/>
    <w:rsid w:val="7848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qFormat/>
    <w:rPr>
      <w:color w:val="0026E5" w:themeColor="hyperlink"/>
      <w:u w:val="single"/>
    </w:rPr>
  </w:style>
  <w:style w:type="character" w:customStyle="1" w:styleId="Char0">
    <w:name w:val="页眉 Char"/>
    <w:basedOn w:val="a1"/>
    <w:link w:val="a5"/>
    <w:qFormat/>
    <w:rPr>
      <w:rFonts w:ascii="Times New Roman" w:eastAsia="宋体" w:hAnsi="Times New Roman" w:cs="Times New Roman"/>
      <w:kern w:val="2"/>
      <w:sz w:val="18"/>
      <w:szCs w:val="18"/>
    </w:rPr>
  </w:style>
  <w:style w:type="character" w:customStyle="1" w:styleId="Char">
    <w:name w:val="页脚 Char"/>
    <w:basedOn w:val="a1"/>
    <w:link w:val="a4"/>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qFormat/>
    <w:rPr>
      <w:color w:val="0026E5" w:themeColor="hyperlink"/>
      <w:u w:val="single"/>
    </w:rPr>
  </w:style>
  <w:style w:type="character" w:customStyle="1" w:styleId="Char0">
    <w:name w:val="页眉 Char"/>
    <w:basedOn w:val="a1"/>
    <w:link w:val="a5"/>
    <w:qFormat/>
    <w:rPr>
      <w:rFonts w:ascii="Times New Roman" w:eastAsia="宋体" w:hAnsi="Times New Roman" w:cs="Times New Roman"/>
      <w:kern w:val="2"/>
      <w:sz w:val="18"/>
      <w:szCs w:val="18"/>
    </w:rPr>
  </w:style>
  <w:style w:type="character" w:customStyle="1" w:styleId="Char">
    <w:name w:val="页脚 Char"/>
    <w:basedOn w:val="a1"/>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2062</Words>
  <Characters>471</Characters>
  <Application>Microsoft Office Word</Application>
  <DocSecurity>0</DocSecurity>
  <Lines>3</Lines>
  <Paragraphs>5</Paragraphs>
  <ScaleCrop>false</ScaleCrop>
  <Company>Microsoft</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cai</cp:lastModifiedBy>
  <cp:revision>4</cp:revision>
  <cp:lastPrinted>2025-09-09T10:59:00Z</cp:lastPrinted>
  <dcterms:created xsi:type="dcterms:W3CDTF">2025-10-03T16:47:00Z</dcterms:created>
  <dcterms:modified xsi:type="dcterms:W3CDTF">2025-10-03T16:49:00Z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E563A82FDBB64912AC286810FF817B02_11</vt:lpwstr>
  </property>
  <property fmtid="{D5CDD505-2E9C-101B-9397-08002B2CF9AE}" pid="4" name="KSOTemplateDocerSaveRecord">
    <vt:lpwstr>eyJoZGlkIjoiNDkwNmEyZDkxNzhlNjNhN2NkYjdlMzczOTM5NzAzNDciLCJ1c2VySWQiOiI4MjAxNjAxMDUifQ==</vt:lpwstr>
  </property>
</Properties>
</file>