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FD" w:rsidRDefault="001F71EF">
      <w:pPr>
        <w:jc w:val="center"/>
        <w:rPr>
          <w:rFonts w:ascii="黑体" w:eastAsia="黑体" w:hAnsi="黑体"/>
          <w:sz w:val="36"/>
          <w:szCs w:val="36"/>
        </w:rPr>
      </w:pPr>
      <w:r>
        <w:rPr>
          <w:rFonts w:ascii="黑体" w:eastAsia="黑体" w:hAnsi="黑体" w:hint="eastAsia"/>
          <w:sz w:val="36"/>
          <w:szCs w:val="36"/>
        </w:rPr>
        <w:t>福建省“督导考核”泉州市督导考核计分办法</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86"/>
        <w:gridCol w:w="5909"/>
      </w:tblGrid>
      <w:tr w:rsidR="007C6DFD">
        <w:trPr>
          <w:trHeight w:val="458"/>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pPr>
              <w:jc w:val="center"/>
              <w:rPr>
                <w:rFonts w:ascii="宋体" w:hAnsi="宋体"/>
                <w:b/>
                <w:bCs/>
                <w:sz w:val="24"/>
              </w:rPr>
            </w:pPr>
            <w:r>
              <w:rPr>
                <w:rFonts w:ascii="宋体" w:hAnsi="宋体" w:hint="eastAsia"/>
                <w:b/>
                <w:bCs/>
                <w:sz w:val="24"/>
              </w:rPr>
              <w:t>项  目</w:t>
            </w:r>
          </w:p>
        </w:tc>
        <w:tc>
          <w:tcPr>
            <w:tcW w:w="6786" w:type="dxa"/>
            <w:tcBorders>
              <w:top w:val="single" w:sz="4" w:space="0" w:color="auto"/>
              <w:left w:val="nil"/>
              <w:bottom w:val="single" w:sz="4" w:space="0" w:color="auto"/>
              <w:right w:val="single" w:sz="4" w:space="0" w:color="auto"/>
            </w:tcBorders>
            <w:vAlign w:val="center"/>
          </w:tcPr>
          <w:p w:rsidR="007C6DFD" w:rsidRDefault="001F71EF">
            <w:pPr>
              <w:jc w:val="center"/>
              <w:rPr>
                <w:rFonts w:ascii="宋体" w:hAnsi="宋体"/>
                <w:b/>
                <w:bCs/>
                <w:sz w:val="24"/>
              </w:rPr>
            </w:pPr>
            <w:r>
              <w:rPr>
                <w:rFonts w:ascii="宋体" w:hAnsi="宋体" w:hint="eastAsia"/>
                <w:b/>
                <w:bCs/>
                <w:sz w:val="24"/>
              </w:rPr>
              <w:t>“督导考核”指标</w:t>
            </w:r>
          </w:p>
        </w:tc>
        <w:tc>
          <w:tcPr>
            <w:tcW w:w="5909" w:type="dxa"/>
            <w:tcBorders>
              <w:top w:val="single" w:sz="4" w:space="0" w:color="auto"/>
              <w:left w:val="nil"/>
              <w:bottom w:val="single" w:sz="4" w:space="0" w:color="auto"/>
              <w:right w:val="single" w:sz="4" w:space="0" w:color="auto"/>
            </w:tcBorders>
            <w:vAlign w:val="center"/>
          </w:tcPr>
          <w:p w:rsidR="007C6DFD" w:rsidRDefault="001F71EF">
            <w:pPr>
              <w:jc w:val="center"/>
              <w:rPr>
                <w:rFonts w:ascii="宋体" w:hAnsi="宋体"/>
                <w:b/>
                <w:bCs/>
                <w:sz w:val="24"/>
              </w:rPr>
            </w:pPr>
            <w:r>
              <w:rPr>
                <w:rFonts w:ascii="宋体" w:hAnsi="宋体" w:hint="eastAsia"/>
                <w:b/>
                <w:bCs/>
                <w:sz w:val="24"/>
              </w:rPr>
              <w:t>“督导考核”总分计分方法</w:t>
            </w:r>
          </w:p>
        </w:tc>
      </w:tr>
      <w:tr w:rsidR="007C6DFD">
        <w:trPr>
          <w:trHeight w:val="766"/>
          <w:jc w:val="center"/>
        </w:trPr>
        <w:tc>
          <w:tcPr>
            <w:tcW w:w="1479" w:type="dxa"/>
            <w:tcBorders>
              <w:top w:val="single" w:sz="4" w:space="0" w:color="auto"/>
              <w:left w:val="single" w:sz="4" w:space="0" w:color="auto"/>
              <w:bottom w:val="single" w:sz="12" w:space="0" w:color="auto"/>
              <w:right w:val="single" w:sz="4" w:space="0" w:color="auto"/>
            </w:tcBorders>
            <w:vAlign w:val="center"/>
          </w:tcPr>
          <w:p w:rsidR="007C6DFD" w:rsidRDefault="001F71EF">
            <w:pPr>
              <w:spacing w:line="300" w:lineRule="exact"/>
              <w:jc w:val="center"/>
              <w:rPr>
                <w:rFonts w:ascii="宋体" w:hAnsi="宋体"/>
                <w:b/>
                <w:bCs/>
                <w:sz w:val="24"/>
              </w:rPr>
            </w:pPr>
            <w:r>
              <w:rPr>
                <w:rFonts w:ascii="宋体" w:hAnsi="宋体" w:hint="eastAsia"/>
                <w:b/>
                <w:bCs/>
                <w:sz w:val="24"/>
              </w:rPr>
              <w:t>总体指标</w:t>
            </w:r>
          </w:p>
          <w:p w:rsidR="007C6DFD" w:rsidRDefault="001F71EF">
            <w:pPr>
              <w:spacing w:line="300" w:lineRule="exact"/>
              <w:jc w:val="center"/>
              <w:rPr>
                <w:rFonts w:ascii="宋体" w:hAnsi="宋体"/>
                <w:b/>
                <w:bCs/>
                <w:sz w:val="24"/>
              </w:rPr>
            </w:pPr>
            <w:r>
              <w:rPr>
                <w:rFonts w:ascii="宋体" w:hAnsi="宋体" w:hint="eastAsia"/>
                <w:b/>
                <w:bCs/>
                <w:sz w:val="24"/>
              </w:rPr>
              <w:t>考核认定</w:t>
            </w:r>
          </w:p>
        </w:tc>
        <w:tc>
          <w:tcPr>
            <w:tcW w:w="6786" w:type="dxa"/>
            <w:tcBorders>
              <w:top w:val="single" w:sz="4" w:space="0" w:color="auto"/>
              <w:left w:val="nil"/>
              <w:bottom w:val="single" w:sz="12" w:space="0" w:color="auto"/>
              <w:right w:val="single" w:sz="4" w:space="0" w:color="auto"/>
            </w:tcBorders>
            <w:vAlign w:val="center"/>
          </w:tcPr>
          <w:p w:rsidR="007C6DFD" w:rsidRDefault="001F71EF">
            <w:pPr>
              <w:spacing w:line="340" w:lineRule="exact"/>
              <w:jc w:val="left"/>
              <w:rPr>
                <w:rFonts w:ascii="宋体" w:hAnsi="宋体"/>
                <w:sz w:val="24"/>
              </w:rPr>
            </w:pPr>
            <w:r>
              <w:rPr>
                <w:rFonts w:ascii="宋体" w:hAnsi="宋体" w:hint="eastAsia"/>
                <w:sz w:val="24"/>
              </w:rPr>
              <w:t>考核指标包括：“对县督导”部分指标和“督导考核”独立指标两部分（</w:t>
            </w:r>
            <w:proofErr w:type="gramStart"/>
            <w:r>
              <w:rPr>
                <w:rFonts w:ascii="宋体" w:hAnsi="宋体" w:hint="eastAsia"/>
                <w:sz w:val="24"/>
              </w:rPr>
              <w:t>下面赋分指标</w:t>
            </w:r>
            <w:proofErr w:type="gramEnd"/>
            <w:r>
              <w:rPr>
                <w:rFonts w:ascii="宋体" w:hAnsi="宋体" w:hint="eastAsia"/>
                <w:sz w:val="24"/>
              </w:rPr>
              <w:t>为独立督导考核指标）。</w:t>
            </w:r>
          </w:p>
        </w:tc>
        <w:tc>
          <w:tcPr>
            <w:tcW w:w="5909" w:type="dxa"/>
            <w:tcBorders>
              <w:top w:val="single" w:sz="4" w:space="0" w:color="auto"/>
              <w:left w:val="nil"/>
              <w:bottom w:val="single" w:sz="12" w:space="0" w:color="auto"/>
              <w:right w:val="single" w:sz="4" w:space="0" w:color="auto"/>
            </w:tcBorders>
          </w:tcPr>
          <w:p w:rsidR="007C6DFD" w:rsidRDefault="001F71EF">
            <w:pPr>
              <w:spacing w:line="320" w:lineRule="exact"/>
              <w:rPr>
                <w:rFonts w:ascii="宋体" w:hAnsi="宋体"/>
                <w:sz w:val="24"/>
              </w:rPr>
            </w:pPr>
            <w:r>
              <w:rPr>
                <w:rFonts w:ascii="宋体" w:hAnsi="宋体" w:hint="eastAsia"/>
                <w:sz w:val="24"/>
              </w:rPr>
              <w:t>考核标准分值100分，其中涉及“对县督导”占80分（得分按“对县督导”得分的80%折算），“督导考核”独立指标占20分（20%）。</w:t>
            </w:r>
          </w:p>
        </w:tc>
      </w:tr>
      <w:tr w:rsidR="007C6DFD">
        <w:trPr>
          <w:trHeight w:val="411"/>
          <w:jc w:val="center"/>
        </w:trPr>
        <w:tc>
          <w:tcPr>
            <w:tcW w:w="1479" w:type="dxa"/>
            <w:tcBorders>
              <w:top w:val="single" w:sz="12" w:space="0" w:color="auto"/>
              <w:left w:val="single" w:sz="4" w:space="0" w:color="auto"/>
              <w:bottom w:val="single" w:sz="4" w:space="0" w:color="auto"/>
              <w:right w:val="single" w:sz="4" w:space="0" w:color="auto"/>
            </w:tcBorders>
            <w:vAlign w:val="center"/>
          </w:tcPr>
          <w:p w:rsidR="007C6DFD" w:rsidRDefault="001F71EF">
            <w:pPr>
              <w:jc w:val="center"/>
              <w:rPr>
                <w:rFonts w:ascii="宋体" w:hAnsi="宋体"/>
                <w:b/>
                <w:bCs/>
                <w:sz w:val="24"/>
              </w:rPr>
            </w:pPr>
            <w:r>
              <w:rPr>
                <w:rFonts w:ascii="宋体" w:hAnsi="宋体" w:hint="eastAsia"/>
                <w:b/>
                <w:bCs/>
                <w:sz w:val="24"/>
              </w:rPr>
              <w:t>督导内容</w:t>
            </w:r>
          </w:p>
        </w:tc>
        <w:tc>
          <w:tcPr>
            <w:tcW w:w="6786" w:type="dxa"/>
            <w:tcBorders>
              <w:top w:val="single" w:sz="12" w:space="0" w:color="auto"/>
              <w:left w:val="nil"/>
              <w:bottom w:val="single" w:sz="4" w:space="0" w:color="auto"/>
              <w:right w:val="single" w:sz="4" w:space="0" w:color="auto"/>
            </w:tcBorders>
            <w:vAlign w:val="center"/>
          </w:tcPr>
          <w:p w:rsidR="007C6DFD" w:rsidRDefault="001F71EF">
            <w:pPr>
              <w:jc w:val="center"/>
              <w:rPr>
                <w:rFonts w:ascii="宋体" w:hAnsi="宋体"/>
                <w:b/>
                <w:bCs/>
                <w:sz w:val="24"/>
              </w:rPr>
            </w:pPr>
            <w:r>
              <w:rPr>
                <w:rFonts w:ascii="宋体" w:hAnsi="宋体" w:hint="eastAsia"/>
                <w:b/>
                <w:bCs/>
                <w:sz w:val="24"/>
              </w:rPr>
              <w:t>考核要点</w:t>
            </w:r>
          </w:p>
        </w:tc>
        <w:tc>
          <w:tcPr>
            <w:tcW w:w="5909" w:type="dxa"/>
            <w:tcBorders>
              <w:top w:val="single" w:sz="12" w:space="0" w:color="auto"/>
              <w:left w:val="nil"/>
              <w:bottom w:val="single" w:sz="4" w:space="0" w:color="auto"/>
              <w:right w:val="single" w:sz="4" w:space="0" w:color="auto"/>
            </w:tcBorders>
            <w:vAlign w:val="center"/>
          </w:tcPr>
          <w:p w:rsidR="007C6DFD" w:rsidRDefault="001F71EF">
            <w:pPr>
              <w:jc w:val="center"/>
              <w:rPr>
                <w:rFonts w:ascii="宋体" w:hAnsi="宋体"/>
                <w:b/>
                <w:bCs/>
                <w:sz w:val="24"/>
              </w:rPr>
            </w:pPr>
            <w:r>
              <w:rPr>
                <w:rFonts w:ascii="宋体" w:hAnsi="宋体" w:hint="eastAsia"/>
                <w:b/>
                <w:bCs/>
                <w:sz w:val="24"/>
              </w:rPr>
              <w:t>考核要点计分方法及说明</w:t>
            </w:r>
          </w:p>
        </w:tc>
      </w:tr>
      <w:tr w:rsidR="007C6DFD">
        <w:trPr>
          <w:trHeight w:val="3660"/>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00" w:lineRule="exact"/>
              <w:ind w:left="241" w:hangingChars="100" w:hanging="241"/>
              <w:rPr>
                <w:rFonts w:ascii="宋体" w:hAnsi="宋体"/>
                <w:sz w:val="24"/>
              </w:rPr>
            </w:pPr>
            <w:r>
              <w:rPr>
                <w:rFonts w:ascii="宋体" w:hAnsi="宋体" w:hint="eastAsia"/>
                <w:b/>
                <w:bCs/>
                <w:sz w:val="24"/>
              </w:rPr>
              <w:t>1.贯彻党的教育方针</w:t>
            </w:r>
          </w:p>
          <w:p w:rsidR="007C6DFD" w:rsidRDefault="007C6DFD">
            <w:pPr>
              <w:spacing w:line="300" w:lineRule="exact"/>
              <w:rPr>
                <w:rFonts w:ascii="宋体" w:hAnsi="宋体"/>
                <w:sz w:val="24"/>
              </w:rPr>
            </w:pP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20" w:lineRule="exact"/>
              <w:ind w:left="597" w:hangingChars="228" w:hanging="597"/>
              <w:rPr>
                <w:rFonts w:ascii="宋体" w:hAnsi="宋体"/>
                <w:sz w:val="24"/>
              </w:rPr>
            </w:pPr>
            <w:r>
              <w:rPr>
                <w:rFonts w:ascii="宋体" w:hAnsi="宋体" w:hint="eastAsia"/>
                <w:spacing w:val="11"/>
                <w:sz w:val="24"/>
              </w:rPr>
              <w:t>（1）</w:t>
            </w:r>
            <w:r>
              <w:rPr>
                <w:rFonts w:ascii="宋体" w:hAnsi="宋体" w:hint="eastAsia"/>
                <w:sz w:val="24"/>
              </w:rPr>
              <w:t>全面贯彻党的教育方针，落实立德树人根本任务，深入推进新时代教育评价改革，发展素质教育，①坚持正确的教育政绩观，坚决纠正片面追求升学率倾向（1分），②全面落实“三不得</w:t>
            </w:r>
            <w:proofErr w:type="gramStart"/>
            <w:r>
              <w:rPr>
                <w:rFonts w:ascii="宋体" w:hAnsi="宋体" w:hint="eastAsia"/>
                <w:sz w:val="24"/>
              </w:rPr>
              <w:t>一</w:t>
            </w:r>
            <w:proofErr w:type="gramEnd"/>
            <w:r>
              <w:rPr>
                <w:rFonts w:ascii="宋体" w:hAnsi="宋体" w:hint="eastAsia"/>
                <w:sz w:val="24"/>
              </w:rPr>
              <w:t>严禁”要求（2分）。</w:t>
            </w:r>
          </w:p>
          <w:p w:rsidR="007C6DFD" w:rsidRDefault="001F71EF" w:rsidP="002037AB">
            <w:pPr>
              <w:spacing w:line="320" w:lineRule="exact"/>
              <w:ind w:left="597" w:hangingChars="228" w:hanging="597"/>
              <w:rPr>
                <w:rFonts w:ascii="宋体" w:hAnsi="宋体"/>
                <w:sz w:val="24"/>
              </w:rPr>
            </w:pPr>
            <w:r>
              <w:rPr>
                <w:rFonts w:ascii="宋体" w:hAnsi="宋体" w:hint="eastAsia"/>
                <w:spacing w:val="11"/>
                <w:sz w:val="24"/>
              </w:rPr>
              <w:t>（2）</w:t>
            </w:r>
            <w:r>
              <w:rPr>
                <w:rFonts w:ascii="宋体" w:hAnsi="宋体" w:hint="eastAsia"/>
                <w:sz w:val="24"/>
              </w:rPr>
              <w:t>谋划教育综合改革；落实办学行为“五规范”；有效减轻义务教育阶段学生过重作业负担。</w:t>
            </w:r>
          </w:p>
          <w:p w:rsidR="007C6DFD" w:rsidRDefault="001F71EF" w:rsidP="002037AB">
            <w:pPr>
              <w:spacing w:line="320" w:lineRule="exact"/>
              <w:ind w:left="597" w:hangingChars="228" w:hanging="597"/>
              <w:rPr>
                <w:rFonts w:ascii="宋体" w:hAnsi="宋体"/>
                <w:sz w:val="24"/>
              </w:rPr>
            </w:pPr>
            <w:r>
              <w:rPr>
                <w:rFonts w:ascii="宋体" w:hAnsi="宋体" w:hint="eastAsia"/>
                <w:spacing w:val="11"/>
                <w:sz w:val="24"/>
              </w:rPr>
              <w:t>（3）</w:t>
            </w:r>
            <w:r>
              <w:rPr>
                <w:rFonts w:ascii="宋体" w:hAnsi="宋体" w:hint="eastAsia"/>
                <w:sz w:val="24"/>
              </w:rPr>
              <w:t>建立政府、学校、社会、家庭全面参与的协同育人工作机制，引导社会树立正确的教育观、人才观。</w:t>
            </w:r>
          </w:p>
          <w:p w:rsidR="007C6DFD" w:rsidRDefault="001F71EF" w:rsidP="002037AB">
            <w:pPr>
              <w:spacing w:line="320" w:lineRule="exact"/>
              <w:ind w:left="597" w:hangingChars="228" w:hanging="597"/>
              <w:rPr>
                <w:rFonts w:ascii="宋体" w:hAnsi="宋体"/>
                <w:sz w:val="24"/>
              </w:rPr>
            </w:pPr>
            <w:r>
              <w:rPr>
                <w:rFonts w:ascii="宋体" w:hAnsi="宋体" w:hint="eastAsia"/>
                <w:spacing w:val="11"/>
                <w:sz w:val="24"/>
              </w:rPr>
              <w:t>（4）</w:t>
            </w:r>
            <w:r>
              <w:rPr>
                <w:rFonts w:ascii="宋体" w:hAnsi="宋体" w:hint="eastAsia"/>
                <w:sz w:val="24"/>
              </w:rPr>
              <w:t>严格落实“党政同责、一岗双责”的安全工作责任机制，维护学校师生安全。</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ind w:leftChars="-51" w:left="-107"/>
              <w:rPr>
                <w:rFonts w:ascii="宋体" w:hAnsi="宋体"/>
              </w:rPr>
            </w:pPr>
            <w:r>
              <w:rPr>
                <w:rFonts w:ascii="宋体" w:hAnsi="宋体" w:hint="eastAsia"/>
              </w:rPr>
              <w:t>（1）①片面追求升学率倾向按“不存在、未落实到位、存在”三种情况认定，按满分并依次以0.5分递减计分。</w:t>
            </w:r>
          </w:p>
          <w:p w:rsidR="007C6DFD" w:rsidRDefault="001F71EF">
            <w:pPr>
              <w:spacing w:line="280" w:lineRule="exact"/>
              <w:ind w:firstLineChars="200" w:firstLine="420"/>
              <w:rPr>
                <w:rFonts w:ascii="宋体" w:hAnsi="宋体"/>
              </w:rPr>
            </w:pPr>
            <w:r>
              <w:rPr>
                <w:rFonts w:ascii="宋体" w:hAnsi="宋体" w:hint="eastAsia"/>
              </w:rPr>
              <w:t>②“三不得</w:t>
            </w:r>
            <w:proofErr w:type="gramStart"/>
            <w:r>
              <w:rPr>
                <w:rFonts w:ascii="宋体" w:hAnsi="宋体" w:hint="eastAsia"/>
              </w:rPr>
              <w:t>一</w:t>
            </w:r>
            <w:proofErr w:type="gramEnd"/>
            <w:r>
              <w:rPr>
                <w:rFonts w:ascii="宋体" w:hAnsi="宋体" w:hint="eastAsia"/>
              </w:rPr>
              <w:t>严禁”四项每项各占0.5分，根据核查情况，均按0.5分、0分两种情况计分。</w:t>
            </w:r>
          </w:p>
          <w:p w:rsidR="007C6DFD" w:rsidRDefault="001F71EF">
            <w:pPr>
              <w:spacing w:line="280" w:lineRule="exact"/>
              <w:ind w:firstLineChars="200" w:firstLine="420"/>
              <w:rPr>
                <w:rFonts w:ascii="宋体" w:hAnsi="宋体"/>
              </w:rPr>
            </w:pPr>
            <w:r>
              <w:rPr>
                <w:rFonts w:ascii="宋体" w:hAnsi="宋体" w:hint="eastAsia"/>
              </w:rPr>
              <w:t>其他根据“对县督导”相关指标评估得分计入“对县督导”总分折算计分。</w:t>
            </w:r>
          </w:p>
          <w:p w:rsidR="007C6DFD" w:rsidRDefault="001F71EF">
            <w:pPr>
              <w:spacing w:line="280" w:lineRule="exact"/>
              <w:ind w:leftChars="-51" w:left="-107"/>
              <w:rPr>
                <w:rFonts w:ascii="宋体" w:hAnsi="宋体"/>
              </w:rPr>
            </w:pPr>
            <w:r>
              <w:rPr>
                <w:rFonts w:ascii="宋体" w:hAnsi="宋体" w:hint="eastAsia"/>
              </w:rPr>
              <w:t>（2）根据“对县督导”相关指标评估得分计入“对县督导”总分折算计分。</w:t>
            </w:r>
          </w:p>
          <w:p w:rsidR="007C6DFD" w:rsidRDefault="001F71EF">
            <w:pPr>
              <w:spacing w:line="280" w:lineRule="exact"/>
              <w:ind w:leftChars="-51" w:left="-107"/>
              <w:rPr>
                <w:rFonts w:ascii="宋体" w:hAnsi="宋体"/>
              </w:rPr>
            </w:pPr>
            <w:r>
              <w:rPr>
                <w:rFonts w:ascii="宋体" w:hAnsi="宋体" w:hint="eastAsia"/>
              </w:rPr>
              <w:t>（3）根据“对县督导”相关指标评估得分计入“对县督导”总分折算计分。</w:t>
            </w:r>
          </w:p>
          <w:p w:rsidR="007C6DFD" w:rsidRDefault="001F71EF">
            <w:pPr>
              <w:spacing w:line="280" w:lineRule="exact"/>
              <w:ind w:leftChars="-51" w:left="-107"/>
              <w:rPr>
                <w:rFonts w:ascii="宋体" w:hAnsi="宋体"/>
              </w:rPr>
            </w:pPr>
            <w:r>
              <w:rPr>
                <w:rFonts w:ascii="宋体" w:hAnsi="宋体" w:hint="eastAsia"/>
              </w:rPr>
              <w:t>（4）根据“对县督导”相关指标评估得分计入“对县督导”总分折算计分。</w:t>
            </w:r>
          </w:p>
        </w:tc>
      </w:tr>
      <w:tr w:rsidR="007C6DFD">
        <w:trPr>
          <w:trHeight w:val="2225"/>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b/>
                <w:bCs/>
                <w:sz w:val="24"/>
              </w:rPr>
            </w:pPr>
            <w:r>
              <w:rPr>
                <w:rFonts w:ascii="宋体" w:hAnsi="宋体" w:hint="eastAsia"/>
                <w:b/>
                <w:bCs/>
                <w:sz w:val="24"/>
              </w:rPr>
              <w:t>2.强化学校党建工作</w:t>
            </w:r>
          </w:p>
          <w:p w:rsidR="007C6DFD" w:rsidRDefault="007C6DFD">
            <w:pPr>
              <w:spacing w:line="300" w:lineRule="exact"/>
              <w:rPr>
                <w:rFonts w:ascii="宋体" w:hAnsi="宋体"/>
                <w:sz w:val="24"/>
              </w:rPr>
            </w:pPr>
          </w:p>
        </w:tc>
        <w:tc>
          <w:tcPr>
            <w:tcW w:w="6786" w:type="dxa"/>
            <w:tcBorders>
              <w:top w:val="single" w:sz="4" w:space="0" w:color="auto"/>
              <w:left w:val="nil"/>
              <w:bottom w:val="single" w:sz="4" w:space="0" w:color="auto"/>
              <w:right w:val="single" w:sz="4" w:space="0" w:color="auto"/>
            </w:tcBorders>
            <w:vAlign w:val="center"/>
          </w:tcPr>
          <w:p w:rsidR="007C6DFD" w:rsidRDefault="007C6DFD">
            <w:pPr>
              <w:spacing w:line="320" w:lineRule="exact"/>
              <w:ind w:left="524" w:hangingChars="200" w:hanging="524"/>
              <w:rPr>
                <w:rFonts w:ascii="宋体" w:hAnsi="宋体"/>
                <w:spacing w:val="11"/>
                <w:sz w:val="24"/>
              </w:rPr>
            </w:pPr>
          </w:p>
          <w:p w:rsidR="007C6DFD" w:rsidRDefault="001F71EF">
            <w:pPr>
              <w:spacing w:line="320" w:lineRule="exact"/>
              <w:ind w:left="597" w:hangingChars="228" w:hanging="597"/>
            </w:pPr>
            <w:r>
              <w:rPr>
                <w:rFonts w:ascii="宋体" w:hAnsi="宋体" w:hint="eastAsia"/>
                <w:spacing w:val="11"/>
                <w:sz w:val="24"/>
              </w:rPr>
              <w:t>（5）</w:t>
            </w:r>
            <w:r>
              <w:rPr>
                <w:rFonts w:ascii="宋体" w:hAnsi="宋体" w:hint="eastAsia"/>
                <w:sz w:val="24"/>
              </w:rPr>
              <w:t>①统一领导和指导学校党建工作（0.5分）；②推进学校党组织和党的工作全覆盖（0.5分）；③保障学校党建工作经费（0.5分）。</w:t>
            </w:r>
          </w:p>
          <w:p w:rsidR="007C6DFD" w:rsidRDefault="007C6DFD" w:rsidP="002037AB">
            <w:pPr>
              <w:spacing w:line="320" w:lineRule="exact"/>
              <w:ind w:left="524" w:hangingChars="200" w:hanging="524"/>
              <w:rPr>
                <w:rFonts w:ascii="宋体" w:hAnsi="宋体"/>
                <w:spacing w:val="11"/>
                <w:sz w:val="24"/>
              </w:rPr>
            </w:pPr>
          </w:p>
        </w:tc>
        <w:tc>
          <w:tcPr>
            <w:tcW w:w="5909" w:type="dxa"/>
            <w:tcBorders>
              <w:top w:val="single" w:sz="4" w:space="0" w:color="auto"/>
              <w:left w:val="nil"/>
              <w:bottom w:val="single" w:sz="4" w:space="0" w:color="auto"/>
              <w:right w:val="single" w:sz="4" w:space="0" w:color="auto"/>
            </w:tcBorders>
            <w:vAlign w:val="center"/>
          </w:tcPr>
          <w:p w:rsidR="007C6DFD" w:rsidRDefault="001F71EF">
            <w:pPr>
              <w:pStyle w:val="a0"/>
              <w:spacing w:after="0" w:line="280" w:lineRule="exact"/>
              <w:ind w:firstLineChars="0" w:firstLine="0"/>
              <w:jc w:val="left"/>
              <w:rPr>
                <w:rFonts w:ascii="宋体" w:hAnsi="宋体"/>
                <w:sz w:val="21"/>
                <w:szCs w:val="21"/>
              </w:rPr>
            </w:pPr>
            <w:r>
              <w:rPr>
                <w:rFonts w:ascii="宋体" w:hAnsi="宋体" w:hint="eastAsia"/>
                <w:sz w:val="21"/>
                <w:szCs w:val="21"/>
              </w:rPr>
              <w:t>（5）①根据“归口统一领导、工作部署指导、工作落实成效”等情况认定，按满分并依次以0.1分递减计分。</w:t>
            </w:r>
          </w:p>
          <w:p w:rsidR="007C6DFD" w:rsidRDefault="001F71EF">
            <w:pPr>
              <w:pStyle w:val="a0"/>
              <w:spacing w:after="0" w:line="280" w:lineRule="exact"/>
              <w:ind w:firstLineChars="200"/>
              <w:jc w:val="left"/>
              <w:rPr>
                <w:rFonts w:ascii="宋体" w:hAnsi="宋体"/>
                <w:spacing w:val="-6"/>
                <w:sz w:val="21"/>
                <w:szCs w:val="21"/>
              </w:rPr>
            </w:pPr>
            <w:r>
              <w:rPr>
                <w:rFonts w:ascii="宋体" w:hAnsi="宋体" w:hint="eastAsia"/>
                <w:sz w:val="21"/>
                <w:szCs w:val="21"/>
              </w:rPr>
              <w:t>②评估学校党组织和工作开展的覆盖率及成效（含民办学校），</w:t>
            </w:r>
            <w:r>
              <w:rPr>
                <w:rFonts w:ascii="宋体" w:hAnsi="宋体" w:hint="eastAsia"/>
                <w:spacing w:val="-6"/>
                <w:sz w:val="21"/>
                <w:szCs w:val="21"/>
              </w:rPr>
              <w:t>按满分并依次以0.1分递减计分。覆盖率低于95%不得分。</w:t>
            </w:r>
          </w:p>
          <w:p w:rsidR="007C6DFD" w:rsidRDefault="001F71EF">
            <w:pPr>
              <w:spacing w:line="280" w:lineRule="exact"/>
              <w:ind w:firstLineChars="200" w:firstLine="420"/>
              <w:jc w:val="left"/>
              <w:rPr>
                <w:rFonts w:ascii="宋体" w:hAnsi="宋体"/>
              </w:rPr>
            </w:pPr>
            <w:r>
              <w:rPr>
                <w:rFonts w:ascii="宋体" w:hAnsi="宋体" w:hint="eastAsia"/>
              </w:rPr>
              <w:t>③核查学校有关材料和党建经费支出数据，按“有保障、有支出未满足工作需要、未支出”三种情况认定，按0.5分、0.2分、0分三挡计分。</w:t>
            </w:r>
          </w:p>
        </w:tc>
      </w:tr>
    </w:tbl>
    <w:p w:rsidR="007C6DFD" w:rsidRDefault="007C6DFD">
      <w:pPr>
        <w:spacing w:line="300" w:lineRule="exact"/>
        <w:rPr>
          <w:rFonts w:ascii="宋体" w:hAnsi="宋体"/>
          <w:sz w:val="24"/>
        </w:rPr>
        <w:sectPr w:rsidR="007C6DFD">
          <w:footerReference w:type="default" r:id="rId9"/>
          <w:pgSz w:w="16838" w:h="11906" w:orient="landscape"/>
          <w:pgMar w:top="1984" w:right="1531" w:bottom="1417" w:left="1531" w:header="851" w:footer="992" w:gutter="0"/>
          <w:pgNumType w:start="9" w:chapStyle="1" w:chapSep="colon"/>
          <w:cols w:space="0"/>
          <w:docGrid w:type="lines" w:linePitch="340"/>
        </w:sect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86"/>
        <w:gridCol w:w="5909"/>
      </w:tblGrid>
      <w:tr w:rsidR="007C6DFD">
        <w:trPr>
          <w:cantSplit/>
          <w:trHeight w:val="2970"/>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7C6DFD" w:rsidP="002037AB">
            <w:pPr>
              <w:pStyle w:val="a0"/>
              <w:ind w:firstLine="200"/>
            </w:pPr>
          </w:p>
        </w:tc>
        <w:tc>
          <w:tcPr>
            <w:tcW w:w="6786" w:type="dxa"/>
            <w:tcBorders>
              <w:top w:val="single" w:sz="4" w:space="0" w:color="auto"/>
              <w:left w:val="nil"/>
              <w:bottom w:val="single" w:sz="4" w:space="0" w:color="auto"/>
              <w:right w:val="single" w:sz="4" w:space="0" w:color="auto"/>
            </w:tcBorders>
            <w:vAlign w:val="center"/>
          </w:tcPr>
          <w:p w:rsidR="007C6DFD" w:rsidRDefault="001F71EF">
            <w:pPr>
              <w:spacing w:line="320" w:lineRule="exact"/>
              <w:rPr>
                <w:rFonts w:ascii="宋体" w:hAnsi="宋体"/>
                <w:sz w:val="24"/>
              </w:rPr>
            </w:pPr>
            <w:r>
              <w:rPr>
                <w:rFonts w:ascii="宋体" w:hAnsi="宋体" w:hint="eastAsia"/>
                <w:spacing w:val="11"/>
                <w:sz w:val="24"/>
              </w:rPr>
              <w:t>（6）</w:t>
            </w:r>
            <w:r>
              <w:rPr>
                <w:rFonts w:ascii="宋体" w:hAnsi="宋体" w:hint="eastAsia"/>
                <w:sz w:val="24"/>
              </w:rPr>
              <w:t>牢牢掌握党对学校意识形态工作的领导权、管理权、话语</w:t>
            </w:r>
          </w:p>
          <w:p w:rsidR="007C6DFD" w:rsidRDefault="001F71EF">
            <w:pPr>
              <w:spacing w:line="320" w:lineRule="exact"/>
              <w:ind w:firstLineChars="250" w:firstLine="600"/>
              <w:rPr>
                <w:rFonts w:ascii="宋体" w:hAnsi="宋体"/>
                <w:sz w:val="24"/>
              </w:rPr>
            </w:pPr>
            <w:r>
              <w:rPr>
                <w:rFonts w:ascii="宋体" w:hAnsi="宋体" w:hint="eastAsia"/>
                <w:sz w:val="24"/>
              </w:rPr>
              <w:t>权（1.5分）。</w:t>
            </w:r>
          </w:p>
          <w:p w:rsidR="007C6DFD" w:rsidRDefault="001F71EF">
            <w:pPr>
              <w:spacing w:line="320" w:lineRule="exact"/>
              <w:rPr>
                <w:rFonts w:ascii="宋体" w:hAnsi="宋体"/>
                <w:sz w:val="24"/>
              </w:rPr>
            </w:pPr>
            <w:r>
              <w:rPr>
                <w:rFonts w:ascii="宋体" w:hAnsi="宋体" w:hint="eastAsia"/>
                <w:spacing w:val="11"/>
                <w:sz w:val="24"/>
              </w:rPr>
              <w:t>（7）</w:t>
            </w:r>
            <w:r>
              <w:rPr>
                <w:rFonts w:ascii="宋体" w:hAnsi="宋体" w:hint="eastAsia"/>
                <w:sz w:val="24"/>
              </w:rPr>
              <w:t>①落实党</w:t>
            </w:r>
            <w:proofErr w:type="gramStart"/>
            <w:r>
              <w:rPr>
                <w:rFonts w:ascii="宋体" w:hAnsi="宋体" w:hint="eastAsia"/>
                <w:sz w:val="24"/>
              </w:rPr>
              <w:t>管学校</w:t>
            </w:r>
            <w:proofErr w:type="gramEnd"/>
            <w:r>
              <w:rPr>
                <w:rFonts w:ascii="宋体" w:hAnsi="宋体" w:hint="eastAsia"/>
                <w:sz w:val="24"/>
              </w:rPr>
              <w:t>干部原则，加强学校党政班子建设（1分）；</w:t>
            </w:r>
          </w:p>
          <w:p w:rsidR="007C6DFD" w:rsidRDefault="001F71EF">
            <w:pPr>
              <w:spacing w:line="320" w:lineRule="exact"/>
              <w:ind w:leftChars="254" w:left="533"/>
              <w:rPr>
                <w:rFonts w:ascii="宋体" w:hAnsi="宋体"/>
                <w:sz w:val="24"/>
              </w:rPr>
            </w:pPr>
            <w:r>
              <w:rPr>
                <w:rFonts w:ascii="宋体" w:hAnsi="宋体" w:hint="eastAsia"/>
                <w:sz w:val="24"/>
              </w:rPr>
              <w:t>②加强对学校工会、共青团、妇女、少先队工作的领导和指导（0.5分）。</w:t>
            </w:r>
          </w:p>
          <w:p w:rsidR="007C6DFD" w:rsidRDefault="001F71EF" w:rsidP="002037AB">
            <w:pPr>
              <w:numPr>
                <w:ilvl w:val="0"/>
                <w:numId w:val="1"/>
              </w:numPr>
              <w:spacing w:line="320" w:lineRule="exact"/>
              <w:ind w:left="480" w:hangingChars="200" w:hanging="480"/>
              <w:rPr>
                <w:rFonts w:ascii="宋体" w:hAnsi="宋体"/>
                <w:sz w:val="24"/>
              </w:rPr>
            </w:pPr>
            <w:r>
              <w:rPr>
                <w:rFonts w:ascii="宋体" w:hAnsi="宋体" w:hint="eastAsia"/>
                <w:sz w:val="24"/>
              </w:rPr>
              <w:t>落实全面从严治党“两个责任”，构建教育系统反腐倡廉</w:t>
            </w:r>
          </w:p>
          <w:p w:rsidR="007C6DFD" w:rsidRDefault="001F71EF">
            <w:pPr>
              <w:spacing w:line="320" w:lineRule="exact"/>
              <w:ind w:leftChars="-200" w:left="-420" w:firstLineChars="400" w:firstLine="960"/>
              <w:rPr>
                <w:rFonts w:ascii="宋体" w:hAnsi="宋体"/>
                <w:sz w:val="24"/>
              </w:rPr>
            </w:pPr>
            <w:r>
              <w:rPr>
                <w:rFonts w:ascii="宋体" w:hAnsi="宋体" w:hint="eastAsia"/>
                <w:sz w:val="24"/>
              </w:rPr>
              <w:t>长效机制，抓好反腐倡廉教育工作（1.5分）。</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（6）根据对工作及实效的评估情况，依次按1.5分、1分、0.5分计分。近三年内教育系统或学校的意识形态工作被通报批评或责任人被处理的，本项不得分。</w:t>
            </w:r>
          </w:p>
          <w:p w:rsidR="007C6DFD" w:rsidRDefault="001F71EF">
            <w:pPr>
              <w:spacing w:line="280" w:lineRule="exact"/>
              <w:rPr>
                <w:rFonts w:ascii="宋体" w:hAnsi="宋体"/>
              </w:rPr>
            </w:pPr>
            <w:r>
              <w:rPr>
                <w:rFonts w:ascii="宋体" w:hAnsi="宋体" w:hint="eastAsia"/>
              </w:rPr>
              <w:t>（7）①评估学校党政班子按“职数配备、配备方式、配备成效”等情况，按满分并依次以0.2分递减计分。</w:t>
            </w:r>
          </w:p>
          <w:p w:rsidR="007C6DFD" w:rsidRDefault="001F71EF">
            <w:pPr>
              <w:spacing w:line="280" w:lineRule="exact"/>
              <w:ind w:firstLineChars="200" w:firstLine="420"/>
              <w:rPr>
                <w:rFonts w:ascii="宋体" w:hAnsi="宋体"/>
              </w:rPr>
            </w:pPr>
            <w:r>
              <w:rPr>
                <w:rFonts w:ascii="宋体" w:hAnsi="宋体" w:hint="eastAsia"/>
              </w:rPr>
              <w:t>②</w:t>
            </w:r>
            <w:proofErr w:type="gramStart"/>
            <w:r>
              <w:rPr>
                <w:rFonts w:ascii="宋体" w:hAnsi="宋体" w:hint="eastAsia"/>
              </w:rPr>
              <w:t>视重视</w:t>
            </w:r>
            <w:proofErr w:type="gramEnd"/>
            <w:r>
              <w:rPr>
                <w:rFonts w:ascii="宋体" w:hAnsi="宋体" w:hint="eastAsia"/>
              </w:rPr>
              <w:t>程度和工作开展情况，按满分并依次以0.1分递减计分。</w:t>
            </w:r>
          </w:p>
          <w:p w:rsidR="007C6DFD" w:rsidRDefault="001F71EF">
            <w:pPr>
              <w:spacing w:line="280" w:lineRule="exact"/>
              <w:rPr>
                <w:rFonts w:ascii="宋体" w:hAnsi="宋体"/>
              </w:rPr>
            </w:pPr>
            <w:r>
              <w:rPr>
                <w:rFonts w:ascii="宋体" w:hAnsi="宋体" w:hint="eastAsia"/>
              </w:rPr>
              <w:t>（8）了解教育系统全面从严治党“两个责任”工作开展和反腐倡廉教育成效情况，视情况按1.5分、1分、0.5分计分。年度教育系统有违法违规受通报或法律处理的，本项不得分。</w:t>
            </w:r>
          </w:p>
        </w:tc>
      </w:tr>
      <w:tr w:rsidR="007C6DFD">
        <w:trPr>
          <w:trHeight w:val="390"/>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sz w:val="24"/>
              </w:rPr>
            </w:pPr>
            <w:r>
              <w:rPr>
                <w:rFonts w:ascii="宋体" w:hAnsi="宋体" w:hint="eastAsia"/>
                <w:b/>
                <w:bCs/>
                <w:sz w:val="24"/>
              </w:rPr>
              <w:t>3.坚持教育优先发展</w:t>
            </w: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20" w:lineRule="exact"/>
              <w:ind w:left="600" w:hangingChars="229" w:hanging="600"/>
              <w:rPr>
                <w:rFonts w:ascii="宋体" w:hAnsi="宋体"/>
                <w:sz w:val="24"/>
              </w:rPr>
            </w:pPr>
            <w:r>
              <w:rPr>
                <w:rFonts w:ascii="宋体" w:hAnsi="宋体" w:hint="eastAsia"/>
                <w:spacing w:val="11"/>
                <w:sz w:val="24"/>
              </w:rPr>
              <w:t>（9）</w:t>
            </w:r>
            <w:r>
              <w:rPr>
                <w:rFonts w:ascii="宋体" w:hAnsi="宋体" w:hint="eastAsia"/>
                <w:sz w:val="24"/>
              </w:rPr>
              <w:t>落实教育优先发展战略地位，把教育改革发展纳入县域经济社会发展总体规划，制定实施各类教育规划。</w:t>
            </w:r>
          </w:p>
          <w:p w:rsidR="007C6DFD" w:rsidRDefault="001F71EF" w:rsidP="002037AB">
            <w:pPr>
              <w:spacing w:line="320" w:lineRule="exact"/>
              <w:ind w:left="550" w:hangingChars="229" w:hanging="550"/>
              <w:rPr>
                <w:rFonts w:ascii="宋体" w:hAnsi="宋体"/>
                <w:sz w:val="24"/>
              </w:rPr>
            </w:pPr>
            <w:r>
              <w:rPr>
                <w:rFonts w:ascii="宋体" w:hAnsi="宋体" w:hint="eastAsia"/>
                <w:sz w:val="24"/>
              </w:rPr>
              <w:t>（10）①完善定期研究教育工作机制（1分），②建立健全党政主要负责同志深入教育一线调研（1分）、③为师生上思政课（0.5分）、</w:t>
            </w:r>
            <w:r>
              <w:rPr>
                <w:rFonts w:ascii="仿宋_GB2312" w:eastAsia="仿宋_GB2312" w:hint="eastAsia"/>
                <w:sz w:val="24"/>
              </w:rPr>
              <w:t>④</w:t>
            </w:r>
            <w:r>
              <w:rPr>
                <w:rFonts w:ascii="宋体" w:hAnsi="宋体" w:hint="eastAsia"/>
                <w:sz w:val="24"/>
              </w:rPr>
              <w:t>联系学校和年终述职</w:t>
            </w:r>
            <w:proofErr w:type="gramStart"/>
            <w:r>
              <w:rPr>
                <w:rFonts w:ascii="宋体" w:hAnsi="宋体" w:hint="eastAsia"/>
                <w:sz w:val="24"/>
              </w:rPr>
              <w:t>必述教育</w:t>
            </w:r>
            <w:proofErr w:type="gramEnd"/>
            <w:r>
              <w:rPr>
                <w:rFonts w:ascii="宋体" w:hAnsi="宋体" w:hint="eastAsia"/>
                <w:sz w:val="24"/>
              </w:rPr>
              <w:t>工作（0.5分）等制度。</w:t>
            </w:r>
          </w:p>
          <w:p w:rsidR="007C6DFD" w:rsidRDefault="001F71EF" w:rsidP="002037AB">
            <w:pPr>
              <w:spacing w:line="320" w:lineRule="exact"/>
              <w:ind w:left="550" w:hangingChars="229" w:hanging="550"/>
              <w:rPr>
                <w:rFonts w:ascii="宋体" w:hAnsi="宋体"/>
                <w:sz w:val="24"/>
              </w:rPr>
            </w:pPr>
            <w:r>
              <w:rPr>
                <w:rFonts w:ascii="宋体" w:hAnsi="宋体" w:hint="eastAsia"/>
                <w:sz w:val="24"/>
              </w:rPr>
              <w:t>（11）推进县域内各级各类教育协调发展；①教育工作重大决策通过调研、咨询、论证、听证等相关程序（0.5分）；②教育重点、难点、热点问题得到有效解决（1.5分）；③积极营造尊师重教的社会氛围（1分）。</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（9）根据“对县督导”相关指标评估得分计入“对县督导”总分折算计分。</w:t>
            </w:r>
          </w:p>
          <w:p w:rsidR="007C6DFD" w:rsidRDefault="001F71EF">
            <w:pPr>
              <w:spacing w:line="280" w:lineRule="exact"/>
              <w:rPr>
                <w:rFonts w:ascii="宋体" w:hAnsi="宋体"/>
              </w:rPr>
            </w:pPr>
            <w:r>
              <w:rPr>
                <w:rFonts w:ascii="宋体" w:hAnsi="宋体" w:hint="eastAsia"/>
              </w:rPr>
              <w:t>（10）①查阅县级党委、政府有关文件或会议记录等，视情况按满分并依次以0.2分递减计分。</w:t>
            </w:r>
          </w:p>
          <w:p w:rsidR="007C6DFD" w:rsidRDefault="001F71EF">
            <w:pPr>
              <w:spacing w:line="280" w:lineRule="exact"/>
              <w:ind w:firstLineChars="300" w:firstLine="630"/>
              <w:rPr>
                <w:rFonts w:ascii="宋体" w:hAnsi="宋体"/>
              </w:rPr>
            </w:pPr>
            <w:r>
              <w:rPr>
                <w:rFonts w:ascii="宋体" w:hAnsi="宋体" w:hint="eastAsia"/>
              </w:rPr>
              <w:t>②检查县级党政主要负责同志深入教育一线调研制度建立以及调研工作开展情况，视情况按满分并依次以0.2分递减计分。</w:t>
            </w:r>
          </w:p>
          <w:p w:rsidR="007C6DFD" w:rsidRDefault="001F71EF">
            <w:pPr>
              <w:spacing w:line="280" w:lineRule="exact"/>
              <w:ind w:firstLineChars="300" w:firstLine="630"/>
              <w:rPr>
                <w:rFonts w:ascii="宋体" w:hAnsi="宋体"/>
              </w:rPr>
            </w:pPr>
            <w:r>
              <w:rPr>
                <w:rFonts w:ascii="宋体" w:hAnsi="宋体" w:hint="eastAsia"/>
              </w:rPr>
              <w:t>③县级党政主要负责同志年度为师生</w:t>
            </w:r>
            <w:proofErr w:type="gramStart"/>
            <w:r>
              <w:rPr>
                <w:rFonts w:ascii="宋体" w:hAnsi="宋体" w:hint="eastAsia"/>
              </w:rPr>
              <w:t>上思政课得</w:t>
            </w:r>
            <w:proofErr w:type="gramEnd"/>
            <w:r>
              <w:rPr>
                <w:rFonts w:ascii="宋体" w:hAnsi="宋体" w:hint="eastAsia"/>
              </w:rPr>
              <w:t>0.5分，一人上课得0.3分，均无上课不得分。</w:t>
            </w:r>
          </w:p>
          <w:p w:rsidR="007C6DFD" w:rsidRDefault="001F71EF">
            <w:pPr>
              <w:spacing w:line="280" w:lineRule="exact"/>
              <w:ind w:firstLineChars="300" w:firstLine="630"/>
              <w:rPr>
                <w:rFonts w:ascii="宋体" w:hAnsi="宋体"/>
              </w:rPr>
            </w:pPr>
            <w:r>
              <w:rPr>
                <w:rFonts w:ascii="宋体" w:hAnsi="宋体" w:hint="eastAsia"/>
              </w:rPr>
              <w:t>④县级党政主要负责同志年终述职有</w:t>
            </w:r>
            <w:proofErr w:type="gramStart"/>
            <w:r>
              <w:rPr>
                <w:rFonts w:ascii="宋体" w:hAnsi="宋体" w:hint="eastAsia"/>
              </w:rPr>
              <w:t>述教育</w:t>
            </w:r>
            <w:proofErr w:type="gramEnd"/>
            <w:r>
              <w:rPr>
                <w:rFonts w:ascii="宋体" w:hAnsi="宋体" w:hint="eastAsia"/>
              </w:rPr>
              <w:t>工作等0.5分，一人述职得0.3分，均无</w:t>
            </w:r>
            <w:proofErr w:type="gramStart"/>
            <w:r>
              <w:rPr>
                <w:rFonts w:ascii="宋体" w:hAnsi="宋体" w:hint="eastAsia"/>
              </w:rPr>
              <w:t>述教育</w:t>
            </w:r>
            <w:proofErr w:type="gramEnd"/>
            <w:r>
              <w:rPr>
                <w:rFonts w:ascii="宋体" w:hAnsi="宋体" w:hint="eastAsia"/>
              </w:rPr>
              <w:t>工作的不得分。</w:t>
            </w:r>
          </w:p>
          <w:p w:rsidR="007C6DFD" w:rsidRDefault="001F71EF">
            <w:pPr>
              <w:spacing w:line="280" w:lineRule="exact"/>
              <w:rPr>
                <w:rFonts w:ascii="宋体" w:hAnsi="宋体"/>
              </w:rPr>
            </w:pPr>
            <w:r>
              <w:rPr>
                <w:rFonts w:ascii="宋体" w:hAnsi="宋体" w:hint="eastAsia"/>
              </w:rPr>
              <w:t>（11）①查阅有关材料和了解工作实况，按满分并依次以0.1分递减计分。</w:t>
            </w:r>
          </w:p>
          <w:p w:rsidR="007C6DFD" w:rsidRDefault="001F71EF">
            <w:pPr>
              <w:spacing w:line="280" w:lineRule="exact"/>
              <w:ind w:firstLineChars="300" w:firstLine="630"/>
              <w:rPr>
                <w:rFonts w:ascii="宋体" w:hAnsi="宋体"/>
              </w:rPr>
            </w:pPr>
            <w:r>
              <w:rPr>
                <w:rFonts w:ascii="宋体" w:hAnsi="宋体" w:hint="eastAsia"/>
              </w:rPr>
              <w:t>②根据“对县督导”中的</w:t>
            </w:r>
            <w:proofErr w:type="gramStart"/>
            <w:r>
              <w:rPr>
                <w:rFonts w:ascii="宋体" w:hAnsi="宋体" w:hint="eastAsia"/>
              </w:rPr>
              <w:t>“</w:t>
            </w:r>
            <w:proofErr w:type="gramEnd"/>
            <w:r>
              <w:rPr>
                <w:rFonts w:ascii="宋体" w:hAnsi="宋体" w:hint="eastAsia"/>
              </w:rPr>
              <w:t>办学容量规模、财政教育投入、教师配备和待遇、义务教育“双减”工作和义务教育民办学校学生占比</w:t>
            </w:r>
            <w:proofErr w:type="gramStart"/>
            <w:r>
              <w:rPr>
                <w:rFonts w:ascii="宋体" w:hAnsi="宋体" w:hint="eastAsia"/>
              </w:rPr>
              <w:t>”</w:t>
            </w:r>
            <w:proofErr w:type="gramEnd"/>
            <w:r>
              <w:rPr>
                <w:rFonts w:ascii="宋体" w:hAnsi="宋体" w:hint="eastAsia"/>
              </w:rPr>
              <w:t>等评估情况，按满分并依次以0.2分递减计分。</w:t>
            </w:r>
          </w:p>
          <w:p w:rsidR="007C6DFD" w:rsidRDefault="001F71EF">
            <w:pPr>
              <w:spacing w:line="280" w:lineRule="exact"/>
              <w:ind w:firstLineChars="300" w:firstLine="630"/>
              <w:rPr>
                <w:rFonts w:ascii="宋体" w:hAnsi="宋体"/>
              </w:rPr>
            </w:pPr>
            <w:r>
              <w:rPr>
                <w:rFonts w:ascii="宋体" w:hAnsi="宋体" w:hint="eastAsia"/>
              </w:rPr>
              <w:t>③从教师节活动开展、教师慰问和表彰、教育基金设立、各界支持学校和关心教师等方面，了解县域尊师重教的社会氛围，视情况按满分并依次以0.2分递减计分。</w:t>
            </w:r>
          </w:p>
        </w:tc>
      </w:tr>
    </w:tbl>
    <w:p w:rsidR="007C6DFD" w:rsidRDefault="007C6DFD" w:rsidP="002037AB">
      <w:pPr>
        <w:spacing w:line="350" w:lineRule="exact"/>
        <w:ind w:left="241" w:hangingChars="100" w:hanging="241"/>
        <w:rPr>
          <w:rFonts w:ascii="宋体" w:hAnsi="宋体"/>
          <w:b/>
          <w:bCs/>
          <w:sz w:val="24"/>
        </w:rPr>
        <w:sectPr w:rsidR="007C6DFD">
          <w:footerReference w:type="default" r:id="rId10"/>
          <w:pgSz w:w="16838" w:h="11906" w:orient="landscape"/>
          <w:pgMar w:top="1984" w:right="1531" w:bottom="1417" w:left="1531" w:header="851" w:footer="992" w:gutter="0"/>
          <w:pgNumType w:start="1" w:chapStyle="1" w:chapSep="colon"/>
          <w:cols w:space="0"/>
          <w:docGrid w:type="lines" w:linePitch="340"/>
        </w:sect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86"/>
        <w:gridCol w:w="5909"/>
      </w:tblGrid>
      <w:tr w:rsidR="007C6DFD">
        <w:trPr>
          <w:trHeight w:val="4025"/>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sz w:val="24"/>
              </w:rPr>
            </w:pPr>
            <w:r>
              <w:rPr>
                <w:rFonts w:ascii="宋体" w:hAnsi="宋体" w:hint="eastAsia"/>
                <w:b/>
                <w:bCs/>
                <w:sz w:val="24"/>
              </w:rPr>
              <w:lastRenderedPageBreak/>
              <w:t>4.提升教育治理水平</w:t>
            </w:r>
          </w:p>
          <w:p w:rsidR="007C6DFD" w:rsidRDefault="007C6DFD">
            <w:pPr>
              <w:spacing w:line="300" w:lineRule="exact"/>
              <w:rPr>
                <w:rFonts w:ascii="宋体" w:hAnsi="宋体"/>
                <w:sz w:val="24"/>
              </w:rPr>
            </w:pP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10" w:lineRule="exact"/>
              <w:ind w:left="720" w:hangingChars="300" w:hanging="720"/>
              <w:jc w:val="left"/>
              <w:rPr>
                <w:rFonts w:ascii="宋体" w:hAnsi="宋体"/>
                <w:sz w:val="24"/>
              </w:rPr>
            </w:pPr>
            <w:r>
              <w:rPr>
                <w:rFonts w:ascii="宋体" w:hAnsi="宋体" w:hint="eastAsia"/>
                <w:sz w:val="24"/>
              </w:rPr>
              <w:t>（12）改革完善教育治理方式，落实学校自主办学主体地位，</w:t>
            </w:r>
            <w:r>
              <w:rPr>
                <w:rFonts w:ascii="宋体" w:hAnsi="宋体" w:hint="eastAsia"/>
                <w:spacing w:val="-6"/>
                <w:sz w:val="24"/>
              </w:rPr>
              <w:t>激发中小学办学活力，大力精简、严格规范各类“进校园”专题教育活动，有效排除对学校正常教育教学秩序的干扰。</w:t>
            </w:r>
          </w:p>
          <w:p w:rsidR="007C6DFD" w:rsidRDefault="001F71EF" w:rsidP="002037AB">
            <w:pPr>
              <w:spacing w:line="310" w:lineRule="exact"/>
              <w:ind w:left="720" w:hangingChars="300" w:hanging="720"/>
              <w:jc w:val="left"/>
              <w:rPr>
                <w:rFonts w:ascii="宋体" w:hAnsi="宋体"/>
                <w:sz w:val="24"/>
              </w:rPr>
            </w:pPr>
            <w:r>
              <w:rPr>
                <w:rFonts w:ascii="宋体" w:hAnsi="宋体" w:hint="eastAsia"/>
                <w:sz w:val="24"/>
              </w:rPr>
              <w:t>（13）①</w:t>
            </w:r>
            <w:r>
              <w:rPr>
                <w:rFonts w:ascii="宋体" w:hAnsi="宋体" w:hint="eastAsia"/>
                <w:spacing w:val="-6"/>
                <w:sz w:val="24"/>
              </w:rPr>
              <w:t>建立健全县委、人大、政府、政协四套班子成员联系挂钩学校制度（0.5分），②解决学校实际困难和问题（1分）。</w:t>
            </w:r>
          </w:p>
          <w:p w:rsidR="007C6DFD" w:rsidRDefault="001F71EF" w:rsidP="002037AB">
            <w:pPr>
              <w:spacing w:line="310" w:lineRule="exact"/>
              <w:ind w:left="720" w:hangingChars="300" w:hanging="720"/>
              <w:jc w:val="left"/>
              <w:rPr>
                <w:rFonts w:ascii="宋体" w:hAnsi="宋体"/>
                <w:sz w:val="24"/>
              </w:rPr>
            </w:pPr>
            <w:r>
              <w:rPr>
                <w:rFonts w:ascii="宋体" w:hAnsi="宋体" w:hint="eastAsia"/>
                <w:sz w:val="24"/>
              </w:rPr>
              <w:t>（14）①建立健全乡镇政府及县直部门教育工作责任制，教育、发改、财政、公安、民政、编制、人社、国土、规划等部门对县域内各级各类教育改革发展规定的相关职责落实到位（1.5分）；②乡镇政府及县直部门抓教育工作实绩列入绩效考核体系，执行效果好（1分）。</w:t>
            </w:r>
          </w:p>
          <w:p w:rsidR="007C6DFD" w:rsidRDefault="001F71EF" w:rsidP="002037AB">
            <w:pPr>
              <w:spacing w:line="310" w:lineRule="exact"/>
              <w:ind w:left="720" w:hangingChars="300" w:hanging="720"/>
              <w:rPr>
                <w:rFonts w:ascii="宋体" w:hAnsi="宋体"/>
                <w:sz w:val="24"/>
              </w:rPr>
            </w:pPr>
            <w:r>
              <w:rPr>
                <w:rFonts w:ascii="宋体" w:hAnsi="宋体" w:hint="eastAsia"/>
                <w:sz w:val="24"/>
              </w:rPr>
              <w:t>（15）贯彻落实国家和省教育督导法律法规政策，深化教育督导体制机制改革，建设督学队伍，开展督政、督学、评估监测工作，取得实效。</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（12）根据“对县督导”相关指标评估得分计入“对县督导”总分折算计分。</w:t>
            </w:r>
          </w:p>
          <w:p w:rsidR="007C6DFD" w:rsidRDefault="001F71EF">
            <w:pPr>
              <w:spacing w:line="280" w:lineRule="exact"/>
              <w:rPr>
                <w:rFonts w:ascii="宋体" w:hAnsi="宋体"/>
              </w:rPr>
            </w:pPr>
            <w:r>
              <w:rPr>
                <w:rFonts w:ascii="宋体" w:hAnsi="宋体" w:hint="eastAsia"/>
              </w:rPr>
              <w:t>（13）①了解是否制定县级四套班子成员联系挂钩学校制度，分别按0.5分、0分计分。</w:t>
            </w:r>
          </w:p>
          <w:p w:rsidR="007C6DFD" w:rsidRDefault="001F71EF">
            <w:pPr>
              <w:spacing w:line="280" w:lineRule="exact"/>
              <w:ind w:firstLineChars="300" w:firstLine="630"/>
              <w:rPr>
                <w:rFonts w:ascii="宋体" w:hAnsi="宋体"/>
              </w:rPr>
            </w:pPr>
            <w:r>
              <w:rPr>
                <w:rFonts w:ascii="宋体" w:hAnsi="宋体" w:hint="eastAsia"/>
              </w:rPr>
              <w:t>②</w:t>
            </w:r>
            <w:proofErr w:type="gramStart"/>
            <w:r>
              <w:rPr>
                <w:rFonts w:ascii="宋体" w:hAnsi="宋体" w:hint="eastAsia"/>
              </w:rPr>
              <w:t>视联系</w:t>
            </w:r>
            <w:proofErr w:type="gramEnd"/>
            <w:r>
              <w:rPr>
                <w:rFonts w:ascii="宋体" w:hAnsi="宋体" w:hint="eastAsia"/>
              </w:rPr>
              <w:t>挂钩学校工作开展和困难问题解决情况，按满分并依次以0.2分递减计分。</w:t>
            </w:r>
          </w:p>
          <w:p w:rsidR="007C6DFD" w:rsidRDefault="001F71EF">
            <w:pPr>
              <w:spacing w:line="280" w:lineRule="exact"/>
              <w:ind w:leftChars="-51" w:left="-107"/>
              <w:rPr>
                <w:rFonts w:ascii="宋体" w:hAnsi="宋体"/>
              </w:rPr>
            </w:pPr>
            <w:r>
              <w:rPr>
                <w:rFonts w:ascii="宋体" w:hAnsi="宋体" w:hint="eastAsia"/>
              </w:rPr>
              <w:t>（14）①查阅了解乡镇政府及县直相关部门教育职责制定及履行情况，视情况按满分并依次以0.5分递减计分。</w:t>
            </w:r>
          </w:p>
          <w:p w:rsidR="007C6DFD" w:rsidRDefault="001F71EF">
            <w:pPr>
              <w:spacing w:line="280" w:lineRule="exact"/>
              <w:ind w:firstLineChars="200" w:firstLine="420"/>
              <w:rPr>
                <w:rFonts w:ascii="宋体" w:hAnsi="宋体"/>
              </w:rPr>
            </w:pPr>
            <w:r>
              <w:rPr>
                <w:rFonts w:ascii="宋体" w:hAnsi="宋体" w:hint="eastAsia"/>
              </w:rPr>
              <w:t>②评估年度乡镇政府及县直相关部门抓教育工作纳入绩效考核体系情况和成效，按满分并依次以0.2分递减计分。</w:t>
            </w:r>
          </w:p>
          <w:p w:rsidR="007C6DFD" w:rsidRDefault="001F71EF">
            <w:pPr>
              <w:spacing w:line="280" w:lineRule="exact"/>
              <w:rPr>
                <w:rFonts w:ascii="宋体" w:hAnsi="宋体"/>
              </w:rPr>
            </w:pPr>
            <w:r>
              <w:rPr>
                <w:rFonts w:ascii="宋体" w:hAnsi="宋体" w:hint="eastAsia"/>
              </w:rPr>
              <w:t>（15）根据“对县督导”相关指标评估得分计入“对县督导”总分折算计分。</w:t>
            </w:r>
          </w:p>
        </w:tc>
      </w:tr>
      <w:tr w:rsidR="007C6DFD">
        <w:trPr>
          <w:trHeight w:val="1026"/>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sz w:val="24"/>
              </w:rPr>
            </w:pPr>
            <w:r>
              <w:rPr>
                <w:rFonts w:ascii="宋体" w:hAnsi="宋体" w:hint="eastAsia"/>
                <w:b/>
                <w:bCs/>
                <w:sz w:val="24"/>
              </w:rPr>
              <w:t>5.加强教师队伍建设</w:t>
            </w: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10" w:lineRule="exact"/>
              <w:ind w:left="694" w:hangingChars="289" w:hanging="694"/>
              <w:rPr>
                <w:rFonts w:ascii="宋体" w:hAnsi="宋体"/>
                <w:sz w:val="24"/>
              </w:rPr>
            </w:pPr>
            <w:r>
              <w:rPr>
                <w:rFonts w:ascii="宋体" w:hAnsi="宋体" w:hint="eastAsia"/>
                <w:sz w:val="24"/>
              </w:rPr>
              <w:t>（16）党委常委会每年至少研究一次教师队伍建设工作（1分）。督促有关部门按省定编制标准配齐配足教职工，落实城乡统一的中小学校教职工编制标准；贯彻落实县级教育行政部门在核定的教职工编制总额和岗位总量内，统筹分配各校教职工编制和岗位数量。</w:t>
            </w:r>
          </w:p>
          <w:p w:rsidR="007C6DFD" w:rsidRDefault="001F71EF" w:rsidP="002037AB">
            <w:pPr>
              <w:spacing w:line="310" w:lineRule="exact"/>
              <w:ind w:left="694" w:hangingChars="289" w:hanging="694"/>
              <w:rPr>
                <w:rFonts w:ascii="宋体" w:hAnsi="宋体"/>
                <w:sz w:val="24"/>
              </w:rPr>
            </w:pPr>
            <w:r>
              <w:rPr>
                <w:rFonts w:ascii="宋体" w:hAnsi="宋体" w:hint="eastAsia"/>
                <w:sz w:val="24"/>
              </w:rPr>
              <w:t>（17）深入推进义务教育教师“县管校聘”管理体制改革；实行义务教育教师、校长在城镇学校与农村学校、</w:t>
            </w:r>
            <w:proofErr w:type="gramStart"/>
            <w:r>
              <w:rPr>
                <w:rFonts w:ascii="宋体" w:hAnsi="宋体" w:hint="eastAsia"/>
                <w:sz w:val="24"/>
              </w:rPr>
              <w:t>优质学校</w:t>
            </w:r>
            <w:proofErr w:type="gramEnd"/>
            <w:r>
              <w:rPr>
                <w:rFonts w:ascii="宋体" w:hAnsi="宋体" w:hint="eastAsia"/>
                <w:sz w:val="24"/>
              </w:rPr>
              <w:t>与薄弱学校、中心小学与完全小学（教学点）之间合理流动制度。</w:t>
            </w:r>
          </w:p>
          <w:p w:rsidR="007C6DFD" w:rsidRDefault="001F71EF" w:rsidP="002037AB">
            <w:pPr>
              <w:spacing w:line="310" w:lineRule="exact"/>
              <w:ind w:left="694" w:hangingChars="289" w:hanging="694"/>
              <w:rPr>
                <w:rFonts w:ascii="宋体" w:hAnsi="宋体"/>
                <w:sz w:val="24"/>
              </w:rPr>
            </w:pPr>
            <w:r>
              <w:rPr>
                <w:rFonts w:ascii="宋体" w:hAnsi="宋体" w:hint="eastAsia"/>
                <w:sz w:val="24"/>
              </w:rPr>
              <w:t>（18）建立中小学教师工资收入与当地公务员工资收入联动增长机制；全面落实教师待遇保障政策，确保中小学教师</w:t>
            </w:r>
            <w:r>
              <w:rPr>
                <w:rFonts w:ascii="宋体" w:hAnsi="宋体" w:hint="eastAsia"/>
                <w:spacing w:val="-6"/>
                <w:sz w:val="24"/>
              </w:rPr>
              <w:t>平均工资收入水平不低于当地公务员平均工资收入水平。</w:t>
            </w:r>
          </w:p>
          <w:p w:rsidR="007C6DFD" w:rsidRDefault="001F71EF" w:rsidP="002037AB">
            <w:pPr>
              <w:spacing w:line="310" w:lineRule="exact"/>
              <w:ind w:left="694" w:hangingChars="289" w:hanging="694"/>
              <w:rPr>
                <w:rFonts w:ascii="宋体" w:hAnsi="宋体"/>
                <w:sz w:val="24"/>
              </w:rPr>
            </w:pPr>
            <w:r>
              <w:rPr>
                <w:rFonts w:ascii="宋体" w:hAnsi="宋体" w:hint="eastAsia"/>
                <w:sz w:val="24"/>
              </w:rPr>
              <w:t>（19）落实福建省中小学教师减负清单，减轻中小学教师负担，营造教育教学良好环境。</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（16）“党委常委会每年至少研究一次教师队伍建设工作”，查阅县级党委常委会研究教师队伍建设的有关文件、纪要、记录等材料，视情况按满分并依次以0.1分递减计分。</w:t>
            </w:r>
          </w:p>
          <w:p w:rsidR="007C6DFD" w:rsidRDefault="001F71EF">
            <w:pPr>
              <w:spacing w:line="280" w:lineRule="exact"/>
              <w:ind w:firstLineChars="200" w:firstLine="420"/>
              <w:rPr>
                <w:rFonts w:ascii="宋体" w:hAnsi="宋体"/>
              </w:rPr>
            </w:pPr>
            <w:r>
              <w:rPr>
                <w:rFonts w:ascii="宋体" w:hAnsi="宋体" w:hint="eastAsia"/>
              </w:rPr>
              <w:t>其他考核要点根据“对县督导”相关指标评估得分计入“对县督导”总分折算计分。</w:t>
            </w:r>
          </w:p>
          <w:p w:rsidR="007C6DFD" w:rsidRDefault="001F71EF">
            <w:pPr>
              <w:spacing w:line="280" w:lineRule="exact"/>
              <w:rPr>
                <w:rFonts w:ascii="宋体" w:hAnsi="宋体"/>
              </w:rPr>
            </w:pPr>
            <w:r>
              <w:rPr>
                <w:rFonts w:ascii="宋体" w:hAnsi="宋体" w:hint="eastAsia"/>
              </w:rPr>
              <w:t>（17）根据“对县督导”相关指标评估得分计入“对县督导”总分折算计分。</w:t>
            </w:r>
          </w:p>
          <w:p w:rsidR="007C6DFD" w:rsidRDefault="001F71EF">
            <w:pPr>
              <w:spacing w:line="280" w:lineRule="exact"/>
              <w:rPr>
                <w:rFonts w:ascii="宋体" w:hAnsi="宋体"/>
              </w:rPr>
            </w:pPr>
            <w:r>
              <w:rPr>
                <w:rFonts w:ascii="宋体" w:hAnsi="宋体" w:hint="eastAsia"/>
              </w:rPr>
              <w:t>（18）根据“对县督导”相关指标评估得分计入“对县督导”总分折算计分。</w:t>
            </w:r>
          </w:p>
          <w:p w:rsidR="007C6DFD" w:rsidRDefault="001F71EF">
            <w:pPr>
              <w:spacing w:line="280" w:lineRule="exact"/>
              <w:rPr>
                <w:rFonts w:ascii="宋体" w:hAnsi="宋体"/>
              </w:rPr>
            </w:pPr>
            <w:r>
              <w:rPr>
                <w:rFonts w:ascii="宋体" w:hAnsi="宋体" w:hint="eastAsia"/>
              </w:rPr>
              <w:t>（19）根据“对县督导”相关指标评估得分计入“对县督导”总分折算计分。</w:t>
            </w:r>
          </w:p>
        </w:tc>
      </w:tr>
    </w:tbl>
    <w:p w:rsidR="007C6DFD" w:rsidRDefault="007C6DFD" w:rsidP="002037AB">
      <w:pPr>
        <w:spacing w:line="350" w:lineRule="exact"/>
        <w:ind w:left="241" w:hangingChars="100" w:hanging="241"/>
        <w:rPr>
          <w:rFonts w:ascii="宋体" w:hAnsi="宋体"/>
          <w:b/>
          <w:bCs/>
          <w:sz w:val="24"/>
        </w:rPr>
        <w:sectPr w:rsidR="007C6DFD">
          <w:footerReference w:type="default" r:id="rId11"/>
          <w:pgSz w:w="16838" w:h="11906" w:orient="landscape"/>
          <w:pgMar w:top="1984" w:right="1531" w:bottom="1417" w:left="1531" w:header="851" w:footer="992" w:gutter="0"/>
          <w:pgNumType w:start="1" w:chapStyle="1" w:chapSep="colon"/>
          <w:cols w:space="0"/>
          <w:docGrid w:type="lines" w:linePitch="340"/>
        </w:sect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86"/>
        <w:gridCol w:w="5909"/>
      </w:tblGrid>
      <w:tr w:rsidR="007C6DFD">
        <w:trPr>
          <w:trHeight w:val="3936"/>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sz w:val="24"/>
              </w:rPr>
            </w:pPr>
            <w:r>
              <w:rPr>
                <w:rFonts w:ascii="宋体" w:hAnsi="宋体" w:hint="eastAsia"/>
                <w:b/>
                <w:bCs/>
                <w:sz w:val="24"/>
              </w:rPr>
              <w:lastRenderedPageBreak/>
              <w:t>6.完善教育保障机制</w:t>
            </w: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20" w:lineRule="exact"/>
              <w:ind w:left="720" w:hangingChars="300" w:hanging="720"/>
              <w:rPr>
                <w:rFonts w:ascii="宋体" w:hAnsi="宋体"/>
                <w:sz w:val="24"/>
              </w:rPr>
            </w:pPr>
            <w:r>
              <w:rPr>
                <w:rFonts w:ascii="宋体" w:hAnsi="宋体" w:hint="eastAsia"/>
                <w:sz w:val="24"/>
              </w:rPr>
              <w:t>（20）教育投入确保“两个只增不减”；按规定落实各类教育生</w:t>
            </w:r>
            <w:proofErr w:type="gramStart"/>
            <w:r>
              <w:rPr>
                <w:rFonts w:ascii="宋体" w:hAnsi="宋体" w:hint="eastAsia"/>
                <w:sz w:val="24"/>
              </w:rPr>
              <w:t>均财政</w:t>
            </w:r>
            <w:proofErr w:type="gramEnd"/>
            <w:r>
              <w:rPr>
                <w:rFonts w:ascii="宋体" w:hAnsi="宋体" w:hint="eastAsia"/>
                <w:sz w:val="24"/>
              </w:rPr>
              <w:t>拨款或生均公用经费拨款；督促有关部门规范管理、合理使用教育经费。</w:t>
            </w:r>
          </w:p>
          <w:p w:rsidR="007C6DFD" w:rsidRDefault="001F71EF" w:rsidP="002037AB">
            <w:pPr>
              <w:spacing w:line="320" w:lineRule="exact"/>
              <w:ind w:left="720" w:hangingChars="300" w:hanging="720"/>
              <w:rPr>
                <w:rFonts w:ascii="宋体" w:hAnsi="宋体"/>
                <w:sz w:val="24"/>
              </w:rPr>
            </w:pPr>
            <w:r>
              <w:rPr>
                <w:rFonts w:ascii="宋体" w:hAnsi="宋体" w:hint="eastAsia"/>
                <w:sz w:val="24"/>
              </w:rPr>
              <w:t>（21）优先保障教育用地需求，实行教育用地</w:t>
            </w:r>
            <w:proofErr w:type="gramStart"/>
            <w:r>
              <w:rPr>
                <w:rFonts w:ascii="宋体" w:hAnsi="宋体" w:hint="eastAsia"/>
                <w:sz w:val="24"/>
              </w:rPr>
              <w:t>联审联批制度</w:t>
            </w:r>
            <w:proofErr w:type="gramEnd"/>
            <w:r>
              <w:rPr>
                <w:rFonts w:ascii="宋体" w:hAnsi="宋体" w:hint="eastAsia"/>
                <w:sz w:val="24"/>
              </w:rPr>
              <w:t>，新建配套学校建设方案，相关部门应征得教育行政部门同意。统筹城乡学校布局和建设，按规定配套建设中小学、幼儿园。</w:t>
            </w:r>
          </w:p>
          <w:p w:rsidR="007C6DFD" w:rsidRDefault="001F71EF" w:rsidP="002037AB">
            <w:pPr>
              <w:spacing w:line="320" w:lineRule="exact"/>
              <w:ind w:left="720" w:hangingChars="300" w:hanging="720"/>
              <w:rPr>
                <w:rFonts w:ascii="宋体" w:hAnsi="宋体"/>
                <w:sz w:val="24"/>
              </w:rPr>
            </w:pPr>
            <w:r>
              <w:rPr>
                <w:rFonts w:ascii="宋体" w:hAnsi="宋体" w:hint="eastAsia"/>
                <w:sz w:val="24"/>
              </w:rPr>
              <w:t>（22）政府年度为民办实事和基础设施重点建设项目中应列入教育项目，并按序时进度如期完成。</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（20）根据“对县督导”相关指标评估得分计入“对县督导”总分折算计分。</w:t>
            </w:r>
          </w:p>
          <w:p w:rsidR="007C6DFD" w:rsidRDefault="001F71EF">
            <w:pPr>
              <w:spacing w:line="280" w:lineRule="exact"/>
              <w:rPr>
                <w:rFonts w:ascii="宋体" w:hAnsi="宋体"/>
              </w:rPr>
            </w:pPr>
            <w:r>
              <w:rPr>
                <w:rFonts w:ascii="宋体" w:hAnsi="宋体" w:hint="eastAsia"/>
              </w:rPr>
              <w:t>（21）根据“对县督导”相关指标评估得分计入“对县督导”总分折算计分。</w:t>
            </w:r>
          </w:p>
          <w:p w:rsidR="007C6DFD" w:rsidRDefault="001F71EF">
            <w:pPr>
              <w:spacing w:line="280" w:lineRule="exact"/>
              <w:rPr>
                <w:rFonts w:ascii="宋体" w:hAnsi="宋体"/>
              </w:rPr>
            </w:pPr>
            <w:r>
              <w:rPr>
                <w:rFonts w:ascii="宋体" w:hAnsi="宋体" w:hint="eastAsia"/>
              </w:rPr>
              <w:t>（22）根据“对县督导”相关指标评估得分计入“对县督导”总分折算计分。</w:t>
            </w:r>
          </w:p>
        </w:tc>
      </w:tr>
      <w:tr w:rsidR="007C6DFD">
        <w:trPr>
          <w:trHeight w:val="4417"/>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sz w:val="24"/>
              </w:rPr>
            </w:pPr>
            <w:r>
              <w:rPr>
                <w:rFonts w:ascii="宋体" w:hAnsi="宋体" w:hint="eastAsia"/>
                <w:b/>
                <w:bCs/>
                <w:sz w:val="24"/>
              </w:rPr>
              <w:t>7.全面提高教育质量</w:t>
            </w: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20" w:lineRule="exact"/>
              <w:ind w:left="720" w:hangingChars="300" w:hanging="720"/>
              <w:rPr>
                <w:rFonts w:ascii="宋体" w:hAnsi="宋体"/>
                <w:sz w:val="24"/>
              </w:rPr>
            </w:pPr>
            <w:r>
              <w:rPr>
                <w:rFonts w:ascii="宋体" w:hAnsi="宋体" w:hint="eastAsia"/>
                <w:sz w:val="24"/>
              </w:rPr>
              <w:t>（23）公办幼儿园和</w:t>
            </w:r>
            <w:proofErr w:type="gramStart"/>
            <w:r>
              <w:rPr>
                <w:rFonts w:ascii="宋体" w:hAnsi="宋体" w:hint="eastAsia"/>
                <w:sz w:val="24"/>
              </w:rPr>
              <w:t>普惠</w:t>
            </w:r>
            <w:proofErr w:type="gramEnd"/>
            <w:r>
              <w:rPr>
                <w:rFonts w:ascii="宋体" w:hAnsi="宋体" w:hint="eastAsia"/>
                <w:sz w:val="24"/>
              </w:rPr>
              <w:t>性民办幼儿园在园幼儿人数占比达到省定要求。</w:t>
            </w:r>
          </w:p>
          <w:p w:rsidR="007C6DFD" w:rsidRDefault="001F71EF" w:rsidP="002037AB">
            <w:pPr>
              <w:spacing w:line="320" w:lineRule="exact"/>
              <w:ind w:left="720" w:hangingChars="300" w:hanging="720"/>
              <w:rPr>
                <w:rFonts w:ascii="宋体" w:hAnsi="宋体"/>
                <w:sz w:val="24"/>
              </w:rPr>
            </w:pPr>
            <w:r>
              <w:rPr>
                <w:rFonts w:ascii="宋体" w:hAnsi="宋体" w:hint="eastAsia"/>
                <w:sz w:val="24"/>
              </w:rPr>
              <w:t>（24）巩固县域义务教育均衡发展成效，不断扩大优质教育资源覆盖面，义务教育教学改革取得明显成效。</w:t>
            </w:r>
          </w:p>
          <w:p w:rsidR="007C6DFD" w:rsidRDefault="001F71EF" w:rsidP="002037AB">
            <w:pPr>
              <w:spacing w:line="320" w:lineRule="exact"/>
              <w:ind w:left="720" w:hangingChars="300" w:hanging="720"/>
              <w:rPr>
                <w:rFonts w:ascii="宋体" w:hAnsi="宋体"/>
                <w:sz w:val="24"/>
              </w:rPr>
            </w:pPr>
            <w:r>
              <w:rPr>
                <w:rFonts w:ascii="宋体" w:hAnsi="宋体" w:hint="eastAsia"/>
                <w:sz w:val="24"/>
              </w:rPr>
              <w:t>（25）推动普通高中改造提升、达标建设、新高考实施和新课程改革实践，实现高中教育优质多样化发展。</w:t>
            </w:r>
          </w:p>
          <w:p w:rsidR="007C6DFD" w:rsidRDefault="001F71EF" w:rsidP="002037AB">
            <w:pPr>
              <w:spacing w:line="320" w:lineRule="exact"/>
              <w:ind w:left="720" w:hangingChars="300" w:hanging="720"/>
              <w:rPr>
                <w:rFonts w:ascii="宋体" w:hAnsi="宋体"/>
                <w:sz w:val="24"/>
              </w:rPr>
            </w:pPr>
            <w:r>
              <w:rPr>
                <w:rFonts w:ascii="宋体" w:hAnsi="宋体" w:hint="eastAsia"/>
                <w:sz w:val="24"/>
              </w:rPr>
              <w:t>（26）普高与中职招生规范、招生比例大体相当；中职学校办学条件达到国家规定标准，专业与区域产业匹配度高。</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（23）根据“对县督导”相关指标评估得分计入“对县督导”总分折算计分。</w:t>
            </w:r>
          </w:p>
          <w:p w:rsidR="007C6DFD" w:rsidRDefault="001F71EF">
            <w:pPr>
              <w:spacing w:line="280" w:lineRule="exact"/>
              <w:rPr>
                <w:rFonts w:ascii="宋体" w:hAnsi="宋体"/>
              </w:rPr>
            </w:pPr>
            <w:r>
              <w:rPr>
                <w:rFonts w:ascii="宋体" w:hAnsi="宋体" w:hint="eastAsia"/>
              </w:rPr>
              <w:t>（24）根据“对县督导”相关指标评估得分计入“对县督导”总分折算计分。</w:t>
            </w:r>
          </w:p>
          <w:p w:rsidR="007C6DFD" w:rsidRDefault="001F71EF">
            <w:pPr>
              <w:spacing w:line="280" w:lineRule="exact"/>
              <w:rPr>
                <w:rFonts w:ascii="宋体" w:hAnsi="宋体"/>
              </w:rPr>
            </w:pPr>
            <w:r>
              <w:rPr>
                <w:rFonts w:ascii="宋体" w:hAnsi="宋体" w:hint="eastAsia"/>
              </w:rPr>
              <w:t>（25）根据“对县督导”相关指标评估得分计入“对县督导”总分折算计分。</w:t>
            </w:r>
          </w:p>
          <w:p w:rsidR="007C6DFD" w:rsidRDefault="001F71EF">
            <w:pPr>
              <w:spacing w:line="280" w:lineRule="exact"/>
              <w:rPr>
                <w:rFonts w:ascii="宋体" w:hAnsi="宋体"/>
              </w:rPr>
            </w:pPr>
            <w:r>
              <w:rPr>
                <w:rFonts w:ascii="宋体" w:hAnsi="宋体" w:hint="eastAsia"/>
              </w:rPr>
              <w:t>（26）根据“对县督导”相关指标评估得分计入“对县督导”总分折算计分。</w:t>
            </w:r>
          </w:p>
        </w:tc>
      </w:tr>
    </w:tbl>
    <w:p w:rsidR="007C6DFD" w:rsidRDefault="007C6DFD" w:rsidP="002037AB">
      <w:pPr>
        <w:spacing w:line="350" w:lineRule="exact"/>
        <w:ind w:left="241" w:hangingChars="100" w:hanging="241"/>
        <w:rPr>
          <w:rFonts w:ascii="宋体" w:hAnsi="宋体"/>
          <w:b/>
          <w:bCs/>
          <w:sz w:val="24"/>
        </w:rPr>
        <w:sectPr w:rsidR="007C6DFD">
          <w:footerReference w:type="default" r:id="rId12"/>
          <w:pgSz w:w="16838" w:h="11906" w:orient="landscape"/>
          <w:pgMar w:top="1984" w:right="1531" w:bottom="1417" w:left="1531" w:header="851" w:footer="992" w:gutter="0"/>
          <w:pgNumType w:start="1" w:chapStyle="1" w:chapSep="colon"/>
          <w:cols w:space="0"/>
          <w:docGrid w:type="lines" w:linePitch="340"/>
        </w:sect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86"/>
        <w:gridCol w:w="5909"/>
      </w:tblGrid>
      <w:tr w:rsidR="007C6DFD">
        <w:trPr>
          <w:trHeight w:val="4795"/>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rsidP="002037AB">
            <w:pPr>
              <w:spacing w:line="350" w:lineRule="exact"/>
              <w:ind w:left="241" w:hangingChars="100" w:hanging="241"/>
              <w:rPr>
                <w:rFonts w:ascii="宋体" w:hAnsi="宋体"/>
                <w:sz w:val="24"/>
              </w:rPr>
            </w:pPr>
            <w:r>
              <w:rPr>
                <w:rFonts w:ascii="宋体" w:hAnsi="宋体" w:hint="eastAsia"/>
                <w:b/>
                <w:bCs/>
                <w:sz w:val="24"/>
              </w:rPr>
              <w:lastRenderedPageBreak/>
              <w:t>8.促进教育公平共享</w:t>
            </w:r>
          </w:p>
        </w:tc>
        <w:tc>
          <w:tcPr>
            <w:tcW w:w="6786" w:type="dxa"/>
            <w:tcBorders>
              <w:top w:val="single" w:sz="4" w:space="0" w:color="auto"/>
              <w:left w:val="nil"/>
              <w:bottom w:val="single" w:sz="4" w:space="0" w:color="auto"/>
              <w:right w:val="single" w:sz="4" w:space="0" w:color="auto"/>
            </w:tcBorders>
            <w:vAlign w:val="center"/>
          </w:tcPr>
          <w:p w:rsidR="007C6DFD" w:rsidRDefault="001F71EF" w:rsidP="002037AB">
            <w:pPr>
              <w:spacing w:line="320" w:lineRule="exact"/>
              <w:ind w:left="720" w:hangingChars="300" w:hanging="720"/>
              <w:rPr>
                <w:sz w:val="24"/>
              </w:rPr>
            </w:pPr>
            <w:r>
              <w:rPr>
                <w:rFonts w:ascii="宋体" w:hAnsi="宋体" w:hint="eastAsia"/>
                <w:sz w:val="24"/>
              </w:rPr>
              <w:t>（27）落实随迁子女义务教育就学政策，随迁子女在公办学校（含政府购买民办学校学位）就读的比例不低于</w:t>
            </w:r>
            <w:r>
              <w:rPr>
                <w:rFonts w:hint="eastAsia"/>
                <w:sz w:val="24"/>
              </w:rPr>
              <w:t>90%</w:t>
            </w:r>
            <w:r>
              <w:rPr>
                <w:rFonts w:ascii="宋体" w:hAnsi="宋体" w:hint="eastAsia"/>
                <w:sz w:val="24"/>
              </w:rPr>
              <w:t>。</w:t>
            </w:r>
          </w:p>
          <w:p w:rsidR="007C6DFD" w:rsidRDefault="001F71EF" w:rsidP="002037AB">
            <w:pPr>
              <w:spacing w:line="320" w:lineRule="exact"/>
              <w:ind w:left="720" w:hangingChars="300" w:hanging="720"/>
              <w:rPr>
                <w:sz w:val="24"/>
              </w:rPr>
            </w:pPr>
            <w:r>
              <w:rPr>
                <w:rFonts w:ascii="宋体" w:hAnsi="宋体" w:hint="eastAsia"/>
                <w:sz w:val="24"/>
              </w:rPr>
              <w:t>（28）建立健全政府、学校、家庭、社会联动的留守儿童、困境儿童关爱体系；完善农村寄宿制学校设施设备，优先满足留守儿童寄宿需求。</w:t>
            </w:r>
          </w:p>
          <w:p w:rsidR="007C6DFD" w:rsidRDefault="001F71EF" w:rsidP="002037AB">
            <w:pPr>
              <w:spacing w:line="320" w:lineRule="exact"/>
              <w:ind w:left="720" w:hangingChars="300" w:hanging="720"/>
              <w:rPr>
                <w:sz w:val="24"/>
              </w:rPr>
            </w:pPr>
            <w:r>
              <w:rPr>
                <w:rFonts w:ascii="宋体" w:hAnsi="宋体" w:hint="eastAsia"/>
                <w:sz w:val="24"/>
              </w:rPr>
              <w:t>（29）按规定建设特教学校；实施残疾少年儿童随班就读；残疾儿童少年义务教育安置率达省定标准。</w:t>
            </w:r>
          </w:p>
          <w:p w:rsidR="007C6DFD" w:rsidRDefault="001F71EF" w:rsidP="002037AB">
            <w:pPr>
              <w:spacing w:line="320" w:lineRule="exact"/>
              <w:ind w:left="720" w:hangingChars="300" w:hanging="720"/>
              <w:rPr>
                <w:sz w:val="24"/>
              </w:rPr>
            </w:pPr>
            <w:r>
              <w:rPr>
                <w:rFonts w:ascii="宋体" w:hAnsi="宋体" w:hint="eastAsia"/>
                <w:sz w:val="24"/>
              </w:rPr>
              <w:t>（30）落实国家学生资助政策，学生资助工作管理标准化、规范化、精细化；加强助学资金管理。</w:t>
            </w:r>
          </w:p>
          <w:p w:rsidR="007C6DFD" w:rsidRDefault="001F71EF" w:rsidP="002037AB">
            <w:pPr>
              <w:spacing w:line="320" w:lineRule="exact"/>
              <w:ind w:left="720" w:hangingChars="300" w:hanging="720"/>
              <w:rPr>
                <w:rFonts w:ascii="宋体" w:hAnsi="宋体"/>
                <w:sz w:val="24"/>
              </w:rPr>
            </w:pPr>
            <w:r>
              <w:rPr>
                <w:rFonts w:ascii="宋体" w:hAnsi="宋体" w:hint="eastAsia"/>
                <w:sz w:val="24"/>
              </w:rPr>
              <w:t>（31）深化校外培训机构治理，全面规范校外培训行为，有效减轻学生校外培训负担。</w:t>
            </w:r>
          </w:p>
          <w:p w:rsidR="007C6DFD" w:rsidRDefault="001F71EF" w:rsidP="002037AB">
            <w:pPr>
              <w:spacing w:line="320" w:lineRule="exact"/>
              <w:ind w:left="720" w:hangingChars="300" w:hanging="720"/>
              <w:rPr>
                <w:sz w:val="24"/>
              </w:rPr>
            </w:pPr>
            <w:r>
              <w:rPr>
                <w:rFonts w:ascii="宋体" w:hAnsi="宋体" w:hint="eastAsia"/>
                <w:sz w:val="24"/>
              </w:rPr>
              <w:t>（32）规范民办义务教育学校发展，民办义务教育学校在校生规模只减不增，对占比过高的县区督促整改。</w:t>
            </w:r>
          </w:p>
        </w:tc>
        <w:tc>
          <w:tcPr>
            <w:tcW w:w="5909" w:type="dxa"/>
            <w:tcBorders>
              <w:top w:val="single" w:sz="4" w:space="0" w:color="auto"/>
              <w:left w:val="nil"/>
              <w:bottom w:val="single" w:sz="4" w:space="0" w:color="auto"/>
              <w:right w:val="single" w:sz="4" w:space="0" w:color="auto"/>
            </w:tcBorders>
            <w:vAlign w:val="center"/>
          </w:tcPr>
          <w:p w:rsidR="007C6DFD" w:rsidRDefault="001F71EF">
            <w:pPr>
              <w:spacing w:line="280" w:lineRule="exact"/>
              <w:rPr>
                <w:rFonts w:ascii="宋体" w:hAnsi="宋体"/>
              </w:rPr>
            </w:pPr>
            <w:r>
              <w:rPr>
                <w:rFonts w:ascii="宋体" w:hAnsi="宋体" w:hint="eastAsia"/>
              </w:rPr>
              <w:t>（27）根据“对县督导”相关指标评估评估得分计入“对县督导”总分折算计分。</w:t>
            </w:r>
          </w:p>
          <w:p w:rsidR="007C6DFD" w:rsidRDefault="001F71EF">
            <w:pPr>
              <w:spacing w:line="280" w:lineRule="exact"/>
              <w:rPr>
                <w:rFonts w:ascii="宋体" w:hAnsi="宋体"/>
              </w:rPr>
            </w:pPr>
            <w:r>
              <w:rPr>
                <w:rFonts w:ascii="宋体" w:hAnsi="宋体" w:hint="eastAsia"/>
              </w:rPr>
              <w:t>（28）根据“对县督导”相关指标评估得分计入“对县督导”总分折算计分。</w:t>
            </w:r>
          </w:p>
          <w:p w:rsidR="007C6DFD" w:rsidRDefault="001F71EF">
            <w:pPr>
              <w:spacing w:line="280" w:lineRule="exact"/>
              <w:rPr>
                <w:rFonts w:ascii="宋体" w:hAnsi="宋体"/>
              </w:rPr>
            </w:pPr>
            <w:r>
              <w:rPr>
                <w:rFonts w:ascii="宋体" w:hAnsi="宋体" w:hint="eastAsia"/>
              </w:rPr>
              <w:t>（29）根据“对县督导”相关指标评估得分计入“对县督导”总分折算计分。</w:t>
            </w:r>
          </w:p>
          <w:p w:rsidR="007C6DFD" w:rsidRDefault="001F71EF">
            <w:pPr>
              <w:spacing w:line="280" w:lineRule="exact"/>
              <w:rPr>
                <w:rFonts w:ascii="宋体" w:hAnsi="宋体"/>
              </w:rPr>
            </w:pPr>
            <w:r>
              <w:rPr>
                <w:rFonts w:ascii="宋体" w:hAnsi="宋体" w:hint="eastAsia"/>
              </w:rPr>
              <w:t>（30）根据“对县督导”相关指标评估得分计入“对县督导”总分折算计分。</w:t>
            </w:r>
          </w:p>
          <w:p w:rsidR="007C6DFD" w:rsidRDefault="001F71EF">
            <w:pPr>
              <w:spacing w:line="280" w:lineRule="exact"/>
              <w:rPr>
                <w:rFonts w:ascii="宋体" w:hAnsi="宋体"/>
              </w:rPr>
            </w:pPr>
            <w:r>
              <w:rPr>
                <w:rFonts w:ascii="宋体" w:hAnsi="宋体" w:hint="eastAsia"/>
              </w:rPr>
              <w:t>（31）根据“对县督导”相关指标评估得分计入“对县督导”总分折算计分。</w:t>
            </w:r>
          </w:p>
          <w:p w:rsidR="007C6DFD" w:rsidRDefault="001F71EF">
            <w:pPr>
              <w:spacing w:line="280" w:lineRule="exact"/>
              <w:rPr>
                <w:rFonts w:ascii="宋体" w:hAnsi="宋体"/>
              </w:rPr>
            </w:pPr>
            <w:r>
              <w:rPr>
                <w:rFonts w:ascii="宋体" w:hAnsi="宋体" w:hint="eastAsia"/>
              </w:rPr>
              <w:t>（32）根据“对县督导”相关指标评估得分计入“对县督导”总分折算计分。</w:t>
            </w:r>
          </w:p>
        </w:tc>
      </w:tr>
      <w:tr w:rsidR="007C6DFD">
        <w:trPr>
          <w:trHeight w:val="1300"/>
          <w:jc w:val="center"/>
        </w:trPr>
        <w:tc>
          <w:tcPr>
            <w:tcW w:w="1479" w:type="dxa"/>
            <w:tcBorders>
              <w:top w:val="single" w:sz="4" w:space="0" w:color="auto"/>
              <w:left w:val="single" w:sz="4" w:space="0" w:color="auto"/>
              <w:bottom w:val="single" w:sz="4" w:space="0" w:color="auto"/>
              <w:right w:val="single" w:sz="4" w:space="0" w:color="auto"/>
            </w:tcBorders>
            <w:vAlign w:val="center"/>
          </w:tcPr>
          <w:p w:rsidR="007C6DFD" w:rsidRDefault="001F71EF">
            <w:pPr>
              <w:spacing w:line="320" w:lineRule="exact"/>
              <w:ind w:leftChars="-51" w:left="-107"/>
              <w:jc w:val="center"/>
              <w:rPr>
                <w:rFonts w:ascii="宋体" w:hAnsi="宋体"/>
                <w:b/>
                <w:bCs/>
                <w:sz w:val="24"/>
              </w:rPr>
            </w:pPr>
            <w:r>
              <w:rPr>
                <w:rFonts w:ascii="宋体" w:hAnsi="宋体" w:hint="eastAsia"/>
                <w:b/>
                <w:bCs/>
                <w:sz w:val="24"/>
              </w:rPr>
              <w:t>“督导考核”得分</w:t>
            </w:r>
          </w:p>
        </w:tc>
        <w:tc>
          <w:tcPr>
            <w:tcW w:w="12695" w:type="dxa"/>
            <w:gridSpan w:val="2"/>
            <w:tcBorders>
              <w:top w:val="single" w:sz="4" w:space="0" w:color="auto"/>
              <w:left w:val="nil"/>
              <w:bottom w:val="single" w:sz="4" w:space="0" w:color="auto"/>
              <w:right w:val="single" w:sz="4" w:space="0" w:color="auto"/>
            </w:tcBorders>
            <w:vAlign w:val="center"/>
          </w:tcPr>
          <w:p w:rsidR="007C6DFD" w:rsidRDefault="001F71EF">
            <w:pPr>
              <w:spacing w:line="360" w:lineRule="exact"/>
              <w:ind w:leftChars="-51" w:left="-107"/>
              <w:rPr>
                <w:rFonts w:ascii="宋体" w:hAnsi="宋体"/>
                <w:sz w:val="24"/>
              </w:rPr>
            </w:pPr>
            <w:r>
              <w:rPr>
                <w:rFonts w:ascii="宋体" w:hAnsi="宋体" w:hint="eastAsia"/>
                <w:sz w:val="24"/>
              </w:rPr>
              <w:t>“对县督导”评估（    ）分</w:t>
            </w:r>
            <w:r>
              <w:rPr>
                <w:rFonts w:ascii="Arial" w:hAnsi="Arial" w:cs="Arial"/>
                <w:sz w:val="24"/>
              </w:rPr>
              <w:t>×</w:t>
            </w:r>
            <w:r>
              <w:rPr>
                <w:rFonts w:ascii="宋体" w:hAnsi="宋体" w:hint="eastAsia"/>
                <w:sz w:val="24"/>
              </w:rPr>
              <w:t>80%+“督导考核”独立指标评估（   ）分=（   ）分</w:t>
            </w:r>
          </w:p>
        </w:tc>
      </w:tr>
    </w:tbl>
    <w:p w:rsidR="007C6DFD" w:rsidRDefault="001F71EF">
      <w:pPr>
        <w:spacing w:line="320" w:lineRule="exact"/>
        <w:rPr>
          <w:rFonts w:ascii="仿宋" w:eastAsia="仿宋" w:hAnsi="仿宋"/>
          <w:sz w:val="24"/>
        </w:rPr>
      </w:pPr>
      <w:r>
        <w:rPr>
          <w:rFonts w:ascii="仿宋" w:eastAsia="仿宋" w:hAnsi="仿宋" w:hint="eastAsia"/>
          <w:sz w:val="24"/>
        </w:rPr>
        <w:t>备注：</w:t>
      </w:r>
    </w:p>
    <w:p w:rsidR="007C6DFD" w:rsidRDefault="001F71EF">
      <w:pPr>
        <w:spacing w:line="320" w:lineRule="exact"/>
        <w:rPr>
          <w:rFonts w:ascii="仿宋" w:eastAsia="仿宋" w:hAnsi="仿宋"/>
          <w:sz w:val="24"/>
          <w:shd w:val="clear" w:color="auto" w:fill="FFFFFF"/>
        </w:rPr>
      </w:pPr>
      <w:r>
        <w:rPr>
          <w:rFonts w:ascii="仿宋" w:eastAsia="仿宋" w:hAnsi="仿宋" w:hint="eastAsia"/>
          <w:sz w:val="24"/>
        </w:rPr>
        <w:t>1.“三不得</w:t>
      </w:r>
      <w:proofErr w:type="gramStart"/>
      <w:r>
        <w:rPr>
          <w:rFonts w:ascii="仿宋" w:eastAsia="仿宋" w:hAnsi="仿宋" w:hint="eastAsia"/>
          <w:sz w:val="24"/>
        </w:rPr>
        <w:t>一</w:t>
      </w:r>
      <w:proofErr w:type="gramEnd"/>
      <w:r>
        <w:rPr>
          <w:rFonts w:ascii="仿宋" w:eastAsia="仿宋" w:hAnsi="仿宋" w:hint="eastAsia"/>
          <w:sz w:val="24"/>
        </w:rPr>
        <w:t>严禁”：指</w:t>
      </w:r>
      <w:r>
        <w:rPr>
          <w:rFonts w:ascii="仿宋" w:eastAsia="仿宋" w:hAnsi="仿宋" w:hint="eastAsia"/>
          <w:sz w:val="24"/>
          <w:shd w:val="clear" w:color="auto" w:fill="FFFFFF"/>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w:t>
      </w:r>
    </w:p>
    <w:p w:rsidR="002D684C" w:rsidRDefault="001F71EF" w:rsidP="002D684C">
      <w:pPr>
        <w:spacing w:line="320" w:lineRule="exact"/>
        <w:rPr>
          <w:rFonts w:ascii="仿宋" w:eastAsia="仿宋" w:hAnsi="仿宋" w:hint="eastAsia"/>
          <w:sz w:val="24"/>
          <w:shd w:val="clear" w:color="auto" w:fill="FFFFFF"/>
        </w:rPr>
      </w:pPr>
      <w:r>
        <w:rPr>
          <w:rFonts w:ascii="仿宋" w:eastAsia="仿宋" w:hAnsi="仿宋" w:hint="eastAsia"/>
          <w:sz w:val="24"/>
          <w:shd w:val="clear" w:color="auto" w:fill="FFFFFF"/>
        </w:rPr>
        <w:t>2.全面从严治党的“两个责任”指落实党委主体责任和纪委监督责任。</w:t>
      </w:r>
      <w:bookmarkStart w:id="0" w:name="_GoBack"/>
      <w:bookmarkEnd w:id="0"/>
    </w:p>
    <w:sectPr w:rsidR="002D684C" w:rsidSect="002D684C">
      <w:footerReference w:type="default" r:id="rId13"/>
      <w:pgSz w:w="16838" w:h="11906" w:orient="landscape"/>
      <w:pgMar w:top="1985" w:right="1418" w:bottom="1531" w:left="1418" w:header="851" w:footer="992" w:gutter="0"/>
      <w:pgNumType w:start="1" w:chapStyle="1" w:chapSep="colon"/>
      <w:cols w:space="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D0" w:rsidRDefault="001E17D0">
      <w:r>
        <w:separator/>
      </w:r>
    </w:p>
  </w:endnote>
  <w:endnote w:type="continuationSeparator" w:id="0">
    <w:p w:rsidR="001E17D0" w:rsidRDefault="001E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D" w:rsidRDefault="001F71EF">
    <w:pPr>
      <w:pStyle w:val="a6"/>
      <w:jc w:val="both"/>
    </w:pPr>
    <w:r>
      <w:rPr>
        <w:noProof/>
      </w:rPr>
      <mc:AlternateContent>
        <mc:Choice Requires="wps">
          <w:drawing>
            <wp:anchor distT="0" distB="0" distL="114300" distR="114300" simplePos="0" relativeHeight="251673600" behindDoc="0" locked="0" layoutInCell="1" allowOverlap="1">
              <wp:simplePos x="0" y="0"/>
              <wp:positionH relativeFrom="margin">
                <wp:posOffset>8031480</wp:posOffset>
              </wp:positionH>
              <wp:positionV relativeFrom="paragraph">
                <wp:posOffset>-19050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6DFD" w:rsidRDefault="001F71EF">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D684C">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2" o:spid="_x0000_s1026" type="#_x0000_t202" style="position:absolute;left:0;text-align:left;margin-left:632.4pt;margin-top:-1.5pt;width:2in;height:2in;z-index:2516736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EYgIAAAw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nHLmhEWP7r59vfv+8+7HFwYeAOp8nEPv2kMz9a+oR6NHfgQz193rYPMXFTHIAfV2D6/q&#10;E5PZaDadzSYQScjGH/iv7s19iOm1IssyUfOA/hVYxeYipkF1VMnRHJ23xpQeGse6mh89fzE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AKfCA+3gAAAAwBAAAPAAAAZHJzL2Rvd25yZXYu&#10;eG1sTI/BTsMwEETvSPyDtUjcWoe0qaoQp4KKcESi4cDRjZckEK8j203D37M90ePMjmbfFLvZDmJC&#10;H3pHCh6WCQikxpmeWgUfdbXYgghRk9GDI1TwiwF25e1NoXPjzvSO0yG2gkso5FpBF+OYSxmaDq0O&#10;Szci8e3LeasjS99K4/WZy+0g0yTZSKt74g+dHnHfYfNzOFkF+6qu/YTBD5/4Wq2+357X+DIrdX83&#10;Pz2CiDjH/zBc8BkdSmY6uhOZIAbW6WbN7FHBYsWjLoksS9k5Kki3WQKyLOT1iPIPAAD//wMAUEsB&#10;Ai0AFAAGAAgAAAAhALaDOJL+AAAA4QEAABMAAAAAAAAAAAAAAAAAAAAAAFtDb250ZW50X1R5cGVz&#10;XS54bWxQSwECLQAUAAYACAAAACEAOP0h/9YAAACUAQAACwAAAAAAAAAAAAAAAAAvAQAAX3JlbHMv&#10;LnJlbHNQSwECLQAUAAYACAAAACEA4gqPhGICAAAMBQAADgAAAAAAAAAAAAAAAAAuAgAAZHJzL2Uy&#10;b0RvYy54bWxQSwECLQAUAAYACAAAACEACnwgPt4AAAAMAQAADwAAAAAAAAAAAAAAAAC8BAAAZHJz&#10;L2Rvd25yZXYueG1sUEsFBgAAAAAEAAQA8wAAAMcFAAAAAA==&#10;" filled="f" stroked="f" strokeweight=".5pt">
              <v:textbox style="mso-fit-shape-to-text:t" inset="0,0,0,0">
                <w:txbxContent>
                  <w:p w:rsidR="007C6DFD" w:rsidRDefault="001F71EF">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D684C">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D" w:rsidRDefault="001F71EF">
    <w:pPr>
      <w:pStyle w:val="a6"/>
      <w:jc w:val="both"/>
    </w:pPr>
    <w:r>
      <w:rPr>
        <w:noProof/>
      </w:rPr>
      <mc:AlternateContent>
        <mc:Choice Requires="wps">
          <w:drawing>
            <wp:anchor distT="0" distB="0" distL="114300" distR="114300" simplePos="0" relativeHeight="251674624" behindDoc="0" locked="0" layoutInCell="1" allowOverlap="1">
              <wp:simplePos x="0" y="0"/>
              <wp:positionH relativeFrom="margin">
                <wp:posOffset>30480</wp:posOffset>
              </wp:positionH>
              <wp:positionV relativeFrom="paragraph">
                <wp:posOffset>-66675</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6DFD" w:rsidRDefault="001F71EF">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D684C">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0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5" o:spid="_x0000_s1027" type="#_x0000_t202" style="position:absolute;left:0;text-align:left;margin-left:2.4pt;margin-top:-5.25pt;width:2in;height:2in;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IZAIAABMFAAAOAAAAZHJzL2Uyb0RvYy54bWysVMtuEzEU3SPxD5b3ZJKilij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OqXEMI0e3X//dn/38/7HVwIeAGpcmEFv7aAZ29e2RaN7fgAz1d1Kr9MXFRHIAfVhgFe0&#10;kfBkND2ZTscQccj6H/gvHsydD/GNsJokoqQe/cuwsv1ViJ1qr5KiGbuqlco9VIY0JT17eTrOBoME&#10;zpVBjFREl2ym4kGJ5EGZ90Ki/pxzYuTJE0vlyZ5hZhjnwsRcbvYE7aQlEfYphkf9ZCryVD7FeLDI&#10;ka2Jg7GujfW53kdpV5/7lGWn3yPQ1Z0giO2mzY0fermx1QEt9rbbkuD4qkYbrliIN8xjLdA6rHq8&#10;xiOVBdz2SFGys/7L3/hJH9MKKSUN1qykBneAEvXWYIrTRvaE74lNT5hbvbTowQQnxPFMwsBH1ZPS&#10;W/0J+79IMSBihiNSSWNPLmO36rgfXCwWWQl751i8MmvHk+vcc7e4jRilPGEJmw6JI2bYvDyjxyuR&#10;Vvv3/6z1cMvmvwAAAP//AwBQSwMEFAAGAAgAAAAhACo92p/eAAAACQEAAA8AAABkcnMvZG93bnJl&#10;di54bWxMj0FPwzAMhe9I/IfISNy2dGVjozSdYKIcJ7Fy2DFrTVtInCrJuvLvMSe4+flZ733Ot5M1&#10;YkQfekcKFvMEBFLtmp5aBe9VOduACFFTo40jVPCNAbbF9VWus8Zd6A3HQ2wFh1DItIIuxiGTMtQd&#10;Wh3mbkBi78N5qyNL38rG6wuHWyPTJLmXVvfEDZ0ecNdh/XU4WwW7sqr8iMGbI76Wd5/75yW+TErd&#10;3kxPjyAiTvHvGH7xGR0KZjq5MzVBGAVLBo8KZotkBYL99CHlzYmH9XoFssjl/w+KHwAAAP//AwBQ&#10;SwECLQAUAAYACAAAACEAtoM4kv4AAADhAQAAEwAAAAAAAAAAAAAAAAAAAAAAW0NvbnRlbnRfVHlw&#10;ZXNdLnhtbFBLAQItABQABgAIAAAAIQA4/SH/1gAAAJQBAAALAAAAAAAAAAAAAAAAAC8BAABfcmVs&#10;cy8ucmVsc1BLAQItABQABgAIAAAAIQAs/NRIZAIAABMFAAAOAAAAAAAAAAAAAAAAAC4CAABkcnMv&#10;ZTJvRG9jLnhtbFBLAQItABQABgAIAAAAIQAqPdqf3gAAAAkBAAAPAAAAAAAAAAAAAAAAAL4EAABk&#10;cnMvZG93bnJldi54bWxQSwUGAAAAAAQABADzAAAAyQUAAAAA&#10;" filled="f" stroked="f" strokeweight=".5pt">
              <v:textbox style="mso-fit-shape-to-text:t" inset="0,0,0,0">
                <w:txbxContent>
                  <w:p w:rsidR="007C6DFD" w:rsidRDefault="001F71EF">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D684C">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0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D" w:rsidRDefault="001F71EF">
    <w:pPr>
      <w:pStyle w:val="a6"/>
      <w:jc w:val="both"/>
    </w:pPr>
    <w:r>
      <w:rPr>
        <w:noProof/>
      </w:rPr>
      <mc:AlternateContent>
        <mc:Choice Requires="wps">
          <w:drawing>
            <wp:anchor distT="0" distB="0" distL="114300" distR="114300" simplePos="0" relativeHeight="251672576" behindDoc="0" locked="0" layoutInCell="1" allowOverlap="1">
              <wp:simplePos x="0" y="0"/>
              <wp:positionH relativeFrom="margin">
                <wp:posOffset>7996555</wp:posOffset>
              </wp:positionH>
              <wp:positionV relativeFrom="paragraph">
                <wp:posOffset>-38100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6DFD" w:rsidRDefault="001F71EF">
                          <w:pPr>
                            <w:pStyle w:val="a6"/>
                            <w:rPr>
                              <w:rFonts w:ascii="宋体" w:hAnsi="宋体" w:cs="宋体"/>
                              <w:sz w:val="28"/>
                              <w:szCs w:val="28"/>
                            </w:rPr>
                          </w:pPr>
                          <w:r>
                            <w:rPr>
                              <w:rFonts w:ascii="宋体" w:hAnsi="宋体" w:cs="宋体" w:hint="eastAsia"/>
                              <w:sz w:val="28"/>
                              <w:szCs w:val="28"/>
                            </w:rPr>
                            <w:t>— 11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0" o:spid="_x0000_s1028" type="#_x0000_t202" style="position:absolute;left:0;text-align:left;margin-left:629.65pt;margin-top:-3pt;width:2in;height:2in;z-index:2516725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C/ZgIAABMFAAAOAAAAZHJzL2Uyb0RvYy54bWysVMFuEzEQvSPxD5bvdNMgSh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UvQ44RFj+6+fb37/vPuxxeGOxDU+TiH3bWHZepfUY9Gj/cRl7nuXgebv6iIQQ+s7Z5e&#10;1Scms9NsOptNoJLQjT/Ar+7dfYjptSLLslDzgP4VWsXmIqbBdDTJ0Rydt8aUHhrHupofPX8xKQ57&#10;DcCNQ4xcxJBskdLWqIxg3DulUX/JOV+UyVOnJrCNwMwIKZVLpdyCBOtspRH2MY47++yqylQ+xnnv&#10;USKTS3tn2zoKpd4HaTefxpT1YD8yMNSdKUj9qi+Nn469XFGzRYsDDVsSvTxv0YYLEdOVCFgLtA6r&#10;ni5xaEOgm3YSZ2sKn/92n+0xrdBy1mHNau7wDnBm3jhMMQDTKIRRWI2Cu7WnhB4c4gnxsohwCMmM&#10;og5kP2L/lzkGVMJJRKp5GsXTNKw63g+plstihL3zIl24ay8zdOm5X94mjFKZsMzNwMSOM2xemdHd&#10;K5FX+/f/YnX/li1+AQAA//8DAFBLAwQUAAYACAAAACEANnAgE98AAAAMAQAADwAAAGRycy9kb3du&#10;cmV2LnhtbEyPzU7DMBCE70i8g7VI3FqH9IcS4lRQEY6VaDhwdJMlCdjryHbT8PZsT3Cc2U+zM/l2&#10;skaM6EPvSMHdPAGBVLump1bBe1XONiBC1NRo4wgV/GCAbXF9leuscWd6w/EQW8EhFDKtoItxyKQM&#10;dYdWh7kbkPj26bzVkaVvZeP1mcOtkWmSrKXVPfGHTg+467D+Ppysgl1ZVX7E4M0HvpaLr/3zEl8m&#10;pW5vpqdHEBGn+AfDpT5Xh4I7Hd2JmiAM63T1sGBWwWzNoy7EannPzlFBukkTkEUu/48ofgEAAP//&#10;AwBQSwECLQAUAAYACAAAACEAtoM4kv4AAADhAQAAEwAAAAAAAAAAAAAAAAAAAAAAW0NvbnRlbnRf&#10;VHlwZXNdLnhtbFBLAQItABQABgAIAAAAIQA4/SH/1gAAAJQBAAALAAAAAAAAAAAAAAAAAC8BAABf&#10;cmVscy8ucmVsc1BLAQItABQABgAIAAAAIQCdmlC/ZgIAABMFAAAOAAAAAAAAAAAAAAAAAC4CAABk&#10;cnMvZTJvRG9jLnhtbFBLAQItABQABgAIAAAAIQA2cCAT3wAAAAwBAAAPAAAAAAAAAAAAAAAAAMAE&#10;AABkcnMvZG93bnJldi54bWxQSwUGAAAAAAQABADzAAAAzAUAAAAA&#10;" filled="f" stroked="f" strokeweight=".5pt">
              <v:textbox style="mso-fit-shape-to-text:t" inset="0,0,0,0">
                <w:txbxContent>
                  <w:p w:rsidR="007C6DFD" w:rsidRDefault="001F71EF">
                    <w:pPr>
                      <w:pStyle w:val="a6"/>
                      <w:rPr>
                        <w:rFonts w:ascii="宋体" w:hAnsi="宋体" w:cs="宋体"/>
                        <w:sz w:val="28"/>
                        <w:szCs w:val="28"/>
                      </w:rPr>
                    </w:pPr>
                    <w:r>
                      <w:rPr>
                        <w:rFonts w:ascii="宋体" w:hAnsi="宋体" w:cs="宋体" w:hint="eastAsia"/>
                        <w:sz w:val="28"/>
                        <w:szCs w:val="28"/>
                      </w:rPr>
                      <w:t>— 11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D" w:rsidRDefault="001F71EF">
    <w:pPr>
      <w:pStyle w:val="a6"/>
      <w:jc w:val="both"/>
    </w:pPr>
    <w:r>
      <w:rPr>
        <w:noProof/>
      </w:rPr>
      <mc:AlternateContent>
        <mc:Choice Requires="wps">
          <w:drawing>
            <wp:anchor distT="0" distB="0" distL="114300" distR="114300" simplePos="0" relativeHeight="251675648" behindDoc="0" locked="0" layoutInCell="1" allowOverlap="1">
              <wp:simplePos x="0" y="0"/>
              <wp:positionH relativeFrom="margin">
                <wp:posOffset>43180</wp:posOffset>
              </wp:positionH>
              <wp:positionV relativeFrom="paragraph">
                <wp:posOffset>-57150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6DFD" w:rsidRDefault="001F71EF">
                          <w:pPr>
                            <w:pStyle w:val="a6"/>
                            <w:rPr>
                              <w:rFonts w:ascii="宋体" w:hAnsi="宋体" w:cs="宋体"/>
                              <w:sz w:val="28"/>
                              <w:szCs w:val="28"/>
                            </w:rPr>
                          </w:pPr>
                          <w:r>
                            <w:rPr>
                              <w:rFonts w:ascii="宋体" w:hAnsi="宋体" w:cs="宋体" w:hint="eastAsia"/>
                              <w:sz w:val="28"/>
                              <w:szCs w:val="28"/>
                            </w:rPr>
                            <w:t>— 12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6" o:spid="_x0000_s1029" type="#_x0000_t202" style="position:absolute;left:0;text-align:left;margin-left:3.4pt;margin-top:-4.5pt;width:2in;height:2in;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757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qyPOnLDo0f33b/d3P+9/fGXgAaDOxxn0rj00U/+aejR65Ecwc929DjZ/URGDHFBvdvCq&#10;PjGZjaYH0+kEIgnZ+AP/1YO5DzG9UWRZJmoe0L8Cq1hfxDSojio5mqPz1pjSQ+NYV/Ojw5eTYrCT&#10;wLlxiJGLGJItVNoYlT0Y915p1F9yzowyeerUBLYWmBkhpXKplFs8QTtraYR9iuFWP5uqMpVPMd5Z&#10;lMjk0s7Yto5CqfdR2s3nMWU96I8IDHVnCFK/7EvjD8deLqnZoMWBhi2JXp63aMOFiOlKBKwFWodV&#10;T5d4tCHATVuKsxWFL3/jZ31MK6ScdVizmjvcAc7MW4cpzhs5EmEkliPhbu0poQf7OCFeFhIGIZmR&#10;1IHsJ+z/IseASDiJSDVPI3mahlXH/ZBqsShK2Dsv0oW79jK7Lj33i9uEUSoTlrEZkNhihs0rM7q9&#10;Enm1f/8vWg+3bP4LAAD//wMAUEsDBBQABgAIAAAAIQDU42ma2wAAAAgBAAAPAAAAZHJzL2Rvd25y&#10;ZXYueG1sTI9BT8MwDIXvSPyHyEjctpQxDdY1nWCiHJG2cuCYNV5bSJwqybry7zEnuNnvWc/fK7aT&#10;s2LEEHtPCu7mGQikxpueWgXvdTV7BBGTJqOtJ1TwjRG25fVVoXPjL7TH8ZBawSEUc62gS2nIpYxN&#10;h07HuR+Q2Dv54HTiNbTSBH3hcGflIstW0ume+EOnB9x12Hwdzk7BrqrrMGIM9gNfq/vPt+clvkxK&#10;3d5MTxsQCaf0dwy/+IwOJTMd/ZlMFFbBisGTgtmaG7G9WC9ZOPLwwIosC/m/QPkDAAD//wMAUEsB&#10;Ai0AFAAGAAgAAAAhALaDOJL+AAAA4QEAABMAAAAAAAAAAAAAAAAAAAAAAFtDb250ZW50X1R5cGVz&#10;XS54bWxQSwECLQAUAAYACAAAACEAOP0h/9YAAACUAQAACwAAAAAAAAAAAAAAAAAvAQAAX3JlbHMv&#10;LnJlbHNQSwECLQAUAAYACAAAACEA/VO+e2UCAAATBQAADgAAAAAAAAAAAAAAAAAuAgAAZHJzL2Uy&#10;b0RvYy54bWxQSwECLQAUAAYACAAAACEA1ONpmtsAAAAIAQAADwAAAAAAAAAAAAAAAAC/BAAAZHJz&#10;L2Rvd25yZXYueG1sUEsFBgAAAAAEAAQA8wAAAMcFAAAAAA==&#10;" filled="f" stroked="f" strokeweight=".5pt">
              <v:textbox style="mso-fit-shape-to-text:t" inset="0,0,0,0">
                <w:txbxContent>
                  <w:p w:rsidR="007C6DFD" w:rsidRDefault="001F71EF">
                    <w:pPr>
                      <w:pStyle w:val="a6"/>
                      <w:rPr>
                        <w:rFonts w:ascii="宋体" w:hAnsi="宋体" w:cs="宋体"/>
                        <w:sz w:val="28"/>
                        <w:szCs w:val="28"/>
                      </w:rPr>
                    </w:pPr>
                    <w:r>
                      <w:rPr>
                        <w:rFonts w:ascii="宋体" w:hAnsi="宋体" w:cs="宋体" w:hint="eastAsia"/>
                        <w:sz w:val="28"/>
                        <w:szCs w:val="28"/>
                      </w:rPr>
                      <w:t>— 12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D" w:rsidRDefault="002D684C">
    <w:pPr>
      <w:pStyle w:val="a6"/>
      <w:jc w:val="both"/>
    </w:pPr>
    <w:r>
      <w:rPr>
        <w:noProof/>
      </w:rPr>
      <mc:AlternateContent>
        <mc:Choice Requires="wps">
          <w:drawing>
            <wp:anchor distT="0" distB="0" distL="114300" distR="114300" simplePos="0" relativeHeight="251677696" behindDoc="0" locked="0" layoutInCell="1" allowOverlap="1" wp14:anchorId="0BCAA445" wp14:editId="780CB039">
              <wp:simplePos x="0" y="0"/>
              <wp:positionH relativeFrom="margin">
                <wp:posOffset>8141335</wp:posOffset>
              </wp:positionH>
              <wp:positionV relativeFrom="paragraph">
                <wp:posOffset>-46990</wp:posOffset>
              </wp:positionV>
              <wp:extent cx="1828800" cy="1828800"/>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684C" w:rsidRDefault="002D684C" w:rsidP="002D684C">
                          <w:pPr>
                            <w:pStyle w:val="a6"/>
                            <w:rPr>
                              <w:rFonts w:ascii="宋体" w:hAnsi="宋体" w:cs="宋体"/>
                              <w:sz w:val="28"/>
                              <w:szCs w:val="28"/>
                            </w:rPr>
                          </w:pPr>
                          <w:r>
                            <w:rPr>
                              <w:rFonts w:ascii="宋体" w:hAnsi="宋体" w:cs="宋体" w:hint="eastAsia"/>
                              <w:sz w:val="28"/>
                              <w:szCs w:val="28"/>
                            </w:rPr>
                            <w:t>— 1</w:t>
                          </w:r>
                          <w:r>
                            <w:rPr>
                              <w:rFonts w:ascii="宋体" w:hAnsi="宋体" w:cs="宋体" w:hint="eastAsia"/>
                              <w:sz w:val="28"/>
                              <w:szCs w:val="28"/>
                            </w:rPr>
                            <w:t>3</w:t>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left:0;text-align:left;margin-left:641.05pt;margin-top:-3.7pt;width:2in;height:2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19hYwIAABE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seZExYt2n77uv3+c/vjCzvM9HQ+zoC68cCl/hX1Gbq7j7jMVfc62PxFPQx6EL3Zk6v6&#10;xGQ2mh5NpxOoJHTjD/xU9+Y+xPRakWVZqHlA9wqpYn0Z0wAdITmao4vWGNyLmXGsq/nx85eTYrDX&#10;wLlxiJGLGJItUtoYNZi9UxrVl5zzRZk7dWYCWwtMjJBSuVTKLZ6AziiNsI8x3OGzqSoz+RjjvUWJ&#10;TC7tjW3rKJR6H6TdfBpT1gN+ZGCoO1OQ+mVf2v5i7OWSmg1aHGjYkejlRYs2XIqYrkXAUqB1WPR0&#10;hUMbAt20kzhbUfj8t/uMx6xCy1mHJau5wyvAmXnjMMN5H0chjMJyFNydPSP0AHOJXIoIg5DMKOpA&#10;9iO2f5FjQCWcRKSap1E8S8Oi4/WQarEoIGydF+nS3XiZXZee+8VdwiiVCcvcDEzsOMPelRndvRF5&#10;sX//L6j7l2z+CwAA//8DAFBLAwQUAAYACAAAACEA+m8doN8AAAAMAQAADwAAAGRycy9kb3ducmV2&#10;LnhtbEyPwU7DMAyG70i8Q2QkbluyMraqNJ1gohyRWDlwzBrTFhKnSrKuvD3ZCY6//en353I3W8Mm&#10;9GFwJGG1FMCQWqcH6iS8N/UiBxaiIq2MI5TwgwF21fVVqQrtzvSG0yF2LJVQKJSEPsax4Dy0PVoV&#10;lm5ESrtP562KKfqOa6/Oqdwangmx4VYNlC70asR9j+334WQl7Oum8RMGbz7wpb77en1a4/Ms5e3N&#10;/PgALOIc/2C46Cd1qJLT0Z1IB2ZSzvJslVgJi+0a2IW434o0OUrIcrEBXpX8/xPVLwAAAP//AwBQ&#10;SwECLQAUAAYACAAAACEAtoM4kv4AAADhAQAAEwAAAAAAAAAAAAAAAAAAAAAAW0NvbnRlbnRfVHlw&#10;ZXNdLnhtbFBLAQItABQABgAIAAAAIQA4/SH/1gAAAJQBAAALAAAAAAAAAAAAAAAAAC8BAABfcmVs&#10;cy8ucmVsc1BLAQItABQABgAIAAAAIQB4z19hYwIAABEFAAAOAAAAAAAAAAAAAAAAAC4CAABkcnMv&#10;ZTJvRG9jLnhtbFBLAQItABQABgAIAAAAIQD6bx2g3wAAAAwBAAAPAAAAAAAAAAAAAAAAAL0EAABk&#10;cnMvZG93bnJldi54bWxQSwUGAAAAAAQABADzAAAAyQUAAAAA&#10;" filled="f" stroked="f" strokeweight=".5pt">
              <v:textbox style="mso-fit-shape-to-text:t" inset="0,0,0,0">
                <w:txbxContent>
                  <w:p w:rsidR="002D684C" w:rsidRDefault="002D684C" w:rsidP="002D684C">
                    <w:pPr>
                      <w:pStyle w:val="a6"/>
                      <w:rPr>
                        <w:rFonts w:ascii="宋体" w:hAnsi="宋体" w:cs="宋体"/>
                        <w:sz w:val="28"/>
                        <w:szCs w:val="28"/>
                      </w:rPr>
                    </w:pPr>
                    <w:r>
                      <w:rPr>
                        <w:rFonts w:ascii="宋体" w:hAnsi="宋体" w:cs="宋体" w:hint="eastAsia"/>
                        <w:sz w:val="28"/>
                        <w:szCs w:val="28"/>
                      </w:rPr>
                      <w:t>— 1</w:t>
                    </w:r>
                    <w:r>
                      <w:rPr>
                        <w:rFonts w:ascii="宋体" w:hAnsi="宋体" w:cs="宋体" w:hint="eastAsia"/>
                        <w:sz w:val="28"/>
                        <w:szCs w:val="28"/>
                      </w:rPr>
                      <w:t>3</w:t>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D0" w:rsidRDefault="001E17D0">
      <w:r>
        <w:separator/>
      </w:r>
    </w:p>
  </w:footnote>
  <w:footnote w:type="continuationSeparator" w:id="0">
    <w:p w:rsidR="001E17D0" w:rsidRDefault="001E1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6507"/>
    <w:multiLevelType w:val="singleLevel"/>
    <w:tmpl w:val="15716507"/>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defaultTabStop w:val="420"/>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6793D"/>
    <w:rsid w:val="BF9F6906"/>
    <w:rsid w:val="C3753A9E"/>
    <w:rsid w:val="C8DE6496"/>
    <w:rsid w:val="CDFDFFCB"/>
    <w:rsid w:val="D605914D"/>
    <w:rsid w:val="DFE722A0"/>
    <w:rsid w:val="E6FF4234"/>
    <w:rsid w:val="EFF6E144"/>
    <w:rsid w:val="F5DE05D8"/>
    <w:rsid w:val="F5FFE985"/>
    <w:rsid w:val="F7BF4322"/>
    <w:rsid w:val="F957A0AD"/>
    <w:rsid w:val="F9DE853E"/>
    <w:rsid w:val="FBF7FB1B"/>
    <w:rsid w:val="FF7E9F11"/>
    <w:rsid w:val="FF7F5A2D"/>
    <w:rsid w:val="FFAF9563"/>
    <w:rsid w:val="FFFE70E1"/>
    <w:rsid w:val="001E17D0"/>
    <w:rsid w:val="001F71EF"/>
    <w:rsid w:val="002037AB"/>
    <w:rsid w:val="002D684C"/>
    <w:rsid w:val="007C6DFD"/>
    <w:rsid w:val="026A2CD5"/>
    <w:rsid w:val="02F21947"/>
    <w:rsid w:val="04983B8D"/>
    <w:rsid w:val="06CC1EAC"/>
    <w:rsid w:val="06DD4BEF"/>
    <w:rsid w:val="077AAD63"/>
    <w:rsid w:val="07EB68AE"/>
    <w:rsid w:val="082242E8"/>
    <w:rsid w:val="0AA16CDE"/>
    <w:rsid w:val="0B17350F"/>
    <w:rsid w:val="0B3D5FEA"/>
    <w:rsid w:val="0B410B2F"/>
    <w:rsid w:val="0C8315B5"/>
    <w:rsid w:val="0DBB66BD"/>
    <w:rsid w:val="0F300DE5"/>
    <w:rsid w:val="0FC927BF"/>
    <w:rsid w:val="10E35247"/>
    <w:rsid w:val="11923A04"/>
    <w:rsid w:val="12391156"/>
    <w:rsid w:val="1298141C"/>
    <w:rsid w:val="13196C63"/>
    <w:rsid w:val="131F03D3"/>
    <w:rsid w:val="132F4EB4"/>
    <w:rsid w:val="172A3528"/>
    <w:rsid w:val="19003F1A"/>
    <w:rsid w:val="193B26D3"/>
    <w:rsid w:val="1B7B15F4"/>
    <w:rsid w:val="1BEA026A"/>
    <w:rsid w:val="1C2C486F"/>
    <w:rsid w:val="1DC5618E"/>
    <w:rsid w:val="1DF037C8"/>
    <w:rsid w:val="1E140FAA"/>
    <w:rsid w:val="1E5C2F45"/>
    <w:rsid w:val="1ED646D9"/>
    <w:rsid w:val="1FD706C4"/>
    <w:rsid w:val="20744A64"/>
    <w:rsid w:val="21C52A9A"/>
    <w:rsid w:val="231B2D8E"/>
    <w:rsid w:val="23A532BE"/>
    <w:rsid w:val="23AD35D9"/>
    <w:rsid w:val="240C207D"/>
    <w:rsid w:val="247F79CE"/>
    <w:rsid w:val="24AE1BC3"/>
    <w:rsid w:val="2598624E"/>
    <w:rsid w:val="26221C34"/>
    <w:rsid w:val="2692FF9F"/>
    <w:rsid w:val="27F759AC"/>
    <w:rsid w:val="2810395D"/>
    <w:rsid w:val="28B7461C"/>
    <w:rsid w:val="28C87670"/>
    <w:rsid w:val="293D5684"/>
    <w:rsid w:val="29C63324"/>
    <w:rsid w:val="2B111E38"/>
    <w:rsid w:val="2BF15DA9"/>
    <w:rsid w:val="2E27443E"/>
    <w:rsid w:val="2E980CBD"/>
    <w:rsid w:val="2EFDA26F"/>
    <w:rsid w:val="2F1B3698"/>
    <w:rsid w:val="2F41653B"/>
    <w:rsid w:val="30672D9D"/>
    <w:rsid w:val="30CE783E"/>
    <w:rsid w:val="314B018F"/>
    <w:rsid w:val="316D3D62"/>
    <w:rsid w:val="329A691B"/>
    <w:rsid w:val="32B419EE"/>
    <w:rsid w:val="3326793D"/>
    <w:rsid w:val="33B50036"/>
    <w:rsid w:val="36497010"/>
    <w:rsid w:val="37096FBE"/>
    <w:rsid w:val="375F3352"/>
    <w:rsid w:val="37680DDF"/>
    <w:rsid w:val="378E845F"/>
    <w:rsid w:val="38440058"/>
    <w:rsid w:val="39B357D1"/>
    <w:rsid w:val="3A776796"/>
    <w:rsid w:val="3A876353"/>
    <w:rsid w:val="3AA615F1"/>
    <w:rsid w:val="3B072161"/>
    <w:rsid w:val="3C166F60"/>
    <w:rsid w:val="3CE9DEE9"/>
    <w:rsid w:val="3D627008"/>
    <w:rsid w:val="3E047F8B"/>
    <w:rsid w:val="3EA71D12"/>
    <w:rsid w:val="3ED60EC7"/>
    <w:rsid w:val="3FB031ED"/>
    <w:rsid w:val="40E61427"/>
    <w:rsid w:val="41757624"/>
    <w:rsid w:val="41A83F2C"/>
    <w:rsid w:val="41D37740"/>
    <w:rsid w:val="41E4004E"/>
    <w:rsid w:val="43020186"/>
    <w:rsid w:val="43E47CBA"/>
    <w:rsid w:val="452271E2"/>
    <w:rsid w:val="453DC6BC"/>
    <w:rsid w:val="458C1612"/>
    <w:rsid w:val="45A37C20"/>
    <w:rsid w:val="461C19FC"/>
    <w:rsid w:val="489A6C6D"/>
    <w:rsid w:val="4A2F4177"/>
    <w:rsid w:val="4A3B147D"/>
    <w:rsid w:val="4B8A678C"/>
    <w:rsid w:val="4D1E1487"/>
    <w:rsid w:val="4F7E5A66"/>
    <w:rsid w:val="51157E3F"/>
    <w:rsid w:val="51D96979"/>
    <w:rsid w:val="530F5999"/>
    <w:rsid w:val="54F71DD9"/>
    <w:rsid w:val="55B367B7"/>
    <w:rsid w:val="56FA6403"/>
    <w:rsid w:val="57287AA8"/>
    <w:rsid w:val="578047B3"/>
    <w:rsid w:val="57AC593E"/>
    <w:rsid w:val="58F9754A"/>
    <w:rsid w:val="5A011CB4"/>
    <w:rsid w:val="5AAA2EFC"/>
    <w:rsid w:val="5AEF8C4B"/>
    <w:rsid w:val="5AF6217B"/>
    <w:rsid w:val="5AF722E2"/>
    <w:rsid w:val="5BAA3BDF"/>
    <w:rsid w:val="5DE344F5"/>
    <w:rsid w:val="5F6FBBEB"/>
    <w:rsid w:val="5F861CFB"/>
    <w:rsid w:val="5FFFF9A8"/>
    <w:rsid w:val="600D00DD"/>
    <w:rsid w:val="60F25865"/>
    <w:rsid w:val="61386041"/>
    <w:rsid w:val="622B7F30"/>
    <w:rsid w:val="625426C8"/>
    <w:rsid w:val="63BF003A"/>
    <w:rsid w:val="64834EE8"/>
    <w:rsid w:val="64A26873"/>
    <w:rsid w:val="64F7DD4D"/>
    <w:rsid w:val="65980990"/>
    <w:rsid w:val="65CE481F"/>
    <w:rsid w:val="65D6696D"/>
    <w:rsid w:val="66783594"/>
    <w:rsid w:val="67365C49"/>
    <w:rsid w:val="67546637"/>
    <w:rsid w:val="676782C4"/>
    <w:rsid w:val="67D66446"/>
    <w:rsid w:val="68B464B1"/>
    <w:rsid w:val="69E73DC9"/>
    <w:rsid w:val="6B26244E"/>
    <w:rsid w:val="6BBF7488"/>
    <w:rsid w:val="6C5747F2"/>
    <w:rsid w:val="6DD645DA"/>
    <w:rsid w:val="6E041445"/>
    <w:rsid w:val="6EE204C0"/>
    <w:rsid w:val="6EFF2E70"/>
    <w:rsid w:val="70192E7B"/>
    <w:rsid w:val="727962C2"/>
    <w:rsid w:val="73C0313C"/>
    <w:rsid w:val="766C68ED"/>
    <w:rsid w:val="7695648E"/>
    <w:rsid w:val="7696243A"/>
    <w:rsid w:val="772D43E6"/>
    <w:rsid w:val="77555943"/>
    <w:rsid w:val="776B7E11"/>
    <w:rsid w:val="77BD09FF"/>
    <w:rsid w:val="7810463C"/>
    <w:rsid w:val="795F7BA3"/>
    <w:rsid w:val="7AC11BE1"/>
    <w:rsid w:val="7B73D210"/>
    <w:rsid w:val="7BB7CECA"/>
    <w:rsid w:val="7BDD4AB1"/>
    <w:rsid w:val="7C771DB2"/>
    <w:rsid w:val="7D576B27"/>
    <w:rsid w:val="7E390D61"/>
    <w:rsid w:val="7E4244A1"/>
    <w:rsid w:val="7EB32E9C"/>
    <w:rsid w:val="7EF339FF"/>
    <w:rsid w:val="7EF534FD"/>
    <w:rsid w:val="7EFF0119"/>
    <w:rsid w:val="7F3E8B55"/>
    <w:rsid w:val="7F5FD67E"/>
    <w:rsid w:val="7F6C4FBD"/>
    <w:rsid w:val="7FBBA725"/>
    <w:rsid w:val="7FD79DBE"/>
    <w:rsid w:val="7FFF1BED"/>
    <w:rsid w:val="8EE57426"/>
    <w:rsid w:val="96DE5077"/>
    <w:rsid w:val="9CD7E3C9"/>
    <w:rsid w:val="B678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hAnsi="Calibri"/>
      <w:kern w:val="0"/>
      <w:sz w:val="20"/>
      <w:szCs w:val="20"/>
    </w:rPr>
  </w:style>
  <w:style w:type="paragraph" w:styleId="a4">
    <w:name w:val="Body Text"/>
    <w:basedOn w:val="a"/>
    <w:qFormat/>
    <w:pPr>
      <w:spacing w:after="120"/>
    </w:pPr>
  </w:style>
  <w:style w:type="paragraph" w:styleId="a5">
    <w:name w:val="Normal Indent"/>
    <w:basedOn w:val="a"/>
    <w:qFormat/>
    <w:pPr>
      <w:ind w:firstLineChars="200" w:firstLine="420"/>
    </w:pPr>
  </w:style>
  <w:style w:type="paragraph" w:styleId="a6">
    <w:name w:val="footer"/>
    <w:basedOn w:val="a"/>
    <w:link w:val="Char"/>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customStyle="1" w:styleId="fontstyle21">
    <w:name w:val="fontstyle21"/>
    <w:basedOn w:val="a1"/>
    <w:qFormat/>
    <w:rPr>
      <w:rFonts w:ascii="仿宋_GB2312" w:eastAsia="仿宋_GB2312" w:cs="仿宋_GB2312"/>
      <w:color w:val="000000"/>
      <w:sz w:val="32"/>
      <w:szCs w:val="32"/>
    </w:rPr>
  </w:style>
  <w:style w:type="character" w:customStyle="1" w:styleId="16">
    <w:name w:val="16"/>
    <w:basedOn w:val="a1"/>
    <w:qFormat/>
    <w:rPr>
      <w:rFonts w:ascii="仿宋_GB2312" w:eastAsia="仿宋_GB2312" w:cs="仿宋_GB2312" w:hint="eastAsia"/>
      <w:color w:val="000000"/>
      <w:sz w:val="32"/>
      <w:szCs w:val="32"/>
    </w:rPr>
  </w:style>
  <w:style w:type="character" w:customStyle="1" w:styleId="15">
    <w:name w:val="15"/>
    <w:basedOn w:val="a1"/>
    <w:qFormat/>
    <w:rPr>
      <w:rFonts w:ascii="仿宋_GB2312" w:eastAsia="仿宋_GB2312" w:hint="eastAsia"/>
      <w:color w:val="000000"/>
      <w:sz w:val="32"/>
      <w:szCs w:val="32"/>
    </w:rPr>
  </w:style>
  <w:style w:type="character" w:customStyle="1" w:styleId="Char">
    <w:name w:val="页脚 Char"/>
    <w:basedOn w:val="a1"/>
    <w:link w:val="a6"/>
    <w:rsid w:val="002D684C"/>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hAnsi="Calibri"/>
      <w:kern w:val="0"/>
      <w:sz w:val="20"/>
      <w:szCs w:val="20"/>
    </w:rPr>
  </w:style>
  <w:style w:type="paragraph" w:styleId="a4">
    <w:name w:val="Body Text"/>
    <w:basedOn w:val="a"/>
    <w:qFormat/>
    <w:pPr>
      <w:spacing w:after="120"/>
    </w:pPr>
  </w:style>
  <w:style w:type="paragraph" w:styleId="a5">
    <w:name w:val="Normal Indent"/>
    <w:basedOn w:val="a"/>
    <w:qFormat/>
    <w:pPr>
      <w:ind w:firstLineChars="200" w:firstLine="420"/>
    </w:pPr>
  </w:style>
  <w:style w:type="paragraph" w:styleId="a6">
    <w:name w:val="footer"/>
    <w:basedOn w:val="a"/>
    <w:link w:val="Char"/>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customStyle="1" w:styleId="fontstyle21">
    <w:name w:val="fontstyle21"/>
    <w:basedOn w:val="a1"/>
    <w:qFormat/>
    <w:rPr>
      <w:rFonts w:ascii="仿宋_GB2312" w:eastAsia="仿宋_GB2312" w:cs="仿宋_GB2312"/>
      <w:color w:val="000000"/>
      <w:sz w:val="32"/>
      <w:szCs w:val="32"/>
    </w:rPr>
  </w:style>
  <w:style w:type="character" w:customStyle="1" w:styleId="16">
    <w:name w:val="16"/>
    <w:basedOn w:val="a1"/>
    <w:qFormat/>
    <w:rPr>
      <w:rFonts w:ascii="仿宋_GB2312" w:eastAsia="仿宋_GB2312" w:cs="仿宋_GB2312" w:hint="eastAsia"/>
      <w:color w:val="000000"/>
      <w:sz w:val="32"/>
      <w:szCs w:val="32"/>
    </w:rPr>
  </w:style>
  <w:style w:type="character" w:customStyle="1" w:styleId="15">
    <w:name w:val="15"/>
    <w:basedOn w:val="a1"/>
    <w:qFormat/>
    <w:rPr>
      <w:rFonts w:ascii="仿宋_GB2312" w:eastAsia="仿宋_GB2312" w:hint="eastAsia"/>
      <w:color w:val="000000"/>
      <w:sz w:val="32"/>
      <w:szCs w:val="32"/>
    </w:rPr>
  </w:style>
  <w:style w:type="character" w:customStyle="1" w:styleId="Char">
    <w:name w:val="页脚 Char"/>
    <w:basedOn w:val="a1"/>
    <w:link w:val="a6"/>
    <w:rsid w:val="002D684C"/>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682</Words>
  <Characters>3892</Characters>
  <Application>Microsoft Office Word</Application>
  <DocSecurity>0</DocSecurity>
  <Lines>32</Lines>
  <Paragraphs>9</Paragraphs>
  <ScaleCrop>false</ScaleCrop>
  <Company>b</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cai</cp:lastModifiedBy>
  <cp:revision>3</cp:revision>
  <cp:lastPrinted>2021-10-08T15:52:00Z</cp:lastPrinted>
  <dcterms:created xsi:type="dcterms:W3CDTF">2021-10-21T16:26:00Z</dcterms:created>
  <dcterms:modified xsi:type="dcterms:W3CDTF">2021-10-21T16:31:00Z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66C845709E6F4918B0F37FC775D8ABBA</vt:lpwstr>
  </property>
</Properties>
</file>