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福建省普通高中达标评估办法</w:t>
      </w:r>
    </w:p>
    <w:p>
      <w:pPr>
        <w:keepNext w:val="0"/>
        <w:keepLines w:val="0"/>
        <w:pageBreakBefore w:val="0"/>
        <w:widowControl w:val="0"/>
        <w:kinsoku/>
        <w:wordWrap/>
        <w:overflowPunct/>
        <w:topLinePunct w:val="0"/>
        <w:autoSpaceDE/>
        <w:autoSpaceDN/>
        <w:bidi w:val="0"/>
        <w:adjustRightInd/>
        <w:snapToGrid/>
        <w:spacing w:before="205" w:beforeLines="50" w:line="600" w:lineRule="exact"/>
        <w:ind w:firstLine="320" w:firstLineChars="1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年版）</w:t>
      </w:r>
    </w:p>
    <w:p>
      <w:pPr>
        <w:spacing w:line="560" w:lineRule="exact"/>
        <w:rPr>
          <w:rFonts w:hint="eastAsia" w:ascii="仿宋_GB2312"/>
          <w:sz w:val="32"/>
          <w:szCs w:val="32"/>
        </w:rPr>
      </w:pPr>
      <w:r>
        <w:rPr>
          <w:rFonts w:hint="eastAsia"/>
          <w:bCs/>
          <w:lang w:val="en-US" w:eastAsia="zh-CN"/>
        </w:rPr>
        <w:t xml:space="preserve">                               </w:t>
      </w:r>
      <w:r>
        <w:rPr>
          <w:rFonts w:hint="eastAsia" w:ascii="楷体" w:hAnsi="楷体" w:eastAsia="楷体" w:cs="楷体"/>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实施高中达标评估，是推动普通高中落实立德树人根本任务、大力发展素质教育、深入推进育人方式改革、整体提高办学水平和教育质量的一项重要举措。上世纪90年代以来，我省建立</w:t>
      </w:r>
      <w:r>
        <w:rPr>
          <w:rFonts w:hint="eastAsia" w:ascii="仿宋_GB2312" w:eastAsia="仿宋_GB2312" w:cs="Times New Roman"/>
          <w:kern w:val="2"/>
          <w:sz w:val="32"/>
          <w:szCs w:val="32"/>
          <w:lang w:val="en-US" w:eastAsia="zh-CN" w:bidi="ar-SA"/>
        </w:rPr>
        <w:t>健全</w:t>
      </w:r>
      <w:r>
        <w:rPr>
          <w:rFonts w:hint="eastAsia" w:ascii="仿宋_GB2312" w:hAnsi="Times New Roman" w:eastAsia="仿宋_GB2312" w:cs="Times New Roman"/>
          <w:kern w:val="2"/>
          <w:sz w:val="32"/>
          <w:szCs w:val="32"/>
          <w:lang w:val="en-US" w:eastAsia="zh-CN" w:bidi="ar-SA"/>
        </w:rPr>
        <w:t>普通高中达标建设机制，对持续扩大优质教育资源供给、满足人民群众对优质教育需求发挥了重要作用，成为我省推进学校建设发展的制度品牌。随着改革开放</w:t>
      </w:r>
      <w:r>
        <w:rPr>
          <w:rFonts w:hint="eastAsia" w:ascii="仿宋_GB2312" w:eastAsia="仿宋_GB2312" w:cs="Times New Roman"/>
          <w:kern w:val="2"/>
          <w:sz w:val="32"/>
          <w:szCs w:val="32"/>
          <w:lang w:val="en-US" w:eastAsia="zh-CN" w:bidi="ar-SA"/>
        </w:rPr>
        <w:t>的不断</w:t>
      </w:r>
      <w:r>
        <w:rPr>
          <w:rFonts w:hint="eastAsia" w:ascii="仿宋_GB2312" w:hAnsi="Times New Roman" w:eastAsia="仿宋_GB2312" w:cs="Times New Roman"/>
          <w:kern w:val="2"/>
          <w:sz w:val="32"/>
          <w:szCs w:val="32"/>
          <w:lang w:val="en-US" w:eastAsia="zh-CN" w:bidi="ar-SA"/>
        </w:rPr>
        <w:t>深入，人民群众生活水平日益提高，基础教育持续发展，需要适时对原有的达标高中培育建设体系、评估认定办法和标准进行调整完善。根据福建教育高质量发展总体部署及“十四五”普通高中教育优质多样特色发展新要求，省教育厅在总结达标高中建设工作经验和广泛征求意见的基础上，重新修订了评估办法和评估标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一、指导思想和目的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以习近平新时代中国特色社会主义思想为指导，深入学习贯彻</w:t>
      </w:r>
      <w:r>
        <w:rPr>
          <w:rFonts w:hint="eastAsia" w:eastAsia="仿宋_GB2312" w:cs="Times New Roman"/>
          <w:bCs/>
          <w:kern w:val="2"/>
          <w:sz w:val="32"/>
          <w:szCs w:val="32"/>
          <w:lang w:val="en-US" w:eastAsia="zh-CN" w:bidi="ar-SA"/>
        </w:rPr>
        <w:t>习近平总书记关于教育的重要论述和</w:t>
      </w:r>
      <w:r>
        <w:rPr>
          <w:rFonts w:hint="eastAsia" w:ascii="Times New Roman" w:hAnsi="Times New Roman" w:eastAsia="仿宋_GB2312" w:cs="Times New Roman"/>
          <w:bCs/>
          <w:kern w:val="2"/>
          <w:sz w:val="32"/>
          <w:szCs w:val="32"/>
          <w:lang w:val="en-US" w:eastAsia="zh-CN" w:bidi="ar-SA"/>
        </w:rPr>
        <w:t>党的二十大精神，</w:t>
      </w:r>
      <w:r>
        <w:rPr>
          <w:rFonts w:hint="eastAsia" w:ascii="仿宋_GB2312" w:hAnsi="宋体" w:eastAsia="仿宋_GB2312" w:cs="Times New Roman"/>
          <w:kern w:val="2"/>
          <w:sz w:val="32"/>
          <w:szCs w:val="32"/>
          <w:lang w:val="en-US" w:eastAsia="zh-CN" w:bidi="ar-SA"/>
        </w:rPr>
        <w:t>全面贯彻</w:t>
      </w:r>
      <w:r>
        <w:rPr>
          <w:rFonts w:hint="eastAsia" w:ascii="Times New Roman" w:hAnsi="Times New Roman" w:eastAsia="仿宋_GB2312" w:cs="Times New Roman"/>
          <w:bCs/>
          <w:kern w:val="2"/>
          <w:sz w:val="32"/>
          <w:szCs w:val="32"/>
          <w:lang w:val="en-US" w:eastAsia="zh-CN" w:bidi="ar-SA"/>
        </w:rPr>
        <w:t>党的教育方针，认真落实新时代教育评价改革总体方案、普通高中育人方式改革指导意见、普通高中学校办学质量评价指南的要求，</w:t>
      </w:r>
      <w:r>
        <w:rPr>
          <w:rFonts w:hint="eastAsia" w:ascii="仿宋_GB2312" w:hAnsi="宋体" w:eastAsia="仿宋_GB2312" w:cs="Times New Roman"/>
          <w:kern w:val="2"/>
          <w:sz w:val="32"/>
          <w:szCs w:val="32"/>
          <w:lang w:val="en-US" w:eastAsia="zh-CN" w:bidi="ar-SA"/>
        </w:rPr>
        <w:t>按照“以评促建、评建结合、重在建设”的原则，健全</w:t>
      </w:r>
      <w:r>
        <w:rPr>
          <w:rFonts w:hint="eastAsia" w:ascii="仿宋_GB2312" w:hAnsi="Times New Roman" w:eastAsia="仿宋_GB2312" w:cs="Times New Roman"/>
          <w:kern w:val="2"/>
          <w:sz w:val="32"/>
          <w:szCs w:val="32"/>
          <w:lang w:val="en-US" w:eastAsia="zh-CN" w:bidi="ar-SA"/>
        </w:rPr>
        <w:t>高中达标建设与评估机制，</w:t>
      </w:r>
      <w:r>
        <w:rPr>
          <w:rFonts w:hint="eastAsia" w:ascii="Times New Roman" w:hAnsi="Times New Roman" w:eastAsia="仿宋_GB2312" w:cs="Times New Roman"/>
          <w:bCs/>
          <w:kern w:val="2"/>
          <w:sz w:val="32"/>
          <w:szCs w:val="32"/>
          <w:lang w:val="en-US" w:eastAsia="zh-CN" w:bidi="ar-SA"/>
        </w:rPr>
        <w:t>促进各地进一步</w:t>
      </w:r>
      <w:r>
        <w:rPr>
          <w:rFonts w:hint="eastAsia" w:ascii="仿宋_GB2312" w:hAnsi="Times New Roman" w:eastAsia="仿宋_GB2312" w:cs="Times New Roman"/>
          <w:kern w:val="2"/>
          <w:sz w:val="32"/>
          <w:szCs w:val="32"/>
          <w:lang w:val="en-US" w:eastAsia="zh-CN" w:bidi="ar-SA"/>
        </w:rPr>
        <w:t>创新高中发展体制机制，加强政策经费支持，优化资源结构，</w:t>
      </w:r>
      <w:r>
        <w:rPr>
          <w:rFonts w:hint="eastAsia" w:ascii="Times New Roman" w:hAnsi="Times New Roman" w:eastAsia="仿宋_GB2312" w:cs="Times New Roman"/>
          <w:kern w:val="2"/>
          <w:sz w:val="32"/>
          <w:szCs w:val="32"/>
          <w:lang w:val="en-US" w:eastAsia="zh-CN" w:bidi="ar-SA"/>
        </w:rPr>
        <w:t>完善资源配置，</w:t>
      </w:r>
      <w:r>
        <w:rPr>
          <w:rFonts w:hint="eastAsia" w:ascii="Times New Roman" w:hAnsi="Times New Roman" w:eastAsia="仿宋_GB2312" w:cs="Times New Roman"/>
          <w:bCs/>
          <w:kern w:val="2"/>
          <w:sz w:val="32"/>
          <w:szCs w:val="32"/>
          <w:lang w:val="en-US" w:eastAsia="zh-CN" w:bidi="ar-SA"/>
        </w:rPr>
        <w:t>明确</w:t>
      </w:r>
      <w:r>
        <w:rPr>
          <w:rFonts w:hint="eastAsia" w:ascii="仿宋_GB2312" w:hAnsi="Times New Roman" w:eastAsia="仿宋_GB2312" w:cs="Times New Roman"/>
          <w:kern w:val="2"/>
          <w:sz w:val="32"/>
          <w:szCs w:val="32"/>
          <w:lang w:val="en-US" w:eastAsia="zh-CN" w:bidi="ar-SA"/>
        </w:rPr>
        <w:t>发展目标，</w:t>
      </w:r>
      <w:r>
        <w:rPr>
          <w:rFonts w:hint="eastAsia" w:ascii="Times New Roman" w:hAnsi="Times New Roman" w:eastAsia="仿宋_GB2312" w:cs="Times New Roman"/>
          <w:kern w:val="2"/>
          <w:sz w:val="32"/>
          <w:szCs w:val="32"/>
          <w:lang w:val="en-US" w:eastAsia="zh-CN" w:bidi="ar-SA"/>
        </w:rPr>
        <w:t>深入推进新课程实施和高考综合改革，</w:t>
      </w:r>
      <w:r>
        <w:rPr>
          <w:rFonts w:hint="eastAsia" w:ascii="仿宋_GB2312" w:hAnsi="Times New Roman" w:eastAsia="仿宋_GB2312" w:cs="Times New Roman"/>
          <w:kern w:val="2"/>
          <w:sz w:val="32"/>
          <w:szCs w:val="32"/>
          <w:lang w:val="en-US" w:eastAsia="zh-CN" w:bidi="ar-SA"/>
        </w:rPr>
        <w:t>深化教育治理，培育特色品牌，提高教育质量，激发学校办学活力，实现可持续发展，提升教育服务经济社会发展的能力和水平。</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（一）导向性原则</w:t>
      </w:r>
      <w:r>
        <w:rPr>
          <w:rFonts w:hint="eastAsia" w:ascii="仿宋_GB2312" w:hAnsi="Times New Roman" w:eastAsia="仿宋_GB2312" w:cs="Times New Roman"/>
          <w:kern w:val="2"/>
          <w:sz w:val="32"/>
          <w:szCs w:val="32"/>
          <w:lang w:val="en-US" w:eastAsia="zh-CN" w:bidi="ar-SA"/>
        </w:rPr>
        <w:t>。</w:t>
      </w:r>
      <w:r>
        <w:rPr>
          <w:rFonts w:ascii="仿宋_GB2312" w:hAnsi="Times New Roman" w:eastAsia="仿宋_GB2312" w:cs="Times New Roman"/>
          <w:kern w:val="2"/>
          <w:sz w:val="32"/>
          <w:szCs w:val="32"/>
          <w:lang w:val="en-US" w:eastAsia="zh-CN" w:bidi="ar-SA"/>
        </w:rPr>
        <w:t>根据</w:t>
      </w:r>
      <w:r>
        <w:rPr>
          <w:rFonts w:hint="eastAsia" w:ascii="仿宋_GB2312" w:hAnsi="Times New Roman" w:eastAsia="仿宋_GB2312" w:cs="Times New Roman"/>
          <w:kern w:val="2"/>
          <w:sz w:val="32"/>
          <w:szCs w:val="32"/>
          <w:lang w:val="en-US" w:eastAsia="zh-CN" w:bidi="ar-SA"/>
        </w:rPr>
        <w:t>高中</w:t>
      </w:r>
      <w:r>
        <w:rPr>
          <w:rFonts w:ascii="仿宋_GB2312" w:hAnsi="Times New Roman" w:eastAsia="仿宋_GB2312" w:cs="Times New Roman"/>
          <w:kern w:val="2"/>
          <w:sz w:val="32"/>
          <w:szCs w:val="32"/>
          <w:lang w:val="en-US" w:eastAsia="zh-CN" w:bidi="ar-SA"/>
        </w:rPr>
        <w:t>教育改革发展需</w:t>
      </w:r>
      <w:r>
        <w:rPr>
          <w:rFonts w:hint="eastAsia" w:ascii="仿宋_GB2312" w:hAnsi="Times New Roman" w:eastAsia="仿宋_GB2312" w:cs="Times New Roman"/>
          <w:kern w:val="2"/>
          <w:sz w:val="32"/>
          <w:szCs w:val="32"/>
          <w:lang w:val="en-US" w:eastAsia="zh-CN" w:bidi="ar-SA"/>
        </w:rPr>
        <w:t>要、</w:t>
      </w:r>
      <w:r>
        <w:rPr>
          <w:rFonts w:ascii="仿宋_GB2312" w:hAnsi="Times New Roman" w:eastAsia="仿宋_GB2312" w:cs="Times New Roman"/>
          <w:kern w:val="2"/>
          <w:sz w:val="32"/>
          <w:szCs w:val="32"/>
          <w:lang w:val="en-US" w:eastAsia="zh-CN" w:bidi="ar-SA"/>
        </w:rPr>
        <w:t>学校</w:t>
      </w:r>
      <w:r>
        <w:rPr>
          <w:rFonts w:hint="eastAsia" w:ascii="仿宋_GB2312" w:hAnsi="Times New Roman" w:eastAsia="仿宋_GB2312" w:cs="Times New Roman"/>
          <w:kern w:val="2"/>
          <w:sz w:val="32"/>
          <w:szCs w:val="32"/>
          <w:lang w:val="en-US" w:eastAsia="zh-CN" w:bidi="ar-SA"/>
        </w:rPr>
        <w:t>办学</w:t>
      </w:r>
      <w:r>
        <w:rPr>
          <w:rFonts w:ascii="仿宋_GB2312" w:hAnsi="Times New Roman" w:eastAsia="仿宋_GB2312" w:cs="Times New Roman"/>
          <w:kern w:val="2"/>
          <w:sz w:val="32"/>
          <w:szCs w:val="32"/>
          <w:lang w:val="en-US" w:eastAsia="zh-CN" w:bidi="ar-SA"/>
        </w:rPr>
        <w:t>规律制定</w:t>
      </w:r>
      <w:r>
        <w:rPr>
          <w:rFonts w:hint="eastAsia" w:ascii="仿宋_GB2312" w:hAnsi="Times New Roman" w:eastAsia="仿宋_GB2312" w:cs="Times New Roman"/>
          <w:kern w:val="2"/>
          <w:sz w:val="32"/>
          <w:szCs w:val="32"/>
          <w:lang w:val="en-US" w:eastAsia="zh-CN" w:bidi="ar-SA"/>
        </w:rPr>
        <w:t>评估指标体系，以科学的教育思想、先进的办学理念引领学校</w:t>
      </w:r>
      <w:r>
        <w:rPr>
          <w:rFonts w:ascii="仿宋_GB2312" w:hAnsi="Times New Roman" w:eastAsia="仿宋_GB2312" w:cs="Times New Roman"/>
          <w:kern w:val="2"/>
          <w:sz w:val="32"/>
          <w:szCs w:val="32"/>
          <w:lang w:val="en-US" w:eastAsia="zh-CN" w:bidi="ar-SA"/>
        </w:rPr>
        <w:t>改革发展</w:t>
      </w:r>
      <w:r>
        <w:rPr>
          <w:rFonts w:hint="eastAsia" w:ascii="仿宋_GB2312" w:hAnsi="Times New Roman" w:eastAsia="仿宋_GB2312" w:cs="Times New Roman"/>
          <w:kern w:val="2"/>
          <w:sz w:val="32"/>
          <w:szCs w:val="32"/>
          <w:lang w:val="en-US" w:eastAsia="zh-CN" w:bidi="ar-SA"/>
        </w:rPr>
        <w:t>，使达标建设和评估成为促进学校全面贯彻党的教育方针、健全立德树人落实机制、大力发展素质教育、深化课程教学改革、提高教育教学质量的制度引领。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（二）发展性原则</w:t>
      </w:r>
      <w:r>
        <w:rPr>
          <w:rFonts w:hint="eastAsia" w:ascii="仿宋_GB2312" w:hAnsi="Times New Roman" w:eastAsia="仿宋_GB2312" w:cs="Times New Roman"/>
          <w:kern w:val="2"/>
          <w:sz w:val="32"/>
          <w:szCs w:val="32"/>
          <w:lang w:val="en-US" w:eastAsia="zh-CN" w:bidi="ar-SA"/>
        </w:rPr>
        <w:t>。既要评估学校现有的办学水平和教育质量，更要引导学校</w:t>
      </w:r>
      <w:r>
        <w:rPr>
          <w:rFonts w:hint="eastAsia" w:ascii="仿宋_GB2312" w:eastAsia="仿宋_GB2312" w:cs="Times New Roman"/>
          <w:kern w:val="2"/>
          <w:sz w:val="32"/>
          <w:szCs w:val="32"/>
          <w:lang w:val="en-US" w:eastAsia="zh-CN" w:bidi="ar-SA"/>
        </w:rPr>
        <w:t>在</w:t>
      </w:r>
      <w:r>
        <w:rPr>
          <w:rFonts w:hint="eastAsia" w:ascii="仿宋_GB2312" w:hAnsi="Times New Roman" w:eastAsia="仿宋_GB2312" w:cs="Times New Roman"/>
          <w:kern w:val="2"/>
          <w:sz w:val="32"/>
          <w:szCs w:val="32"/>
          <w:lang w:val="en-US" w:eastAsia="zh-CN" w:bidi="ar-SA"/>
        </w:rPr>
        <w:t>党的建设、班子建设、发展规划、教学改革、教师队伍、课程体系、管理制度、学生发展、教育评价等方面强化改革实践，形成自我发展、自我完善的长效建设机制，促进学校可持续发展。</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（三）过程性原则</w:t>
      </w:r>
      <w:r>
        <w:rPr>
          <w:rFonts w:hint="eastAsia" w:ascii="仿宋_GB2312" w:hAnsi="Times New Roman" w:eastAsia="仿宋_GB2312" w:cs="Times New Roman"/>
          <w:kern w:val="2"/>
          <w:sz w:val="32"/>
          <w:szCs w:val="32"/>
          <w:lang w:val="en-US" w:eastAsia="zh-CN" w:bidi="ar-SA"/>
        </w:rPr>
        <w:t>。充分关注学校建设和发展过程，积极引导学校认真分析现状，明确存在问题，持续改进各项工作，不断确立新的发展目标，努力沉淀新的发展成果，使达标建设和评估过程成为促进学校内涵建设的发展过程，激励更多的学校积极投入到达标高中创建活动之中。</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（四）效益性原则</w:t>
      </w:r>
      <w:r>
        <w:rPr>
          <w:rFonts w:hint="eastAsia" w:ascii="仿宋_GB2312" w:hAnsi="Times New Roman" w:eastAsia="仿宋_GB2312" w:cs="Times New Roman"/>
          <w:kern w:val="2"/>
          <w:sz w:val="32"/>
          <w:szCs w:val="32"/>
          <w:lang w:val="en-US" w:eastAsia="zh-CN" w:bidi="ar-SA"/>
        </w:rPr>
        <w:t>。坚持“软件从严、硬件从实”，克服重硬件、轻软件倾向，既重视增加投入、改善条件，更重视学校资源建设的成本效益，突出适用实用、用足用好，做到经济、安全、高效，避免</w:t>
      </w:r>
      <w:r>
        <w:rPr>
          <w:rFonts w:ascii="仿宋_GB2312" w:hAnsi="Times New Roman" w:eastAsia="仿宋_GB2312" w:cs="Times New Roman"/>
          <w:kern w:val="2"/>
          <w:sz w:val="32"/>
          <w:szCs w:val="32"/>
          <w:lang w:val="en-US" w:eastAsia="zh-CN" w:bidi="ar-SA"/>
        </w:rPr>
        <w:t>脱离当地经济社会发展实际，盲目追求</w:t>
      </w:r>
      <w:r>
        <w:rPr>
          <w:rFonts w:hint="eastAsia" w:ascii="仿宋_GB2312" w:hAnsi="Times New Roman" w:eastAsia="仿宋_GB2312" w:cs="Times New Roman"/>
          <w:kern w:val="2"/>
          <w:sz w:val="32"/>
          <w:szCs w:val="32"/>
          <w:lang w:val="en-US" w:eastAsia="zh-CN" w:bidi="ar-SA"/>
        </w:rPr>
        <w:t>超标</w:t>
      </w:r>
      <w:r>
        <w:rPr>
          <w:rFonts w:ascii="仿宋_GB2312" w:hAnsi="Times New Roman" w:eastAsia="仿宋_GB2312" w:cs="Times New Roman"/>
          <w:kern w:val="2"/>
          <w:sz w:val="32"/>
          <w:szCs w:val="32"/>
          <w:lang w:val="en-US" w:eastAsia="zh-CN" w:bidi="ar-SA"/>
        </w:rPr>
        <w:t>豪华</w:t>
      </w:r>
      <w:r>
        <w:rPr>
          <w:rFonts w:hint="eastAsia" w:ascii="仿宋_GB2312" w:hAnsi="Times New Roman" w:eastAsia="仿宋_GB2312" w:cs="Times New Roman"/>
          <w:kern w:val="2"/>
          <w:sz w:val="32"/>
          <w:szCs w:val="32"/>
          <w:lang w:val="en-US" w:eastAsia="zh-CN" w:bidi="ar-SA"/>
        </w:rPr>
        <w:t>建设</w:t>
      </w:r>
      <w:r>
        <w:rPr>
          <w:rFonts w:ascii="仿宋_GB2312" w:hAnsi="Times New Roman" w:eastAsia="仿宋_GB2312" w:cs="Times New Roman"/>
          <w:kern w:val="2"/>
          <w:sz w:val="32"/>
          <w:szCs w:val="32"/>
          <w:lang w:val="en-US" w:eastAsia="zh-CN" w:bidi="ar-SA"/>
        </w:rPr>
        <w:t>，浪费教育资源。</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三、申报资格和评估合格标准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（一）申报资格</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凡普通高中（含各种办学体制的普通高级中学或完全中学）符合下列1～4项</w:t>
      </w:r>
      <w:r>
        <w:rPr>
          <w:rFonts w:hint="eastAsia" w:ascii="仿宋_GB2312" w:eastAsia="仿宋_GB2312" w:cs="Times New Roman"/>
          <w:kern w:val="2"/>
          <w:sz w:val="32"/>
          <w:szCs w:val="32"/>
          <w:lang w:val="en-US" w:eastAsia="zh-CN" w:bidi="ar-SA"/>
        </w:rPr>
        <w:t>相关</w:t>
      </w:r>
      <w:r>
        <w:rPr>
          <w:rFonts w:hint="eastAsia" w:ascii="仿宋_GB2312" w:hAnsi="Times New Roman" w:eastAsia="仿宋_GB2312" w:cs="Times New Roman"/>
          <w:kern w:val="2"/>
          <w:sz w:val="32"/>
          <w:szCs w:val="32"/>
          <w:lang w:val="en-US" w:eastAsia="zh-CN" w:bidi="ar-SA"/>
        </w:rPr>
        <w:t>条件者，可申报三级达标高中；符合下列1～5项</w:t>
      </w:r>
      <w:r>
        <w:rPr>
          <w:rFonts w:hint="eastAsia" w:ascii="仿宋_GB2312" w:eastAsia="仿宋_GB2312" w:cs="Times New Roman"/>
          <w:kern w:val="2"/>
          <w:sz w:val="32"/>
          <w:szCs w:val="32"/>
          <w:lang w:val="en-US" w:eastAsia="zh-CN" w:bidi="ar-SA"/>
        </w:rPr>
        <w:t>相关</w:t>
      </w:r>
      <w:r>
        <w:rPr>
          <w:rFonts w:hint="eastAsia" w:ascii="仿宋_GB2312" w:hAnsi="Times New Roman" w:eastAsia="仿宋_GB2312" w:cs="Times New Roman"/>
          <w:kern w:val="2"/>
          <w:sz w:val="32"/>
          <w:szCs w:val="32"/>
          <w:lang w:val="en-US" w:eastAsia="zh-CN" w:bidi="ar-SA"/>
        </w:rPr>
        <w:t>条件者，可申报二级达标高中；符合下列1～6项</w:t>
      </w:r>
      <w:r>
        <w:rPr>
          <w:rFonts w:hint="eastAsia" w:ascii="仿宋_GB2312" w:eastAsia="仿宋_GB2312" w:cs="Times New Roman"/>
          <w:kern w:val="2"/>
          <w:sz w:val="32"/>
          <w:szCs w:val="32"/>
          <w:lang w:val="en-US" w:eastAsia="zh-CN" w:bidi="ar-SA"/>
        </w:rPr>
        <w:t>相关</w:t>
      </w:r>
      <w:r>
        <w:rPr>
          <w:rFonts w:hint="eastAsia" w:ascii="仿宋_GB2312" w:hAnsi="Times New Roman" w:eastAsia="仿宋_GB2312" w:cs="Times New Roman"/>
          <w:kern w:val="2"/>
          <w:sz w:val="32"/>
          <w:szCs w:val="32"/>
          <w:lang w:val="en-US" w:eastAsia="zh-CN" w:bidi="ar-SA"/>
        </w:rPr>
        <w:t>条件者，方可申报一级达标高中。</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学校全面贯彻党的教育方针，落实立德树人根本任务，严格执行教育法律、法规和政策，依法治校，建立党组织领导的校长负责制，没有出现领导班子严重违法乱纪并被法律惩处、教育乱收费、国家课程严重不落实、违规开展中外合作办学等任一现象。公办普通高中不违规举办“校中校”“校中班”“复读班”。不存在通过任何形式以中高考成绩为标准奖励教师和学生，以及公布、宣传、炒作中高考“状元”和升学率等行为。</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2.公办高中须经省级教育行政部门注册登记，民办高中须经教育行政部门</w:t>
      </w:r>
      <w:r>
        <w:rPr>
          <w:rFonts w:hint="eastAsia" w:ascii="仿宋_GB2312" w:eastAsia="仿宋_GB2312" w:cs="Times New Roman"/>
          <w:kern w:val="2"/>
          <w:sz w:val="32"/>
          <w:szCs w:val="32"/>
          <w:lang w:val="en-US" w:eastAsia="zh-CN" w:bidi="ar-SA"/>
        </w:rPr>
        <w:t>审批</w:t>
      </w:r>
      <w:r>
        <w:rPr>
          <w:rFonts w:hint="eastAsia" w:ascii="仿宋_GB2312" w:hAnsi="Times New Roman" w:eastAsia="仿宋_GB2312" w:cs="Times New Roman"/>
          <w:kern w:val="2"/>
          <w:sz w:val="32"/>
          <w:szCs w:val="32"/>
          <w:lang w:val="en-US" w:eastAsia="zh-CN" w:bidi="ar-SA"/>
        </w:rPr>
        <w:t>设立；同一校区高中规模不超过60个班，不少于18个班；各年级班均学生不超过50人(区域高中学位不足的，申报一级达标不超过52人，申报二、三级达标不超过54人)，不少于30人。申报一级达标的，完全中学高中部学生数占全校学生数原则上不少于40%。</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3.申报达标高中近两年均须有高中毕业生。其中，二级达标高中申报一级达标须满4年；三级达标高中申报二级达标应满3年。时间自省教育厅批准</w:t>
      </w:r>
      <w:r>
        <w:rPr>
          <w:rFonts w:hint="eastAsia" w:ascii="仿宋_GB2312" w:eastAsia="仿宋_GB2312" w:cs="Times New Roman"/>
          <w:kern w:val="2"/>
          <w:sz w:val="32"/>
          <w:szCs w:val="32"/>
          <w:lang w:val="en-US" w:eastAsia="zh-CN" w:bidi="ar-SA"/>
        </w:rPr>
        <w:t>确认</w:t>
      </w:r>
      <w:r>
        <w:rPr>
          <w:rFonts w:hint="eastAsia" w:ascii="仿宋_GB2312" w:hAnsi="Times New Roman" w:eastAsia="仿宋_GB2312" w:cs="Times New Roman"/>
          <w:kern w:val="2"/>
          <w:sz w:val="32"/>
          <w:szCs w:val="32"/>
          <w:lang w:val="en-US" w:eastAsia="zh-CN" w:bidi="ar-SA"/>
        </w:rPr>
        <w:t>之日起计算。经各地评估审核，对个别办学成效突出的未达标高中</w:t>
      </w:r>
      <w:r>
        <w:rPr>
          <w:rFonts w:hint="eastAsia" w:ascii="仿宋_GB2312" w:eastAsia="仿宋_GB2312" w:cs="Times New Roman"/>
          <w:kern w:val="2"/>
          <w:sz w:val="32"/>
          <w:szCs w:val="32"/>
          <w:lang w:val="en-US" w:eastAsia="zh-CN" w:bidi="ar-SA"/>
        </w:rPr>
        <w:t>，设区市（含平潭综合实验区，下同）教育行政部门</w:t>
      </w:r>
      <w:r>
        <w:rPr>
          <w:rFonts w:hint="eastAsia" w:ascii="仿宋_GB2312" w:hAnsi="Times New Roman" w:eastAsia="仿宋_GB2312" w:cs="Times New Roman"/>
          <w:kern w:val="2"/>
          <w:sz w:val="32"/>
          <w:szCs w:val="32"/>
          <w:lang w:val="en-US" w:eastAsia="zh-CN" w:bidi="ar-SA"/>
        </w:rPr>
        <w:t>可推荐直接申报二级达标，要求其</w:t>
      </w:r>
      <w:r>
        <w:rPr>
          <w:rFonts w:hint="eastAsia" w:ascii="仿宋_GB2312" w:hAnsi="仿宋_GB2312" w:eastAsia="仿宋_GB2312" w:cs="仿宋_GB2312"/>
          <w:kern w:val="2"/>
          <w:sz w:val="32"/>
          <w:szCs w:val="32"/>
          <w:lang w:val="en-US" w:eastAsia="zh-CN" w:bidi="ar-SA"/>
        </w:rPr>
        <w:t>学生近三年学业水平考试合格率均不低于96%，近两届按时毕业率均不低于94%。其他学校达标晋级原则上均按规定年限实行逐级申报。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4.学校校舍不存在</w:t>
      </w:r>
      <w:r>
        <w:rPr>
          <w:rFonts w:hint="eastAsia" w:ascii="仿宋_GB2312" w:eastAsia="仿宋_GB2312" w:cs="Times New Roman"/>
          <w:kern w:val="2"/>
          <w:sz w:val="32"/>
          <w:szCs w:val="32"/>
          <w:lang w:val="en-US" w:eastAsia="zh-CN" w:bidi="ar-SA"/>
        </w:rPr>
        <w:t>重大安全隐患</w:t>
      </w:r>
      <w:r>
        <w:rPr>
          <w:rFonts w:hint="eastAsia" w:ascii="仿宋_GB2312" w:hAnsi="Times New Roman" w:eastAsia="仿宋_GB2312" w:cs="Times New Roman"/>
          <w:kern w:val="2"/>
          <w:sz w:val="32"/>
          <w:szCs w:val="32"/>
          <w:lang w:val="en-US" w:eastAsia="zh-CN" w:bidi="ar-SA"/>
        </w:rPr>
        <w:t>；近</w:t>
      </w: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年没有发生学校安全</w:t>
      </w:r>
      <w:r>
        <w:rPr>
          <w:rFonts w:hint="eastAsia" w:ascii="仿宋_GB2312" w:eastAsia="仿宋_GB2312" w:cs="Times New Roman"/>
          <w:kern w:val="2"/>
          <w:sz w:val="32"/>
          <w:szCs w:val="32"/>
          <w:lang w:val="en-US" w:eastAsia="zh-CN" w:bidi="ar-SA"/>
        </w:rPr>
        <w:t>责任</w:t>
      </w:r>
      <w:r>
        <w:rPr>
          <w:rFonts w:hint="eastAsia" w:ascii="仿宋_GB2312" w:hAnsi="Times New Roman" w:eastAsia="仿宋_GB2312" w:cs="Times New Roman"/>
          <w:kern w:val="2"/>
          <w:sz w:val="32"/>
          <w:szCs w:val="32"/>
          <w:lang w:val="en-US" w:eastAsia="zh-CN" w:bidi="ar-SA"/>
        </w:rPr>
        <w:t>事故。</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学校高中教师取得高级中学教师资格证、在聘中级以上教师和在聘高级教师的比例不低于下一级别评估标准，其中申报一级达标高中、未达标高中直接申报二级达标的，高中部在聘高级教师及博士学位教师数比例不少于专任教师总数的25%。</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申报一级达标的，</w:t>
      </w:r>
      <w:r>
        <w:rPr>
          <w:rFonts w:hint="eastAsia" w:ascii="仿宋_GB2312" w:hAnsi="Times New Roman" w:eastAsia="仿宋_GB2312" w:cs="Times New Roman"/>
          <w:kern w:val="2"/>
          <w:sz w:val="32"/>
          <w:szCs w:val="32"/>
          <w:lang w:val="en-US" w:eastAsia="zh-CN" w:bidi="ar-SA"/>
        </w:rPr>
        <w:t>学校高三毕业班学生80%以上参加6月普通高考，</w:t>
      </w:r>
      <w:r>
        <w:rPr>
          <w:rFonts w:hint="eastAsia" w:ascii="仿宋_GB2312" w:hAnsi="仿宋_GB2312" w:eastAsia="仿宋_GB2312" w:cs="仿宋_GB2312"/>
          <w:kern w:val="2"/>
          <w:sz w:val="32"/>
          <w:szCs w:val="32"/>
          <w:lang w:val="en-US" w:eastAsia="zh-CN" w:bidi="ar-SA"/>
        </w:rPr>
        <w:t>近三年学业水平合格性考试合格率均不低于97%。</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（二）评估合格标准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达标评估以百分制计算。申报（含复评，下同）一级达标高中，评估总得分不低于90分，其中第1项至第22项得分不低于64分，第23项至第29项得分不低于26分时，方为评估合格。</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申报二、三级达标高中，评估总得分不低于85分，其中第1项至第22项得分不低于60分，第23项至第29项得分不低于25分时，方为评估合格。</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四、基本程序</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确定为省级达标高中，须经创建、自评、申报、评估、确认等基本程序。</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（一）创建阶段</w:t>
      </w:r>
      <w:r>
        <w:rPr>
          <w:rFonts w:hint="eastAsia" w:ascii="仿宋_GB2312" w:hAnsi="Times New Roman" w:eastAsia="仿宋_GB2312" w:cs="Times New Roman"/>
          <w:kern w:val="2"/>
          <w:sz w:val="32"/>
          <w:szCs w:val="32"/>
          <w:lang w:val="en-US" w:eastAsia="zh-CN" w:bidi="ar-SA"/>
        </w:rPr>
        <w:t>。学校在充分发扬民主、科学论证的基础上，确定所要申报评估的级别，对照相应级别标准要求，制订创建发展规划，并报教育主管部门。教育主管部门组织人员对学校创建发展规划进行论证和评审，评审通过的学校按照规划开展建设。学校基本完成创建发展规划任务后，由教育主管部门检查确认，并形成学校创建发展规划任务完成确认书。</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（二）自评阶段</w:t>
      </w:r>
      <w:r>
        <w:rPr>
          <w:rFonts w:hint="eastAsia" w:ascii="仿宋_GB2312" w:hAnsi="Times New Roman" w:eastAsia="仿宋_GB2312" w:cs="Times New Roman"/>
          <w:kern w:val="2"/>
          <w:sz w:val="32"/>
          <w:szCs w:val="32"/>
          <w:lang w:val="en-US" w:eastAsia="zh-CN" w:bidi="ar-SA"/>
        </w:rPr>
        <w:t>。学校充分发动广大师生员工，学习和对照评估标准，实事求是地进行自查和测评，认真撰写自评报告（须包括学校基本概况，创建工作做法，成效、特色及经验，存在的问题，整改方向及措施等内容），并填报《福建省</w:t>
      </w:r>
      <w:r>
        <w:rPr>
          <w:rFonts w:hint="eastAsia" w:ascii="仿宋_GB2312" w:eastAsia="仿宋_GB2312" w:cs="Times New Roman"/>
          <w:kern w:val="2"/>
          <w:sz w:val="32"/>
          <w:szCs w:val="32"/>
          <w:lang w:val="en-US" w:eastAsia="zh-CN" w:bidi="ar-SA"/>
        </w:rPr>
        <w:t>普通</w:t>
      </w:r>
      <w:r>
        <w:rPr>
          <w:rFonts w:hint="eastAsia" w:ascii="仿宋_GB2312" w:hAnsi="Times New Roman" w:eastAsia="仿宋_GB2312" w:cs="Times New Roman"/>
          <w:kern w:val="2"/>
          <w:sz w:val="32"/>
          <w:szCs w:val="32"/>
          <w:lang w:val="en-US" w:eastAsia="zh-CN" w:bidi="ar-SA"/>
        </w:rPr>
        <w:t>高中</w:t>
      </w:r>
      <w:r>
        <w:rPr>
          <w:rFonts w:hint="eastAsia" w:ascii="仿宋_GB2312" w:eastAsia="仿宋_GB2312" w:cs="Times New Roman"/>
          <w:kern w:val="2"/>
          <w:sz w:val="32"/>
          <w:szCs w:val="32"/>
          <w:lang w:val="en-US" w:eastAsia="zh-CN" w:bidi="ar-SA"/>
        </w:rPr>
        <w:t>达标</w:t>
      </w:r>
      <w:r>
        <w:rPr>
          <w:rFonts w:hint="eastAsia" w:ascii="仿宋_GB2312" w:hAnsi="Times New Roman" w:eastAsia="仿宋_GB2312" w:cs="Times New Roman"/>
          <w:kern w:val="2"/>
          <w:sz w:val="32"/>
          <w:szCs w:val="32"/>
          <w:lang w:val="en-US" w:eastAsia="zh-CN" w:bidi="ar-SA"/>
        </w:rPr>
        <w:t>评估学校自评表》。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（三）申报阶段</w:t>
      </w:r>
      <w:r>
        <w:rPr>
          <w:rFonts w:hint="eastAsia" w:ascii="仿宋_GB2312" w:hAnsi="Times New Roman" w:eastAsia="仿宋_GB2312" w:cs="Times New Roman"/>
          <w:kern w:val="2"/>
          <w:sz w:val="32"/>
          <w:szCs w:val="32"/>
          <w:lang w:val="en-US" w:eastAsia="zh-CN" w:bidi="ar-SA"/>
        </w:rPr>
        <w:t>。达标高中申报时间为每年的10月。按照行政隶属关系，申报学校向县（市、区）教育行政部门提交学校自评表和《福建省</w:t>
      </w:r>
      <w:r>
        <w:rPr>
          <w:rFonts w:hint="eastAsia" w:ascii="仿宋_GB2312" w:eastAsia="仿宋_GB2312" w:cs="Times New Roman"/>
          <w:kern w:val="2"/>
          <w:sz w:val="32"/>
          <w:szCs w:val="32"/>
          <w:lang w:val="en-US" w:eastAsia="zh-CN" w:bidi="ar-SA"/>
        </w:rPr>
        <w:t>普通高中</w:t>
      </w:r>
      <w:r>
        <w:rPr>
          <w:rFonts w:hint="eastAsia" w:ascii="仿宋_GB2312" w:hAnsi="Times New Roman" w:eastAsia="仿宋_GB2312" w:cs="Times New Roman"/>
          <w:kern w:val="2"/>
          <w:sz w:val="32"/>
          <w:szCs w:val="32"/>
          <w:lang w:val="en-US" w:eastAsia="zh-CN" w:bidi="ar-SA"/>
        </w:rPr>
        <w:t>达标评估申报表》，设区市直属学校直接向设区市教育行政部门提交。县（市、区）教育行政部门签署意见后报设区市教育行政部门，由设区市教育行政部门负责对学校申报资格进行审查并公示（不少于5个工作日，下同）。</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对通过资格审查，申报一级达标或未达标高中直接申报二级达标的，由设区市教育行政部门组织预评，预评合格的向省教育厅汇总提交申请报告（含资格审查、市级预评估概况及分项情况等）。申报一级达标</w:t>
      </w:r>
      <w:r>
        <w:rPr>
          <w:rFonts w:hint="eastAsia" w:ascii="仿宋_GB2312" w:eastAsia="仿宋_GB2312" w:cs="Times New Roman"/>
          <w:kern w:val="2"/>
          <w:sz w:val="32"/>
          <w:szCs w:val="32"/>
          <w:lang w:val="en-US" w:eastAsia="zh-CN" w:bidi="ar-SA"/>
        </w:rPr>
        <w:t>的，由</w:t>
      </w:r>
      <w:r>
        <w:rPr>
          <w:rFonts w:hint="eastAsia" w:ascii="仿宋_GB2312" w:hAnsi="Times New Roman" w:eastAsia="仿宋_GB2312" w:cs="Times New Roman"/>
          <w:kern w:val="2"/>
          <w:sz w:val="32"/>
          <w:szCs w:val="32"/>
          <w:lang w:val="en-US" w:eastAsia="zh-CN" w:bidi="ar-SA"/>
        </w:rPr>
        <w:t>省教育厅组织评估专家组，结合设区市教育行政部门预评结果，</w:t>
      </w:r>
      <w:r>
        <w:rPr>
          <w:rFonts w:hint="eastAsia" w:ascii="仿宋_GB2312" w:eastAsia="仿宋_GB2312" w:cs="Times New Roman"/>
          <w:kern w:val="2"/>
          <w:sz w:val="32"/>
          <w:szCs w:val="32"/>
          <w:lang w:val="en-US" w:eastAsia="zh-CN" w:bidi="ar-SA"/>
        </w:rPr>
        <w:t>先行对</w:t>
      </w:r>
      <w:r>
        <w:rPr>
          <w:rFonts w:hint="eastAsia" w:ascii="仿宋_GB2312" w:hAnsi="Times New Roman" w:eastAsia="仿宋_GB2312" w:cs="Times New Roman"/>
          <w:kern w:val="2"/>
          <w:sz w:val="32"/>
          <w:szCs w:val="32"/>
          <w:lang w:val="en-US" w:eastAsia="zh-CN" w:bidi="ar-SA"/>
        </w:rPr>
        <w:t>学校的创建工作、自评情况</w:t>
      </w:r>
      <w:r>
        <w:rPr>
          <w:rFonts w:hint="eastAsia" w:ascii="仿宋_GB2312" w:eastAsia="仿宋_GB2312" w:cs="Times New Roman"/>
          <w:kern w:val="2"/>
          <w:sz w:val="32"/>
          <w:szCs w:val="32"/>
          <w:lang w:val="en-US" w:eastAsia="zh-CN" w:bidi="ar-SA"/>
        </w:rPr>
        <w:t>进行</w:t>
      </w:r>
      <w:r>
        <w:rPr>
          <w:rFonts w:hint="eastAsia" w:ascii="仿宋_GB2312" w:hAnsi="Times New Roman" w:eastAsia="仿宋_GB2312" w:cs="Times New Roman"/>
          <w:kern w:val="2"/>
          <w:sz w:val="32"/>
          <w:szCs w:val="32"/>
          <w:lang w:val="en-US" w:eastAsia="zh-CN" w:bidi="ar-SA"/>
        </w:rPr>
        <w:t>现场考察</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符合条件的，由省教育厅组织现场评估</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对创建成效突出的学校</w:t>
      </w:r>
      <w:r>
        <w:rPr>
          <w:rFonts w:hint="eastAsia" w:ascii="Times New Roman"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申报一级达标时，经</w:t>
      </w:r>
      <w:r>
        <w:rPr>
          <w:rFonts w:hint="eastAsia" w:ascii="仿宋_GB2312" w:eastAsia="仿宋_GB2312" w:cs="Times New Roman"/>
          <w:kern w:val="2"/>
          <w:sz w:val="32"/>
          <w:szCs w:val="32"/>
          <w:lang w:val="en-US" w:eastAsia="zh-CN" w:bidi="ar-SA"/>
        </w:rPr>
        <w:t>资格审查</w:t>
      </w:r>
      <w:r>
        <w:rPr>
          <w:rFonts w:hint="eastAsia" w:ascii="仿宋_GB2312" w:hAnsi="Times New Roman" w:eastAsia="仿宋_GB2312" w:cs="Times New Roman"/>
          <w:kern w:val="2"/>
          <w:sz w:val="32"/>
          <w:szCs w:val="32"/>
          <w:lang w:val="en-US" w:eastAsia="zh-CN" w:bidi="ar-SA"/>
        </w:rPr>
        <w:t>后，可直接组织现场评估。未达标高中直接申报二级达标的</w:t>
      </w:r>
      <w:r>
        <w:rPr>
          <w:rFonts w:hint="eastAsia" w:ascii="仿宋_GB2312" w:eastAsia="仿宋_GB2312" w:cs="Times New Roman"/>
          <w:kern w:val="2"/>
          <w:sz w:val="32"/>
          <w:szCs w:val="32"/>
          <w:lang w:val="en-US" w:eastAsia="zh-CN" w:bidi="ar-SA"/>
        </w:rPr>
        <w:t>，经省教育厅审核后，符合条件的，可</w:t>
      </w:r>
      <w:r>
        <w:rPr>
          <w:rFonts w:hint="eastAsia" w:ascii="仿宋_GB2312" w:hAnsi="Times New Roman" w:eastAsia="仿宋_GB2312" w:cs="Times New Roman"/>
          <w:kern w:val="2"/>
          <w:sz w:val="32"/>
          <w:szCs w:val="32"/>
          <w:lang w:val="en-US" w:eastAsia="zh-CN" w:bidi="ar-SA"/>
        </w:rPr>
        <w:t>直接组织现场评估。</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通过资格审查和公示无异议的二、三级达标申报学校，由设区市教育行政部门组织评估，评估合格后向省教育厅汇总提交审核确认报告（含资格审查、市级评估概况及分项情况、学校整改方案等）。省教育厅审核相关材料，必要时进行抽查后审核确认。</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（四）评估阶段</w:t>
      </w:r>
      <w:r>
        <w:rPr>
          <w:rFonts w:hint="eastAsia" w:ascii="仿宋_GB2312" w:hAnsi="Times New Roman" w:eastAsia="仿宋_GB2312" w:cs="Times New Roman"/>
          <w:kern w:val="2"/>
          <w:sz w:val="32"/>
          <w:szCs w:val="32"/>
          <w:lang w:val="en-US" w:eastAsia="zh-CN" w:bidi="ar-SA"/>
        </w:rPr>
        <w:t>。根据不同的申报级别，由省教育厅或设区市教育行政部门组织评估专家组进行现场评估。评估采取查阅档案、随机听课、实地测量、抽测师生实验能力和学生体能、察看教学设施管理使用情况、召开专题座谈会、个别访谈和考察学生课外活动等多种形式逐项审核。评估专家组经集体讨论后形成评估意见。</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（五）确认阶段</w:t>
      </w:r>
      <w:r>
        <w:rPr>
          <w:rFonts w:hint="eastAsia" w:ascii="仿宋_GB2312" w:hAnsi="Times New Roman" w:eastAsia="仿宋_GB2312" w:cs="Times New Roman"/>
          <w:kern w:val="2"/>
          <w:sz w:val="32"/>
          <w:szCs w:val="32"/>
          <w:lang w:val="en-US" w:eastAsia="zh-CN" w:bidi="ar-SA"/>
        </w:rPr>
        <w:t>。接受现场评估后，学校要根据评估专家组的评估意见，制订整改方案。申报二、三级达标高中的，由设区市教育行政部门结合评估专家组的评估意见，对学校的整改方案进行审核，并形成市级评估工作报告，按规定的时间上报省教育厅；省教育厅结合市级评估工作报告，对学校申报资料进行审核。申报一级达标高中的，由省教育厅结合省级评估专家组评估意见，对学校整改方案进行审核。省教育厅对审核通过的学校进行公示，公示无异议后予以发文正式确认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宋体" w:eastAsia="黑体"/>
          <w:bCs/>
          <w:sz w:val="32"/>
          <w:szCs w:val="32"/>
        </w:rPr>
      </w:pPr>
      <w:r>
        <w:rPr>
          <w:rFonts w:hint="eastAsia" w:ascii="黑体" w:hAnsi="宋体" w:eastAsia="黑体"/>
          <w:bCs/>
          <w:sz w:val="32"/>
          <w:szCs w:val="32"/>
        </w:rPr>
        <w:t>五、评估专家的组成</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省、市教育行政部门共同加强达标高中评估专家队伍的建设，建立评估专家库，加强评估专家组管理，明确入库专家的基本条件、工作职责、评估程序和工作纪律等。专家库入选成员原则上由省一级达标高中校级党政领导、有关单位（学校）具有高级以上专业技术职务的课程教学专家以及市、县（区）教育行政部门管理人员等组成。入库人员中，校级党政领导以及市、县（区）教育行政部门管理人员，由设区市教育行政部门推荐，经省级培训后，由省教育厅、设区市教育行政部门分别遴选入库；其他相关专业技术人员和专家，由省、市教育行政部门根据需要经培训后聘请入库。专家库实行动态管理，根据评估需要及时充实调整。</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各级根据需要从专家库随机抽取、合理组建评估（考察）专家组，并实行专家异地评估（考察）。赴学校现场评估（考察）的专家组一般由７名左右专家和1名监督联络员组成。</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六、达标高中的责任</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省级达</w:t>
      </w:r>
      <w:r>
        <w:rPr>
          <w:rFonts w:hint="eastAsia" w:ascii="仿宋_GB2312" w:hAnsi="Times New Roman" w:eastAsia="仿宋_GB2312" w:cs="Times New Roman"/>
          <w:kern w:val="2"/>
          <w:sz w:val="32"/>
          <w:szCs w:val="32"/>
          <w:lang w:val="en-US" w:eastAsia="zh-CN" w:bidi="ar-SA"/>
        </w:rPr>
        <w:t>标</w:t>
      </w:r>
      <w:r>
        <w:rPr>
          <w:rFonts w:hint="eastAsia" w:ascii="Times New Roman" w:hAnsi="Times New Roman" w:eastAsia="仿宋_GB2312" w:cs="Times New Roman"/>
          <w:kern w:val="2"/>
          <w:sz w:val="32"/>
          <w:szCs w:val="32"/>
          <w:lang w:val="en-US" w:eastAsia="zh-CN" w:bidi="ar-SA"/>
        </w:rPr>
        <w:t>高中要</w:t>
      </w:r>
      <w:r>
        <w:rPr>
          <w:rFonts w:hint="eastAsia" w:ascii="仿宋_GB2312" w:hAnsi="Times New Roman" w:eastAsia="仿宋_GB2312" w:cs="Times New Roman"/>
          <w:kern w:val="2"/>
          <w:sz w:val="32"/>
          <w:szCs w:val="32"/>
          <w:lang w:val="en-US" w:eastAsia="zh-CN" w:bidi="ar-SA"/>
        </w:rPr>
        <w:t>严格执行</w:t>
      </w:r>
      <w:r>
        <w:rPr>
          <w:rFonts w:hint="eastAsia" w:ascii="仿宋_GB2312" w:eastAsia="仿宋_GB2312" w:cs="Times New Roman"/>
          <w:kern w:val="2"/>
          <w:sz w:val="32"/>
          <w:szCs w:val="32"/>
          <w:lang w:val="en-US" w:eastAsia="zh-CN" w:bidi="ar-SA"/>
        </w:rPr>
        <w:t>党的路线、方针、政策和</w:t>
      </w:r>
      <w:r>
        <w:rPr>
          <w:rFonts w:hint="eastAsia" w:ascii="仿宋_GB2312" w:hAnsi="Times New Roman" w:eastAsia="仿宋_GB2312" w:cs="Times New Roman"/>
          <w:kern w:val="2"/>
          <w:sz w:val="32"/>
          <w:szCs w:val="32"/>
          <w:lang w:val="en-US" w:eastAsia="zh-CN" w:bidi="ar-SA"/>
        </w:rPr>
        <w:t>国家教育法律、法规</w:t>
      </w:r>
      <w:r>
        <w:rPr>
          <w:rFonts w:hint="eastAsia" w:ascii="仿宋_GB2312" w:eastAsia="仿宋_GB2312" w:cs="Times New Roman"/>
          <w:kern w:val="2"/>
          <w:sz w:val="32"/>
          <w:szCs w:val="32"/>
          <w:lang w:val="en-US" w:eastAsia="zh-CN" w:bidi="ar-SA"/>
        </w:rPr>
        <w:t>及</w:t>
      </w:r>
      <w:r>
        <w:rPr>
          <w:rFonts w:hint="eastAsia" w:ascii="仿宋_GB2312" w:hAnsi="Times New Roman" w:eastAsia="仿宋_GB2312" w:cs="Times New Roman"/>
          <w:kern w:val="2"/>
          <w:sz w:val="32"/>
          <w:szCs w:val="32"/>
          <w:lang w:val="en-US" w:eastAsia="zh-CN" w:bidi="ar-SA"/>
        </w:rPr>
        <w:t>有关政策，主动传播先进的教育思想、管理经验和教育教学成果；坚持以学生为本，教书育人，不断加强和改进学校的德育工作，提高德育工作的针对性、实效性和时代感，促进学生思想道德素质和综合素质提高；积极开展课程改革，主动承担省、市教科研项目任务，举办各种教学开放活动，充分发挥实验、示范和辐射作用；积极改进教学方法和手段，提高课堂教学效益，培养学生良好的学习方法和学习习惯，着力发展学生核心素养，发挥减负增效表率作用；积极承担对口支援任务，帮助对口学校提高办学水平；逐步形成办学特色，并在推动当地先进文化建设中发挥积极作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七、达标高中的管理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Times New Roman" w:eastAsia="仿宋_GB2312" w:cs="Times New Roman"/>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（一）建立新一轮学校发展规划制度</w:t>
      </w:r>
      <w:r>
        <w:rPr>
          <w:rFonts w:hint="eastAsia" w:ascii="仿宋_GB2312" w:hAnsi="Times New Roman" w:eastAsia="仿宋_GB2312" w:cs="Times New Roman"/>
          <w:kern w:val="2"/>
          <w:sz w:val="32"/>
          <w:szCs w:val="32"/>
          <w:lang w:val="en-US" w:eastAsia="zh-CN" w:bidi="ar-SA"/>
        </w:rPr>
        <w:t>。凡确认为省级达标高中的学校，须制定新一轮发展规划（3～5年），建立以科学规划推动学校发展的机制，并将学校发展规划实施、完成情况与校长任期目标考核结合起来。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（二）建立达标高中长效支持制度</w:t>
      </w:r>
      <w:r>
        <w:rPr>
          <w:rFonts w:hint="eastAsia" w:ascii="仿宋_GB2312" w:hAnsi="Times New Roman" w:eastAsia="仿宋_GB2312"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各级教育行政部门要加强对达标高中建设的指导、支持，并在经费补助、人员编制、师资调配、仪器配备、高中招生和学校评优评先奖励等方面给予支持，保证达标高中发展和提高的需要。加强对达标高中经常性调研指导，重点帮助学校全面落实教育方针，规范办学行为，发展素质教育，凝炼办学成果，不断提高教育教学质量和办学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Times New Roman" w:eastAsia="仿宋_GB2312"/>
          <w:sz w:val="32"/>
          <w:szCs w:val="32"/>
        </w:rPr>
      </w:pPr>
      <w:r>
        <w:rPr>
          <w:rFonts w:hint="eastAsia" w:ascii="楷体_GB2312" w:hAnsi="_x000B__x000C_" w:eastAsia="楷体_GB2312"/>
          <w:b/>
          <w:sz w:val="32"/>
          <w:szCs w:val="32"/>
        </w:rPr>
        <w:t>（三）实行</w:t>
      </w:r>
      <w:r>
        <w:rPr>
          <w:rFonts w:hint="eastAsia" w:ascii="楷体_GB2312" w:hAnsi="Times New Roman" w:eastAsia="楷体_GB2312"/>
          <w:b/>
          <w:sz w:val="32"/>
          <w:szCs w:val="32"/>
        </w:rPr>
        <w:t>达标</w:t>
      </w:r>
      <w:r>
        <w:rPr>
          <w:rFonts w:hint="eastAsia" w:ascii="楷体_GB2312" w:hAnsi="_x000B__x000C_" w:eastAsia="楷体_GB2312"/>
          <w:b/>
          <w:sz w:val="32"/>
          <w:szCs w:val="32"/>
        </w:rPr>
        <w:t>高中动态管理制度</w:t>
      </w:r>
      <w:r>
        <w:rPr>
          <w:rFonts w:hint="eastAsia" w:ascii="仿宋_GB2312" w:hAnsi="_x000B__x000C_" w:eastAsia="仿宋_GB2312"/>
          <w:sz w:val="32"/>
          <w:szCs w:val="32"/>
        </w:rPr>
        <w:t>。省级达</w:t>
      </w:r>
      <w:r>
        <w:rPr>
          <w:rFonts w:hint="eastAsia" w:ascii="仿宋_GB2312" w:hAnsi="Times New Roman" w:eastAsia="仿宋_GB2312"/>
          <w:sz w:val="32"/>
          <w:szCs w:val="32"/>
        </w:rPr>
        <w:t>标</w:t>
      </w:r>
      <w:r>
        <w:rPr>
          <w:rFonts w:hint="eastAsia" w:ascii="仿宋_GB2312" w:hAnsi="_x000B__x000C_" w:eastAsia="仿宋_GB2312"/>
          <w:sz w:val="32"/>
          <w:szCs w:val="32"/>
        </w:rPr>
        <w:t>高中实行动态管理</w:t>
      </w:r>
      <w:r>
        <w:rPr>
          <w:rFonts w:hint="eastAsia" w:ascii="仿宋_GB2312" w:hAnsi="Times New Roman" w:eastAsia="仿宋_GB2312"/>
          <w:sz w:val="32"/>
          <w:szCs w:val="32"/>
        </w:rPr>
        <w:t>，不搞“终身制”。</w:t>
      </w:r>
      <w:r>
        <w:rPr>
          <w:rFonts w:hint="eastAsia" w:ascii="仿宋_GB2312" w:hAnsi="_x000B__x000C_" w:eastAsia="仿宋_GB2312"/>
          <w:sz w:val="32"/>
          <w:szCs w:val="32"/>
        </w:rPr>
        <w:t>省教育厅负责定期（一般五年左右，下同）组织省一级</w:t>
      </w:r>
      <w:r>
        <w:rPr>
          <w:rFonts w:hint="eastAsia" w:ascii="仿宋_GB2312" w:hAnsi="Times New Roman" w:eastAsia="仿宋_GB2312"/>
          <w:sz w:val="32"/>
          <w:szCs w:val="32"/>
        </w:rPr>
        <w:t>达标</w:t>
      </w:r>
      <w:r>
        <w:rPr>
          <w:rFonts w:hint="eastAsia" w:ascii="仿宋_GB2312" w:hAnsi="_x000B__x000C_" w:eastAsia="仿宋_GB2312"/>
          <w:sz w:val="32"/>
          <w:szCs w:val="32"/>
        </w:rPr>
        <w:t>高中全面复评，重新公布省一级达标高中名单，并根据需要对各达标高中开展专项督查，复评、督查情况反馈当地政府和教育主管部门督促整改。设区市教育行政部门负责定期复评省二</w:t>
      </w:r>
      <w:r>
        <w:rPr>
          <w:rFonts w:hint="eastAsia" w:ascii="仿宋_GB2312" w:hAnsi="_x000B__x000C_" w:eastAsia="仿宋_GB2312"/>
          <w:sz w:val="32"/>
          <w:szCs w:val="32"/>
          <w:lang w:eastAsia="zh-CN"/>
        </w:rPr>
        <w:t>、</w:t>
      </w:r>
      <w:r>
        <w:rPr>
          <w:rFonts w:hint="eastAsia" w:ascii="仿宋_GB2312" w:hAnsi="_x000B__x000C_" w:eastAsia="仿宋_GB2312"/>
          <w:sz w:val="32"/>
          <w:szCs w:val="32"/>
        </w:rPr>
        <w:t>三级达标高中，并将结果报送省教育厅，省教育厅将视情况适时组织抽查。</w:t>
      </w:r>
      <w:r>
        <w:rPr>
          <w:rFonts w:hint="eastAsia" w:ascii="仿宋_GB2312" w:hAnsi="Times New Roman" w:eastAsia="仿宋_GB2312"/>
          <w:sz w:val="32"/>
          <w:szCs w:val="32"/>
        </w:rPr>
        <w:t>经复</w:t>
      </w:r>
      <w:r>
        <w:rPr>
          <w:rFonts w:hint="eastAsia" w:ascii="仿宋_GB2312" w:hAnsi="_x000B__x000C_" w:eastAsia="仿宋_GB2312"/>
          <w:sz w:val="32"/>
          <w:szCs w:val="32"/>
        </w:rPr>
        <w:t>评或专项督查</w:t>
      </w:r>
      <w:r>
        <w:rPr>
          <w:rFonts w:hint="eastAsia" w:ascii="仿宋_GB2312" w:hAnsi="Times New Roman" w:eastAsia="仿宋_GB2312"/>
          <w:sz w:val="32"/>
          <w:szCs w:val="32"/>
        </w:rPr>
        <w:t>，对达不到</w:t>
      </w:r>
      <w:r>
        <w:rPr>
          <w:rFonts w:hint="eastAsia" w:ascii="仿宋_GB2312" w:eastAsia="仿宋_GB2312"/>
          <w:sz w:val="32"/>
          <w:szCs w:val="32"/>
          <w:lang w:eastAsia="zh-CN"/>
        </w:rPr>
        <w:t>原</w:t>
      </w:r>
      <w:r>
        <w:rPr>
          <w:rFonts w:hint="eastAsia" w:ascii="仿宋_GB2312" w:hAnsi="Times New Roman" w:eastAsia="仿宋_GB2312"/>
          <w:sz w:val="32"/>
          <w:szCs w:val="32"/>
        </w:rPr>
        <w:t>定级标准的</w:t>
      </w:r>
      <w:r>
        <w:rPr>
          <w:rFonts w:hint="eastAsia" w:ascii="仿宋_GB2312" w:hAnsi="_x000B__x000C_" w:eastAsia="仿宋_GB2312"/>
          <w:sz w:val="32"/>
          <w:szCs w:val="32"/>
        </w:rPr>
        <w:t>省级</w:t>
      </w:r>
      <w:r>
        <w:rPr>
          <w:rFonts w:hint="eastAsia" w:ascii="仿宋_GB2312" w:hAnsi="Times New Roman" w:eastAsia="仿宋_GB2312"/>
          <w:sz w:val="32"/>
          <w:szCs w:val="32"/>
        </w:rPr>
        <w:t>达标</w:t>
      </w:r>
      <w:r>
        <w:rPr>
          <w:rFonts w:hint="eastAsia" w:ascii="仿宋_GB2312" w:hAnsi="_x000B__x000C_" w:eastAsia="仿宋_GB2312"/>
          <w:sz w:val="32"/>
          <w:szCs w:val="32"/>
        </w:rPr>
        <w:t>高中</w:t>
      </w:r>
      <w:r>
        <w:rPr>
          <w:rFonts w:hint="eastAsia" w:ascii="仿宋_GB2312" w:hAnsi="Times New Roman" w:eastAsia="仿宋_GB2312"/>
          <w:sz w:val="32"/>
          <w:szCs w:val="32"/>
        </w:rPr>
        <w:t>，</w:t>
      </w:r>
      <w:r>
        <w:rPr>
          <w:rFonts w:hint="eastAsia" w:ascii="仿宋_GB2312" w:hAnsi="_x000B__x000C_" w:eastAsia="仿宋_GB2312"/>
          <w:sz w:val="32"/>
          <w:szCs w:val="32"/>
        </w:rPr>
        <w:t>省教育厅</w:t>
      </w:r>
      <w:r>
        <w:rPr>
          <w:rFonts w:hint="eastAsia" w:ascii="仿宋_GB2312" w:hAnsi="Times New Roman" w:eastAsia="仿宋_GB2312"/>
          <w:sz w:val="32"/>
          <w:szCs w:val="32"/>
        </w:rPr>
        <w:t>将责成学校限期整改；经整改仍达不到要求的，予以降级或撤销</w:t>
      </w:r>
      <w:r>
        <w:rPr>
          <w:rFonts w:hint="eastAsia" w:ascii="仿宋_GB2312" w:hAnsi="_x000B__x000C_" w:eastAsia="仿宋_GB2312"/>
          <w:sz w:val="32"/>
          <w:szCs w:val="32"/>
        </w:rPr>
        <w:t>省级</w:t>
      </w:r>
      <w:r>
        <w:rPr>
          <w:rFonts w:hint="eastAsia" w:ascii="仿宋_GB2312" w:hAnsi="Times New Roman" w:eastAsia="仿宋_GB2312"/>
          <w:sz w:val="32"/>
          <w:szCs w:val="32"/>
        </w:rPr>
        <w:t>达标</w:t>
      </w:r>
      <w:r>
        <w:rPr>
          <w:rFonts w:hint="eastAsia" w:ascii="仿宋_GB2312" w:hAnsi="_x000B__x000C_" w:eastAsia="仿宋_GB2312"/>
          <w:sz w:val="32"/>
          <w:szCs w:val="32"/>
        </w:rPr>
        <w:t>高中</w:t>
      </w:r>
      <w:r>
        <w:rPr>
          <w:rFonts w:hint="eastAsia" w:ascii="仿宋_GB2312" w:hAnsi="Times New Roman" w:eastAsia="仿宋_GB2312"/>
          <w:sz w:val="32"/>
          <w:szCs w:val="32"/>
        </w:rPr>
        <w:t>称号。对办学水平严重下降的，直接予以降级乃至撤销省级达标高中称号。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Times New Roman" w:eastAsia="仿宋_GB2312"/>
          <w:sz w:val="32"/>
          <w:szCs w:val="32"/>
        </w:rPr>
      </w:pPr>
      <w:r>
        <w:rPr>
          <w:rFonts w:hint="eastAsia" w:ascii="楷体_GB2312" w:hAnsi="Times New Roman" w:eastAsia="楷体_GB2312"/>
          <w:b/>
          <w:sz w:val="32"/>
          <w:szCs w:val="32"/>
        </w:rPr>
        <w:t>（四）实行违规办学从严处理制度</w:t>
      </w:r>
      <w:r>
        <w:rPr>
          <w:rFonts w:hint="eastAsia" w:ascii="仿宋_GB2312" w:hAnsi="Times New Roman" w:eastAsia="仿宋_GB2312"/>
          <w:sz w:val="32"/>
          <w:szCs w:val="32"/>
        </w:rPr>
        <w:t>。规范办学是达标高中的应尽责任。发现以下任何问题，一经核实，省教育厅即视情况，予以整改、降级乃至撤销省级达标高中称号等处理：党的建设工作松散，办学思想存在严重问题，办学方向偏离党的教育方针；学校办学主体混乱，公民办违规混合办学的；违反政策乱收费、乱补课、乱办复读班、乱征订教材教辅、违规跨区域招生、违规开办中外合作项目或引入境外课程教材；领导班子出现严重违法乱纪行为，受到法律惩处；近</w:t>
      </w:r>
      <w:r>
        <w:rPr>
          <w:rFonts w:hint="eastAsia" w:ascii="仿宋_GB2312" w:eastAsia="仿宋_GB2312"/>
          <w:sz w:val="32"/>
          <w:szCs w:val="32"/>
          <w:lang w:eastAsia="zh-CN"/>
        </w:rPr>
        <w:t>三</w:t>
      </w:r>
      <w:r>
        <w:rPr>
          <w:rFonts w:hint="eastAsia" w:ascii="仿宋_GB2312" w:hAnsi="Times New Roman" w:eastAsia="仿宋_GB2312"/>
          <w:sz w:val="32"/>
          <w:szCs w:val="32"/>
        </w:rPr>
        <w:t>年发生</w:t>
      </w:r>
      <w:r>
        <w:rPr>
          <w:rFonts w:hint="eastAsia" w:ascii="仿宋_GB2312" w:hAnsi="Times New Roman" w:eastAsia="仿宋_GB2312"/>
          <w:sz w:val="32"/>
          <w:szCs w:val="32"/>
          <w:lang w:eastAsia="zh-CN"/>
        </w:rPr>
        <w:t>学校</w:t>
      </w:r>
      <w:r>
        <w:rPr>
          <w:rFonts w:hint="eastAsia" w:ascii="仿宋_GB2312" w:hAnsi="Times New Roman" w:eastAsia="仿宋_GB2312"/>
          <w:sz w:val="32"/>
          <w:szCs w:val="32"/>
        </w:rPr>
        <w:t>安全</w:t>
      </w:r>
      <w:r>
        <w:rPr>
          <w:rFonts w:hint="eastAsia" w:ascii="仿宋_GB2312" w:eastAsia="仿宋_GB2312"/>
          <w:sz w:val="32"/>
          <w:szCs w:val="32"/>
          <w:lang w:eastAsia="zh-CN"/>
        </w:rPr>
        <w:t>责任</w:t>
      </w:r>
      <w:r>
        <w:rPr>
          <w:rFonts w:hint="eastAsia" w:ascii="仿宋_GB2312" w:hAnsi="Times New Roman" w:eastAsia="仿宋_GB2312"/>
          <w:sz w:val="32"/>
          <w:szCs w:val="32"/>
        </w:rPr>
        <w:t>事故；违规从县中学校抢挖人才；炒作中高考“状元”和升学率；在</w:t>
      </w:r>
      <w:r>
        <w:rPr>
          <w:rFonts w:hint="eastAsia" w:ascii="仿宋_GB2312" w:hAnsi="Times New Roman" w:eastAsia="仿宋_GB2312"/>
          <w:sz w:val="32"/>
          <w:szCs w:val="32"/>
          <w:lang w:eastAsia="zh-CN"/>
        </w:rPr>
        <w:t>统一</w:t>
      </w:r>
      <w:r>
        <w:rPr>
          <w:rFonts w:hint="eastAsia" w:ascii="仿宋_GB2312" w:hAnsi="Times New Roman" w:eastAsia="仿宋_GB2312"/>
          <w:sz w:val="32"/>
          <w:szCs w:val="32"/>
        </w:rPr>
        <w:t>招生考试、教育行政部门</w:t>
      </w:r>
      <w:r>
        <w:rPr>
          <w:rFonts w:hint="eastAsia" w:ascii="仿宋_GB2312" w:hAnsi="Times New Roman" w:eastAsia="仿宋_GB2312"/>
          <w:sz w:val="32"/>
          <w:szCs w:val="32"/>
          <w:lang w:eastAsia="zh-CN"/>
        </w:rPr>
        <w:t>或</w:t>
      </w:r>
      <w:r>
        <w:rPr>
          <w:rFonts w:hint="eastAsia" w:ascii="仿宋_GB2312" w:hAnsi="Times New Roman" w:eastAsia="仿宋_GB2312"/>
          <w:sz w:val="32"/>
          <w:szCs w:val="32"/>
        </w:rPr>
        <w:t>教研部门组织的各类考试、学生综合素质评价、竞赛、检查评估等重大活动中，存在学校集体舞弊或严重弄虚作假；高中新课程严重不落实，学生体质健康水平持续下降，美育、劳动教育工作水平持续下降；因其他违规行为，受到有关部门查处或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_x000B__x000C_" w:eastAsia="仿宋_GB2312"/>
          <w:sz w:val="32"/>
          <w:szCs w:val="32"/>
          <w:lang w:eastAsia="zh-CN"/>
        </w:rPr>
      </w:pPr>
      <w:r>
        <w:rPr>
          <w:rFonts w:hint="eastAsia" w:ascii="仿宋_GB2312" w:hAnsi="_x000B__x000C_" w:eastAsia="仿宋_GB2312"/>
          <w:sz w:val="32"/>
          <w:szCs w:val="32"/>
        </w:rPr>
        <w:t>被</w:t>
      </w:r>
      <w:r>
        <w:rPr>
          <w:rFonts w:hint="eastAsia" w:ascii="仿宋_GB2312" w:hAnsi="Times New Roman" w:eastAsia="仿宋_GB2312"/>
          <w:sz w:val="32"/>
          <w:szCs w:val="32"/>
        </w:rPr>
        <w:t>降级或撤销</w:t>
      </w:r>
      <w:r>
        <w:rPr>
          <w:rFonts w:hint="eastAsia" w:ascii="仿宋_GB2312" w:hAnsi="_x000B__x000C_" w:eastAsia="仿宋_GB2312"/>
          <w:sz w:val="32"/>
          <w:szCs w:val="32"/>
        </w:rPr>
        <w:t>省级</w:t>
      </w:r>
      <w:r>
        <w:rPr>
          <w:rFonts w:hint="eastAsia" w:ascii="仿宋_GB2312" w:hAnsi="Times New Roman" w:eastAsia="仿宋_GB2312"/>
          <w:sz w:val="32"/>
          <w:szCs w:val="32"/>
        </w:rPr>
        <w:t>达标</w:t>
      </w:r>
      <w:r>
        <w:rPr>
          <w:rFonts w:hint="eastAsia" w:ascii="仿宋_GB2312" w:hAnsi="_x000B__x000C_" w:eastAsia="仿宋_GB2312"/>
          <w:sz w:val="32"/>
          <w:szCs w:val="32"/>
        </w:rPr>
        <w:t>高中</w:t>
      </w:r>
      <w:r>
        <w:rPr>
          <w:rFonts w:hint="eastAsia" w:ascii="仿宋_GB2312" w:hAnsi="Times New Roman" w:eastAsia="仿宋_GB2312"/>
          <w:sz w:val="32"/>
          <w:szCs w:val="32"/>
        </w:rPr>
        <w:t>称号</w:t>
      </w:r>
      <w:r>
        <w:rPr>
          <w:rFonts w:hint="eastAsia" w:ascii="仿宋_GB2312" w:hAnsi="_x000B__x000C_" w:eastAsia="仿宋_GB2312"/>
          <w:sz w:val="32"/>
          <w:szCs w:val="32"/>
        </w:rPr>
        <w:t>的学校，</w:t>
      </w:r>
      <w:r>
        <w:rPr>
          <w:rFonts w:hint="eastAsia" w:ascii="仿宋_GB2312" w:hAnsi="Times New Roman" w:eastAsia="仿宋_GB2312"/>
          <w:sz w:val="32"/>
          <w:szCs w:val="32"/>
        </w:rPr>
        <w:t>自降级或撤销称号之日起，2年内不得重新</w:t>
      </w:r>
      <w:r>
        <w:rPr>
          <w:rFonts w:hint="eastAsia" w:ascii="仿宋_GB2312" w:hAnsi="_x000B__x000C_" w:eastAsia="仿宋_GB2312"/>
          <w:sz w:val="32"/>
          <w:szCs w:val="32"/>
        </w:rPr>
        <w:t>申报达标晋级及省级其他建设项目。</w:t>
      </w:r>
      <w:r>
        <w:rPr>
          <w:rFonts w:hint="eastAsia" w:ascii="仿宋_GB2312" w:hAnsi="_x000B__x000C_" w:eastAsia="仿宋_GB2312"/>
          <w:sz w:val="32"/>
          <w:szCs w:val="32"/>
          <w:lang w:eastAsia="zh-CN"/>
        </w:rPr>
        <w:t>重新申报达标晋级的，须经现场评估合格后，方可确认达标晋级。</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eastAsia="仿宋_GB2312"/>
          <w:lang w:val="en-US" w:eastAsia="zh-CN"/>
        </w:rPr>
      </w:pPr>
      <w:r>
        <w:rPr>
          <w:rFonts w:hint="eastAsia" w:ascii="仿宋_GB2312" w:hAnsi="_x000B__x000C_" w:eastAsia="仿宋_GB2312"/>
          <w:sz w:val="32"/>
          <w:szCs w:val="32"/>
          <w:lang w:eastAsia="zh-CN"/>
        </w:rPr>
        <w:t>本办法自公布之日起施行，有效期</w:t>
      </w:r>
      <w:r>
        <w:rPr>
          <w:rFonts w:hint="eastAsia" w:ascii="仿宋_GB2312" w:hAnsi="_x000B__x000C_" w:eastAsia="仿宋_GB2312"/>
          <w:sz w:val="32"/>
          <w:szCs w:val="32"/>
          <w:lang w:val="en-US" w:eastAsia="zh-CN"/>
        </w:rPr>
        <w:t>10年。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附件：1.福建省普通高中达标评估标准（202</w:t>
      </w:r>
      <w:r>
        <w:rPr>
          <w:rFonts w:hint="eastAsia" w:ascii="仿宋_GB2312" w:eastAsia="仿宋_GB2312"/>
          <w:sz w:val="32"/>
          <w:szCs w:val="32"/>
          <w:lang w:val="en-US" w:eastAsia="zh-CN"/>
        </w:rPr>
        <w:t>2</w:t>
      </w:r>
      <w:r>
        <w:rPr>
          <w:rFonts w:hint="eastAsia" w:ascii="仿宋_GB2312" w:eastAsia="仿宋_GB2312"/>
          <w:sz w:val="32"/>
          <w:szCs w:val="32"/>
        </w:rPr>
        <w:t>年版）</w:t>
      </w:r>
    </w:p>
    <w:p>
      <w:pPr>
        <w:keepNext w:val="0"/>
        <w:keepLines w:val="0"/>
        <w:pageBreakBefore w:val="0"/>
        <w:widowControl w:val="0"/>
        <w:kinsoku/>
        <w:wordWrap/>
        <w:overflowPunct/>
        <w:topLinePunct w:val="0"/>
        <w:autoSpaceDE/>
        <w:autoSpaceDN/>
        <w:bidi w:val="0"/>
        <w:adjustRightInd/>
        <w:spacing w:line="600" w:lineRule="exact"/>
        <w:ind w:firstLine="1600" w:firstLineChars="500"/>
        <w:jc w:val="both"/>
        <w:textAlignment w:val="auto"/>
        <w:rPr>
          <w:rFonts w:ascii="仿宋_GB2312" w:eastAsia="仿宋_GB2312"/>
          <w:sz w:val="32"/>
          <w:szCs w:val="32"/>
        </w:rPr>
      </w:pPr>
      <w:r>
        <w:rPr>
          <w:rFonts w:hint="eastAsia" w:ascii="仿宋_GB2312" w:eastAsia="仿宋_GB2312"/>
          <w:sz w:val="32"/>
          <w:szCs w:val="32"/>
        </w:rPr>
        <w:t>2.福建省普通高中达标评估学校自评表</w:t>
      </w:r>
    </w:p>
    <w:p>
      <w:pPr>
        <w:keepNext w:val="0"/>
        <w:keepLines w:val="0"/>
        <w:pageBreakBefore w:val="0"/>
        <w:widowControl w:val="0"/>
        <w:kinsoku/>
        <w:wordWrap/>
        <w:overflowPunct/>
        <w:topLinePunct w:val="0"/>
        <w:autoSpaceDE/>
        <w:autoSpaceDN/>
        <w:bidi w:val="0"/>
        <w:adjustRightInd/>
        <w:spacing w:line="600" w:lineRule="exact"/>
        <w:ind w:firstLine="1600" w:firstLineChars="500"/>
        <w:jc w:val="both"/>
        <w:textAlignment w:val="auto"/>
        <w:rPr>
          <w:rFonts w:ascii="仿宋_GB2312" w:eastAsia="仿宋_GB2312"/>
          <w:sz w:val="32"/>
          <w:szCs w:val="32"/>
        </w:rPr>
        <w:sectPr>
          <w:footerReference r:id="rId5" w:type="default"/>
          <w:footerReference r:id="rId6" w:type="even"/>
          <w:pgSz w:w="11906" w:h="16838"/>
          <w:pgMar w:top="1928" w:right="1474" w:bottom="1701" w:left="1588" w:header="964" w:footer="1417" w:gutter="0"/>
          <w:pgNumType w:fmt="decimal"/>
          <w:cols w:space="0" w:num="1"/>
          <w:rtlGutter w:val="0"/>
          <w:docGrid w:type="lines" w:linePitch="407" w:charSpace="0"/>
        </w:sectPr>
      </w:pPr>
      <w:r>
        <w:rPr>
          <w:rFonts w:hint="eastAsia" w:ascii="仿宋_GB2312" w:eastAsia="仿宋_GB2312"/>
          <w:sz w:val="32"/>
          <w:szCs w:val="32"/>
        </w:rPr>
        <w:t>3.福建省普通高中达标评估申报表</w:t>
      </w:r>
    </w:p>
    <w:p>
      <w:pPr>
        <w:spacing w:line="320" w:lineRule="exact"/>
        <w:rPr>
          <w:rFonts w:ascii="黑体" w:hAnsi="宋体" w:eastAsia="黑体"/>
          <w:bCs/>
          <w:sz w:val="32"/>
          <w:szCs w:val="32"/>
        </w:rPr>
      </w:pPr>
      <w:r>
        <w:rPr>
          <w:rFonts w:hint="eastAsia" w:ascii="黑体" w:hAnsi="宋体" w:eastAsia="黑体"/>
          <w:bCs/>
          <w:sz w:val="32"/>
          <w:szCs w:val="32"/>
        </w:rPr>
        <w:t>附件1</w:t>
      </w:r>
    </w:p>
    <w:p>
      <w:pPr>
        <w:spacing w:before="203" w:beforeLines="50" w:after="240" w:line="380" w:lineRule="exact"/>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福建省普通高中达标评估标准（202</w:t>
      </w:r>
      <w:r>
        <w:rPr>
          <w:rFonts w:hint="eastAsia" w:ascii="方正大标宋简体" w:hAnsi="方正大标宋简体" w:eastAsia="方正大标宋简体" w:cs="方正大标宋简体"/>
          <w:b w:val="0"/>
          <w:bCs w:val="0"/>
          <w:sz w:val="36"/>
          <w:szCs w:val="36"/>
          <w:lang w:val="en-US" w:eastAsia="zh-CN"/>
        </w:rPr>
        <w:t>2</w:t>
      </w:r>
      <w:r>
        <w:rPr>
          <w:rFonts w:hint="eastAsia" w:ascii="方正大标宋简体" w:hAnsi="方正大标宋简体" w:eastAsia="方正大标宋简体" w:cs="方正大标宋简体"/>
          <w:b w:val="0"/>
          <w:bCs w:val="0"/>
          <w:sz w:val="36"/>
          <w:szCs w:val="36"/>
        </w:rPr>
        <w:t>年版）·一级</w:t>
      </w:r>
    </w:p>
    <w:tbl>
      <w:tblPr>
        <w:tblStyle w:val="15"/>
        <w:tblW w:w="1516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568"/>
        <w:gridCol w:w="758"/>
        <w:gridCol w:w="585"/>
        <w:gridCol w:w="10146"/>
        <w:gridCol w:w="240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56" w:hRule="atLeast"/>
          <w:tblHeader/>
          <w:jc w:val="center"/>
        </w:trPr>
        <w:tc>
          <w:tcPr>
            <w:tcW w:w="706" w:type="dxa"/>
            <w:vAlign w:val="center"/>
          </w:tcPr>
          <w:p>
            <w:pPr>
              <w:tabs>
                <w:tab w:val="left" w:pos="144"/>
              </w:tabs>
              <w:spacing w:line="360" w:lineRule="exact"/>
              <w:ind w:right="-108"/>
              <w:jc w:val="left"/>
              <w:rPr>
                <w:rFonts w:ascii="黑体" w:hAnsi="Times New Roman" w:eastAsia="黑体"/>
                <w:sz w:val="24"/>
                <w:szCs w:val="24"/>
              </w:rPr>
            </w:pPr>
            <w:r>
              <w:rPr>
                <w:rFonts w:hint="eastAsia" w:ascii="黑体" w:hAnsi="Times New Roman" w:eastAsia="黑体"/>
                <w:sz w:val="24"/>
                <w:szCs w:val="24"/>
              </w:rPr>
              <w:t>指标</w:t>
            </w:r>
          </w:p>
        </w:tc>
        <w:tc>
          <w:tcPr>
            <w:tcW w:w="568" w:type="dxa"/>
            <w:vAlign w:val="center"/>
          </w:tcPr>
          <w:p>
            <w:pPr>
              <w:spacing w:line="360" w:lineRule="exact"/>
              <w:ind w:left="-108" w:right="-108"/>
              <w:jc w:val="center"/>
              <w:rPr>
                <w:rFonts w:ascii="黑体" w:hAnsi="Times New Roman" w:eastAsia="黑体"/>
                <w:sz w:val="24"/>
                <w:szCs w:val="24"/>
              </w:rPr>
            </w:pPr>
            <w:r>
              <w:rPr>
                <w:rFonts w:hint="eastAsia" w:ascii="黑体" w:hAnsi="Times New Roman" w:eastAsia="黑体"/>
                <w:sz w:val="24"/>
                <w:szCs w:val="24"/>
              </w:rPr>
              <w:t>序号</w:t>
            </w:r>
          </w:p>
        </w:tc>
        <w:tc>
          <w:tcPr>
            <w:tcW w:w="758" w:type="dxa"/>
            <w:vAlign w:val="center"/>
          </w:tcPr>
          <w:p>
            <w:pPr>
              <w:spacing w:line="360" w:lineRule="exact"/>
              <w:jc w:val="center"/>
              <w:rPr>
                <w:rFonts w:ascii="黑体" w:hAnsi="Times New Roman" w:eastAsia="黑体"/>
                <w:sz w:val="24"/>
                <w:szCs w:val="24"/>
              </w:rPr>
            </w:pPr>
            <w:r>
              <w:rPr>
                <w:rFonts w:hint="eastAsia" w:ascii="黑体" w:hAnsi="Times New Roman" w:eastAsia="黑体"/>
                <w:sz w:val="24"/>
                <w:szCs w:val="24"/>
              </w:rPr>
              <w:t>项目</w:t>
            </w:r>
          </w:p>
        </w:tc>
        <w:tc>
          <w:tcPr>
            <w:tcW w:w="585" w:type="dxa"/>
            <w:vAlign w:val="center"/>
          </w:tcPr>
          <w:p>
            <w:pPr>
              <w:spacing w:line="360" w:lineRule="exact"/>
              <w:ind w:left="-105" w:leftChars="-50" w:right="-105" w:rightChars="-50"/>
              <w:jc w:val="center"/>
              <w:rPr>
                <w:rFonts w:ascii="黑体" w:hAnsi="宋体" w:eastAsia="黑体" w:cs="宋体"/>
                <w:bCs/>
                <w:kern w:val="0"/>
                <w:sz w:val="24"/>
                <w:szCs w:val="24"/>
              </w:rPr>
            </w:pPr>
            <w:r>
              <w:rPr>
                <w:rFonts w:hint="eastAsia" w:ascii="黑体" w:hAnsi="宋体" w:eastAsia="黑体" w:cs="宋体"/>
                <w:bCs/>
                <w:kern w:val="0"/>
                <w:sz w:val="24"/>
                <w:szCs w:val="24"/>
              </w:rPr>
              <w:t>分值</w:t>
            </w:r>
          </w:p>
        </w:tc>
        <w:tc>
          <w:tcPr>
            <w:tcW w:w="10146" w:type="dxa"/>
            <w:vAlign w:val="center"/>
          </w:tcPr>
          <w:p>
            <w:pPr>
              <w:spacing w:line="360" w:lineRule="exact"/>
              <w:jc w:val="center"/>
              <w:rPr>
                <w:rFonts w:ascii="黑体" w:hAnsi="Times New Roman" w:eastAsia="黑体"/>
                <w:sz w:val="24"/>
                <w:szCs w:val="24"/>
              </w:rPr>
            </w:pPr>
            <w:r>
              <w:rPr>
                <w:rFonts w:hint="eastAsia" w:ascii="黑体" w:hAnsi="Times New Roman" w:eastAsia="黑体"/>
                <w:sz w:val="24"/>
                <w:szCs w:val="24"/>
              </w:rPr>
              <w:t>评 估 标 准</w:t>
            </w:r>
          </w:p>
        </w:tc>
        <w:tc>
          <w:tcPr>
            <w:tcW w:w="2403" w:type="dxa"/>
            <w:vAlign w:val="center"/>
          </w:tcPr>
          <w:p>
            <w:pPr>
              <w:spacing w:line="360" w:lineRule="exact"/>
              <w:jc w:val="center"/>
              <w:rPr>
                <w:rFonts w:ascii="黑体" w:hAnsi="宋体" w:eastAsia="黑体"/>
                <w:sz w:val="24"/>
                <w:szCs w:val="24"/>
              </w:rPr>
            </w:pPr>
            <w:r>
              <w:rPr>
                <w:rFonts w:hint="eastAsia" w:ascii="黑体" w:hAnsi="宋体" w:eastAsia="黑体"/>
                <w:sz w:val="24"/>
                <w:szCs w:val="24"/>
              </w:rPr>
              <w:t>备  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980" w:hRule="atLeast"/>
          <w:jc w:val="center"/>
        </w:trPr>
        <w:tc>
          <w:tcPr>
            <w:tcW w:w="706" w:type="dxa"/>
            <w:vMerge w:val="restart"/>
            <w:vAlign w:val="center"/>
          </w:tcPr>
          <w:p>
            <w:pPr>
              <w:tabs>
                <w:tab w:val="left" w:pos="222"/>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理</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党的建设</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以习近平新时代中国特色社会主义思想为指导，全面贯彻党的教育方针，坚持社会主义办学方向，</w:t>
            </w:r>
            <w:r>
              <w:rPr>
                <w:rFonts w:hint="eastAsia" w:ascii="宋体" w:hAnsi="宋体" w:eastAsia="宋体" w:cs="宋体"/>
                <w:sz w:val="24"/>
                <w:szCs w:val="24"/>
                <w:lang w:eastAsia="zh-CN"/>
              </w:rPr>
              <w:t>深入学习贯彻习近平总书记关于教育的重要论述和党的二十大精神，落实</w:t>
            </w:r>
            <w:r>
              <w:rPr>
                <w:rFonts w:hint="eastAsia" w:ascii="宋体" w:hAnsi="宋体" w:eastAsia="宋体" w:cs="宋体"/>
                <w:sz w:val="24"/>
                <w:szCs w:val="24"/>
              </w:rPr>
              <w:t>全国、全省教育大会精神和教育政策规定，践行为党育人、为国育才使命/</w:t>
            </w:r>
            <w:r>
              <w:rPr>
                <w:rFonts w:hint="eastAsia" w:ascii="宋体" w:hAnsi="宋体" w:eastAsia="宋体" w:cs="宋体"/>
                <w:b/>
                <w:sz w:val="24"/>
                <w:szCs w:val="24"/>
              </w:rPr>
              <w:t>1分</w:t>
            </w:r>
            <w:r>
              <w:rPr>
                <w:rFonts w:hint="eastAsia" w:ascii="宋体" w:hAnsi="宋体" w:eastAsia="宋体" w:cs="宋体"/>
                <w:sz w:val="24"/>
                <w:szCs w:val="24"/>
              </w:rPr>
              <w:t>。贯彻中共中央办公厅《关于建立中小学校党组织领导的校长负责制的意见（试行）》精神，落实党组织领导的校长负责制，</w:t>
            </w:r>
            <w:r>
              <w:rPr>
                <w:rFonts w:hint="eastAsia" w:ascii="宋体" w:hAnsi="宋体" w:eastAsia="宋体" w:cs="宋体"/>
                <w:sz w:val="24"/>
                <w:szCs w:val="24"/>
                <w:lang w:eastAsia="zh-CN"/>
              </w:rPr>
              <w:t>建立健全党组织会议、校长办公会议议事规则；学校党组织设置规范，</w:t>
            </w:r>
            <w:r>
              <w:rPr>
                <w:rFonts w:hint="eastAsia" w:ascii="宋体" w:hAnsi="宋体" w:eastAsia="宋体" w:cs="宋体"/>
                <w:sz w:val="24"/>
                <w:szCs w:val="24"/>
              </w:rPr>
              <w:t>学校党的组织和党的工作全覆盖，</w:t>
            </w:r>
            <w:r>
              <w:rPr>
                <w:rFonts w:hint="eastAsia" w:ascii="宋体" w:hAnsi="宋体" w:eastAsia="宋体" w:cs="宋体"/>
                <w:sz w:val="24"/>
                <w:szCs w:val="24"/>
                <w:lang w:eastAsia="zh-CN"/>
              </w:rPr>
              <w:t>建立</w:t>
            </w:r>
            <w:r>
              <w:rPr>
                <w:rFonts w:hint="eastAsia" w:ascii="宋体" w:hAnsi="宋体" w:eastAsia="宋体" w:cs="宋体"/>
                <w:sz w:val="24"/>
                <w:szCs w:val="24"/>
              </w:rPr>
              <w:t>党风廉政建设责任制和意识形态工作责任制/</w:t>
            </w:r>
            <w:r>
              <w:rPr>
                <w:rFonts w:hint="eastAsia" w:ascii="宋体" w:hAnsi="宋体" w:eastAsia="宋体" w:cs="宋体"/>
                <w:b/>
                <w:sz w:val="24"/>
                <w:szCs w:val="24"/>
              </w:rPr>
              <w:t>1分</w:t>
            </w:r>
            <w:r>
              <w:rPr>
                <w:rFonts w:hint="eastAsia" w:ascii="宋体" w:hAnsi="宋体" w:eastAsia="宋体" w:cs="宋体"/>
                <w:sz w:val="24"/>
                <w:szCs w:val="24"/>
              </w:rPr>
              <w:t>。严格按照党的章程、组织工作条例、支部工作条例等党章党规，以及中组部、教育部党组《关于加强中小学校党的建设工作的意见》要求，党建工作</w:t>
            </w:r>
            <w:r>
              <w:rPr>
                <w:rFonts w:hint="eastAsia" w:ascii="宋体" w:hAnsi="宋体" w:eastAsia="宋体" w:cs="宋体"/>
                <w:sz w:val="24"/>
                <w:szCs w:val="24"/>
                <w:lang w:eastAsia="zh-CN"/>
              </w:rPr>
              <w:t>体系完善</w:t>
            </w:r>
            <w:r>
              <w:rPr>
                <w:rFonts w:hint="eastAsia" w:ascii="宋体" w:hAnsi="宋体" w:eastAsia="宋体" w:cs="宋体"/>
                <w:sz w:val="24"/>
                <w:szCs w:val="24"/>
              </w:rPr>
              <w:t>，</w:t>
            </w:r>
            <w:r>
              <w:rPr>
                <w:rFonts w:hint="eastAsia" w:ascii="宋体" w:hAnsi="宋体" w:eastAsia="宋体" w:cs="宋体"/>
                <w:sz w:val="24"/>
                <w:szCs w:val="24"/>
                <w:lang w:eastAsia="zh-CN"/>
              </w:rPr>
              <w:t>党务工作机构健全，党务工作力量充实，</w:t>
            </w:r>
            <w:r>
              <w:rPr>
                <w:rFonts w:hint="eastAsia" w:ascii="宋体" w:hAnsi="宋体" w:eastAsia="宋体" w:cs="宋体"/>
                <w:sz w:val="24"/>
                <w:szCs w:val="24"/>
              </w:rPr>
              <w:t>学校党建品牌</w:t>
            </w:r>
            <w:r>
              <w:rPr>
                <w:rFonts w:hint="eastAsia" w:ascii="宋体" w:hAnsi="宋体" w:eastAsia="宋体" w:cs="宋体"/>
                <w:sz w:val="24"/>
                <w:szCs w:val="24"/>
                <w:lang w:eastAsia="zh-CN"/>
              </w:rPr>
              <w:t>有一定影响</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。坚持党建带团建，充分发挥学校工会、共青团等群团组织作用，教职工代表大会和工会参与管理与监督机制运行良好/</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kern w:val="0"/>
                <w:sz w:val="21"/>
                <w:szCs w:val="21"/>
              </w:rPr>
              <w:t>查阅中心组学习、</w:t>
            </w:r>
            <w:r>
              <w:rPr>
                <w:rFonts w:hint="eastAsia" w:ascii="宋体" w:hAnsi="宋体" w:eastAsia="宋体" w:cs="宋体"/>
                <w:kern w:val="0"/>
                <w:sz w:val="21"/>
                <w:szCs w:val="21"/>
                <w:lang w:eastAsia="zh-CN"/>
              </w:rPr>
              <w:t>党组织会议、校长办公会</w:t>
            </w:r>
            <w:r>
              <w:rPr>
                <w:rFonts w:hint="eastAsia" w:ascii="宋体" w:hAnsi="宋体" w:eastAsia="宋体" w:cs="宋体"/>
                <w:kern w:val="0"/>
                <w:sz w:val="21"/>
                <w:szCs w:val="21"/>
              </w:rPr>
              <w:t>等会议记录，三会一课、主题教育活动等开展情况，以及学校章程、各项管理制度、会议记录等文本。现场核查，座谈了解，个别访问，网络查询。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班子</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建设</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党组织书记党性强、懂教育、会管理、有威信、善于做思想政治工作，校长</w:t>
            </w:r>
            <w:r>
              <w:rPr>
                <w:rFonts w:hint="eastAsia" w:ascii="宋体" w:hAnsi="宋体" w:eastAsia="宋体" w:cs="宋体"/>
                <w:sz w:val="24"/>
                <w:szCs w:val="24"/>
                <w:lang w:eastAsia="zh-CN"/>
              </w:rPr>
              <w:t>政治过硬、品德高尚、业务精湛、治校有方，</w:t>
            </w:r>
            <w:r>
              <w:rPr>
                <w:rFonts w:hint="eastAsia" w:ascii="宋体" w:hAnsi="宋体" w:eastAsia="宋体" w:cs="宋体"/>
                <w:sz w:val="24"/>
                <w:szCs w:val="24"/>
              </w:rPr>
              <w:t>专业素质符合《普通高中校长专业标准》；均具有高级专业技术职务，从事中学教育工作不少于10年</w:t>
            </w:r>
            <w:r>
              <w:rPr>
                <w:rFonts w:hint="eastAsia" w:ascii="宋体" w:hAnsi="宋体" w:eastAsia="宋体" w:cs="宋体"/>
                <w:sz w:val="24"/>
                <w:szCs w:val="24"/>
                <w:lang w:eastAsia="zh-CN"/>
              </w:rPr>
              <w:t>；党员校长应当任党组织副书记，党员副校长一般应当进入党组织班子</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。党组织书记和校长模范贯彻党的教育方针政策，规范办学和改革创新意识强，在党的建设、发展规划、管理改革、学校文化、教师发展、课程改革等方面有研究/</w:t>
            </w:r>
            <w:r>
              <w:rPr>
                <w:rFonts w:hint="eastAsia" w:ascii="宋体" w:hAnsi="宋体" w:eastAsia="宋体" w:cs="宋体"/>
                <w:b/>
                <w:sz w:val="24"/>
                <w:szCs w:val="24"/>
              </w:rPr>
              <w:t>1分</w:t>
            </w:r>
            <w:r>
              <w:rPr>
                <w:rFonts w:hint="eastAsia" w:ascii="宋体" w:hAnsi="宋体" w:eastAsia="宋体" w:cs="宋体"/>
                <w:sz w:val="24"/>
                <w:szCs w:val="24"/>
              </w:rPr>
              <w:t>。班子成员按核定职数配备齐全，</w:t>
            </w:r>
            <w:r>
              <w:rPr>
                <w:rFonts w:hint="eastAsia" w:ascii="宋体" w:hAnsi="宋体" w:eastAsia="宋体" w:cs="宋体"/>
                <w:sz w:val="24"/>
                <w:szCs w:val="24"/>
                <w:lang w:eastAsia="zh-CN"/>
              </w:rPr>
              <w:t>配有法治和健康副校长，</w:t>
            </w:r>
            <w:r>
              <w:rPr>
                <w:rFonts w:hint="eastAsia" w:ascii="宋体" w:hAnsi="宋体" w:eastAsia="宋体" w:cs="宋体"/>
                <w:sz w:val="24"/>
                <w:szCs w:val="24"/>
              </w:rPr>
              <w:t>年龄、专业结构合理，学历全部达标，团结协作，熟悉教学与管理，有较高的理论素养和管理水平/</w:t>
            </w:r>
            <w:r>
              <w:rPr>
                <w:rFonts w:hint="eastAsia" w:ascii="宋体" w:hAnsi="宋体" w:eastAsia="宋体" w:cs="宋体"/>
                <w:b/>
                <w:sz w:val="24"/>
                <w:szCs w:val="24"/>
              </w:rPr>
              <w:t>1分</w:t>
            </w:r>
            <w:r>
              <w:rPr>
                <w:rFonts w:hint="eastAsia" w:ascii="宋体" w:hAnsi="宋体" w:eastAsia="宋体" w:cs="宋体"/>
                <w:sz w:val="24"/>
                <w:szCs w:val="24"/>
              </w:rPr>
              <w:t>。班子成员坚持承担教学任务，深入教学一线具体指导工作，在师生员工中威望高，满意度在90%以上/</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查阅领导班子档案材料、任职资格、培训合格证书、提高培训合格证书、教学与管理论文、课题研究报告、听课记录、课程表和学历证书、专业技术职务证书。现场核查，座谈了解，问卷调查。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34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58" w:type="dxa"/>
            <w:vAlign w:val="center"/>
          </w:tcPr>
          <w:p>
            <w:pPr>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发展</w:t>
            </w:r>
          </w:p>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规划</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经充分论证、民主决策，制定符合当地社会、经济发展需要和本校实际的发展规划（3～5年）；规划涵盖全面、目标明确、定位准确、重点突出、措施有</w:t>
            </w:r>
            <w:r>
              <w:rPr>
                <w:rFonts w:hint="eastAsia" w:ascii="宋体" w:hAnsi="宋体" w:eastAsia="宋体" w:cs="宋体"/>
                <w:kern w:val="0"/>
                <w:sz w:val="24"/>
                <w:szCs w:val="24"/>
              </w:rPr>
              <w:t>力，</w:t>
            </w:r>
            <w:r>
              <w:rPr>
                <w:rFonts w:hint="eastAsia" w:ascii="宋体" w:hAnsi="宋体" w:eastAsia="宋体" w:cs="宋体"/>
                <w:sz w:val="24"/>
                <w:szCs w:val="24"/>
              </w:rPr>
              <w:t>近期规划实施情况好/</w:t>
            </w:r>
            <w:r>
              <w:rPr>
                <w:rFonts w:hint="eastAsia" w:ascii="宋体" w:hAnsi="宋体" w:eastAsia="宋体" w:cs="宋体"/>
                <w:b/>
                <w:sz w:val="24"/>
                <w:szCs w:val="24"/>
              </w:rPr>
              <w:t>1分</w:t>
            </w:r>
            <w:r>
              <w:rPr>
                <w:rFonts w:hint="eastAsia" w:ascii="宋体" w:hAnsi="宋体" w:eastAsia="宋体" w:cs="宋体"/>
                <w:sz w:val="24"/>
                <w:szCs w:val="24"/>
              </w:rPr>
              <w:t>。</w:t>
            </w:r>
            <w:r>
              <w:rPr>
                <w:rFonts w:hint="eastAsia" w:ascii="宋体" w:hAnsi="宋体" w:eastAsia="宋体" w:cs="宋体"/>
                <w:kern w:val="0"/>
                <w:sz w:val="24"/>
                <w:szCs w:val="24"/>
              </w:rPr>
              <w:t>有学校发展规划评估、调整的机制，定期对学校各方面的发展状况进行研究、分析和调整</w:t>
            </w:r>
            <w:r>
              <w:rPr>
                <w:rFonts w:hint="eastAsia" w:ascii="宋体" w:hAnsi="宋体" w:eastAsia="宋体" w:cs="宋体"/>
                <w:sz w:val="24"/>
                <w:szCs w:val="24"/>
              </w:rPr>
              <w:t>，并得到当地政府、教育行政部门的支持和指导；学校和校内各科室年度、学期工作计划能体现规划精神，工作总结能反映规划实施情况/</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查阅学校</w:t>
            </w:r>
            <w:r>
              <w:rPr>
                <w:rFonts w:hint="eastAsia" w:ascii="宋体" w:hAnsi="宋体" w:eastAsia="宋体" w:cs="宋体"/>
                <w:kern w:val="0"/>
                <w:sz w:val="21"/>
                <w:szCs w:val="21"/>
              </w:rPr>
              <w:t>发展规划、学校和科室年度工作计划与总结。现场核查，</w:t>
            </w:r>
            <w:r>
              <w:rPr>
                <w:rFonts w:hint="eastAsia" w:ascii="宋体" w:hAnsi="宋体" w:eastAsia="宋体" w:cs="宋体"/>
                <w:sz w:val="21"/>
                <w:szCs w:val="21"/>
              </w:rPr>
              <w:t>座谈了解，个别访谈。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493" w:hRule="atLeast"/>
          <w:jc w:val="center"/>
        </w:trPr>
        <w:tc>
          <w:tcPr>
            <w:tcW w:w="706" w:type="dxa"/>
            <w:vAlign w:val="center"/>
          </w:tcPr>
          <w:p>
            <w:pPr>
              <w:tabs>
                <w:tab w:val="left" w:pos="222"/>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校</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管</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理</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管理</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制度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lang w:val="en"/>
              </w:rPr>
            </w:pPr>
            <w:r>
              <w:rPr>
                <w:rFonts w:hint="eastAsia" w:ascii="宋体" w:hAnsi="宋体" w:eastAsia="宋体" w:cs="宋体"/>
                <w:bCs/>
                <w:kern w:val="0"/>
                <w:sz w:val="24"/>
                <w:szCs w:val="24"/>
                <w:lang w:val="en-US"/>
              </w:rPr>
              <w:t>2</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
              </w:rPr>
            </w:pPr>
            <w:r>
              <w:rPr>
                <w:rFonts w:hint="eastAsia" w:ascii="宋体" w:hAnsi="宋体" w:eastAsia="宋体" w:cs="宋体"/>
                <w:sz w:val="24"/>
                <w:szCs w:val="24"/>
              </w:rPr>
              <w:t>坚持依法治校，</w:t>
            </w:r>
            <w:r>
              <w:rPr>
                <w:rFonts w:hint="eastAsia" w:ascii="宋体" w:hAnsi="宋体" w:eastAsia="宋体" w:cs="宋体"/>
                <w:sz w:val="24"/>
                <w:szCs w:val="24"/>
                <w:lang w:eastAsia="zh-CN"/>
              </w:rPr>
              <w:t>制定的学校章程科学规范并能统领学校制度体系，</w:t>
            </w:r>
            <w:r>
              <w:rPr>
                <w:rFonts w:hint="eastAsia" w:ascii="宋体" w:hAnsi="宋体" w:eastAsia="宋体" w:cs="宋体"/>
                <w:sz w:val="24"/>
                <w:szCs w:val="24"/>
              </w:rPr>
              <w:t>各项规章制度健全、可操作性强</w:t>
            </w:r>
            <w:r>
              <w:rPr>
                <w:rFonts w:hint="eastAsia" w:ascii="宋体" w:hAnsi="宋体" w:eastAsia="宋体" w:cs="宋体"/>
                <w:sz w:val="24"/>
                <w:szCs w:val="24"/>
                <w:lang w:eastAsia="zh-CN"/>
              </w:rPr>
              <w:t>、更新及时</w:t>
            </w:r>
            <w:r>
              <w:rPr>
                <w:rFonts w:hint="eastAsia" w:ascii="宋体" w:hAnsi="宋体" w:eastAsia="宋体" w:cs="宋体"/>
                <w:sz w:val="24"/>
                <w:szCs w:val="24"/>
              </w:rPr>
              <w:t>；注重管理机制的革新和管理文化的营造，引导社区和专业人士参与学校管理和监督，办学体制、管理机制、分配制度和激励制度科学合理；管理工作运转高效顺畅，</w:t>
            </w:r>
            <w:r>
              <w:rPr>
                <w:rFonts w:hint="eastAsia" w:ascii="宋体" w:hAnsi="宋体" w:eastAsia="宋体" w:cs="宋体"/>
                <w:sz w:val="24"/>
                <w:szCs w:val="24"/>
                <w:lang w:eastAsia="zh-CN"/>
              </w:rPr>
              <w:t>能</w:t>
            </w:r>
            <w:r>
              <w:rPr>
                <w:rFonts w:hint="eastAsia" w:ascii="宋体" w:hAnsi="宋体" w:eastAsia="宋体" w:cs="宋体"/>
                <w:sz w:val="24"/>
                <w:szCs w:val="24"/>
              </w:rPr>
              <w:t>强化安全、卫生防疫，落实人防、技防、物防建设要求，加强学生作业、睡眠、手机、读物、体质、考试等管理</w:t>
            </w:r>
            <w:r>
              <w:rPr>
                <w:rFonts w:hint="eastAsia" w:ascii="宋体" w:hAnsi="宋体" w:eastAsia="宋体" w:cs="宋体"/>
                <w:sz w:val="24"/>
                <w:szCs w:val="24"/>
                <w:lang w:eastAsia="zh-CN"/>
              </w:rPr>
              <w:t>；</w:t>
            </w:r>
            <w:r>
              <w:rPr>
                <w:rFonts w:hint="eastAsia" w:ascii="宋体" w:hAnsi="宋体" w:eastAsia="宋体" w:cs="宋体"/>
                <w:sz w:val="24"/>
                <w:szCs w:val="24"/>
              </w:rPr>
              <w:t>管理改革成效彰显，在设区市以上区域内交流或在公开报刊、机关简报等媒介上报道。/</w:t>
            </w:r>
            <w:r>
              <w:rPr>
                <w:rFonts w:hint="eastAsia" w:ascii="宋体" w:hAnsi="宋体" w:eastAsia="宋体" w:cs="宋体"/>
                <w:b/>
                <w:sz w:val="24"/>
                <w:szCs w:val="24"/>
              </w:rPr>
              <w:t>1分</w:t>
            </w:r>
            <w:r>
              <w:rPr>
                <w:rFonts w:hint="eastAsia" w:ascii="宋体" w:hAnsi="宋体" w:eastAsia="宋体" w:cs="宋体"/>
                <w:sz w:val="24"/>
                <w:szCs w:val="24"/>
              </w:rPr>
              <w:t>。积极推进网络环境下的管理改革，深入运用信息技术进行课程、教学、评价、资源、图书、后勤服务、安全保障、家校联系等管理，建立一体化的校园教育信息化管理机制，教育管理信息化水平和效能得到提高/</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kern w:val="0"/>
                <w:sz w:val="21"/>
                <w:szCs w:val="21"/>
              </w:rPr>
              <w:t>查阅管理制度文本、管理改革方案、教育信息化实施情况、宣传报道等</w:t>
            </w:r>
            <w:r>
              <w:rPr>
                <w:rFonts w:hint="eastAsia" w:ascii="宋体" w:hAnsi="宋体" w:eastAsia="宋体" w:cs="宋体"/>
                <w:sz w:val="21"/>
                <w:szCs w:val="21"/>
              </w:rPr>
              <w:t>。</w:t>
            </w:r>
            <w:r>
              <w:rPr>
                <w:rFonts w:hint="eastAsia" w:ascii="宋体" w:hAnsi="宋体" w:eastAsia="宋体" w:cs="宋体"/>
                <w:kern w:val="0"/>
                <w:sz w:val="21"/>
                <w:szCs w:val="21"/>
              </w:rPr>
              <w:t>现场核查，网络查询，座谈了解。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89" w:hRule="atLeast"/>
          <w:jc w:val="center"/>
        </w:trPr>
        <w:tc>
          <w:tcPr>
            <w:tcW w:w="706"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课</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程</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教</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课程</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管理</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模范执行国家课程方案</w:t>
            </w:r>
            <w:r>
              <w:rPr>
                <w:rFonts w:hint="eastAsia" w:ascii="宋体" w:hAnsi="宋体" w:eastAsia="宋体" w:cs="宋体"/>
                <w:sz w:val="24"/>
                <w:szCs w:val="24"/>
                <w:lang w:eastAsia="zh-CN"/>
              </w:rPr>
              <w:t>和省里系列配套政策</w:t>
            </w:r>
            <w:r>
              <w:rPr>
                <w:rFonts w:hint="eastAsia" w:ascii="宋体" w:hAnsi="宋体" w:eastAsia="宋体" w:cs="宋体"/>
                <w:sz w:val="24"/>
                <w:szCs w:val="24"/>
              </w:rPr>
              <w:t>，认真实施课程标准</w:t>
            </w:r>
            <w:r>
              <w:rPr>
                <w:rFonts w:hint="eastAsia" w:ascii="宋体" w:hAnsi="宋体" w:eastAsia="宋体" w:cs="宋体"/>
                <w:sz w:val="24"/>
                <w:szCs w:val="24"/>
                <w:lang w:eastAsia="zh-CN"/>
              </w:rPr>
              <w:t>和</w:t>
            </w:r>
            <w:r>
              <w:rPr>
                <w:rFonts w:hint="eastAsia" w:ascii="宋体" w:hAnsi="宋体" w:eastAsia="宋体" w:cs="宋体"/>
                <w:sz w:val="24"/>
                <w:szCs w:val="24"/>
              </w:rPr>
              <w:t>国家教材，校本化的课程实施方案和校本课程建设规划</w:t>
            </w:r>
            <w:r>
              <w:rPr>
                <w:rFonts w:hint="eastAsia" w:ascii="宋体" w:hAnsi="宋体" w:eastAsia="宋体" w:cs="宋体"/>
                <w:sz w:val="24"/>
                <w:szCs w:val="24"/>
                <w:lang w:eastAsia="zh-CN"/>
              </w:rPr>
              <w:t>符合国家、省里要求和学校实际且内容科学合理、具体细化</w:t>
            </w:r>
            <w:r>
              <w:rPr>
                <w:rFonts w:hint="eastAsia" w:ascii="宋体" w:hAnsi="宋体" w:eastAsia="宋体" w:cs="宋体"/>
                <w:sz w:val="24"/>
                <w:szCs w:val="24"/>
              </w:rPr>
              <w:t>，课程</w:t>
            </w:r>
            <w:r>
              <w:rPr>
                <w:rFonts w:hint="eastAsia" w:ascii="宋体" w:hAnsi="宋体" w:eastAsia="宋体" w:cs="宋体"/>
                <w:sz w:val="24"/>
                <w:szCs w:val="24"/>
                <w:lang w:eastAsia="zh-CN"/>
              </w:rPr>
              <w:t>的</w:t>
            </w:r>
            <w:r>
              <w:rPr>
                <w:rFonts w:hint="eastAsia" w:ascii="宋体" w:hAnsi="宋体" w:eastAsia="宋体" w:cs="宋体"/>
                <w:sz w:val="24"/>
                <w:szCs w:val="24"/>
              </w:rPr>
              <w:t>开发、实施、更新有制度、有措施、有保障/</w:t>
            </w:r>
            <w:r>
              <w:rPr>
                <w:rFonts w:hint="eastAsia" w:ascii="宋体" w:hAnsi="宋体" w:eastAsia="宋体" w:cs="宋体"/>
                <w:b/>
                <w:sz w:val="24"/>
                <w:szCs w:val="24"/>
              </w:rPr>
              <w:t>1分</w:t>
            </w:r>
            <w:r>
              <w:rPr>
                <w:rFonts w:hint="eastAsia" w:ascii="宋体" w:hAnsi="宋体" w:eastAsia="宋体" w:cs="宋体"/>
                <w:sz w:val="24"/>
                <w:szCs w:val="24"/>
              </w:rPr>
              <w:t>。各年级课程设置和教学进度科学合理，能开齐开足开好各类必修和选择性必修课程，</w:t>
            </w:r>
            <w:r>
              <w:rPr>
                <w:rFonts w:hint="eastAsia" w:ascii="宋体" w:hAnsi="宋体" w:eastAsia="宋体" w:cs="宋体"/>
                <w:sz w:val="24"/>
                <w:szCs w:val="24"/>
                <w:lang w:eastAsia="zh-CN"/>
              </w:rPr>
              <w:t>特别是</w:t>
            </w:r>
            <w:r>
              <w:rPr>
                <w:rFonts w:hint="eastAsia" w:ascii="宋体" w:hAnsi="宋体" w:eastAsia="宋体" w:cs="宋体"/>
                <w:sz w:val="24"/>
                <w:szCs w:val="24"/>
              </w:rPr>
              <w:t>确保</w:t>
            </w:r>
            <w:r>
              <w:rPr>
                <w:rFonts w:hint="eastAsia" w:ascii="宋体" w:hAnsi="宋体" w:eastAsia="宋体" w:cs="宋体"/>
                <w:sz w:val="24"/>
                <w:szCs w:val="24"/>
                <w:lang w:eastAsia="zh-CN"/>
              </w:rPr>
              <w:t>思政、</w:t>
            </w:r>
            <w:r>
              <w:rPr>
                <w:rFonts w:hint="eastAsia" w:ascii="宋体" w:hAnsi="宋体" w:eastAsia="宋体" w:cs="宋体"/>
                <w:sz w:val="24"/>
                <w:szCs w:val="24"/>
              </w:rPr>
              <w:t>体育与健康、艺术、劳动、综合实践活动、技术等课程及实验教学的有效实施；研究性学习、社会实践、志愿服务按计划开展，管理规范、效果好/</w:t>
            </w:r>
            <w:r>
              <w:rPr>
                <w:rFonts w:hint="eastAsia" w:ascii="宋体" w:hAnsi="宋体" w:eastAsia="宋体" w:cs="宋体"/>
                <w:b/>
                <w:sz w:val="24"/>
                <w:szCs w:val="24"/>
              </w:rPr>
              <w:t>2分</w:t>
            </w:r>
            <w:r>
              <w:rPr>
                <w:rFonts w:hint="eastAsia" w:ascii="宋体" w:hAnsi="宋体" w:eastAsia="宋体" w:cs="宋体"/>
                <w:sz w:val="24"/>
                <w:szCs w:val="24"/>
              </w:rPr>
              <w:t>。加强学校</w:t>
            </w:r>
            <w:r>
              <w:rPr>
                <w:rFonts w:hint="eastAsia" w:ascii="宋体" w:hAnsi="宋体" w:eastAsia="宋体" w:cs="宋体"/>
                <w:sz w:val="24"/>
                <w:szCs w:val="24"/>
                <w:lang w:eastAsia="zh-CN"/>
              </w:rPr>
              <w:t>优质</w:t>
            </w:r>
            <w:r>
              <w:rPr>
                <w:rFonts w:hint="eastAsia" w:ascii="宋体" w:hAnsi="宋体" w:eastAsia="宋体" w:cs="宋体"/>
                <w:sz w:val="24"/>
                <w:szCs w:val="24"/>
              </w:rPr>
              <w:t>特色课程</w:t>
            </w:r>
            <w:r>
              <w:rPr>
                <w:rFonts w:hint="eastAsia" w:ascii="宋体" w:hAnsi="宋体" w:eastAsia="宋体" w:cs="宋体"/>
                <w:sz w:val="24"/>
                <w:szCs w:val="24"/>
                <w:lang w:eastAsia="zh-CN"/>
              </w:rPr>
              <w:t>群</w:t>
            </w:r>
            <w:r>
              <w:rPr>
                <w:rFonts w:hint="eastAsia" w:ascii="宋体" w:hAnsi="宋体" w:eastAsia="宋体" w:cs="宋体"/>
                <w:sz w:val="24"/>
                <w:szCs w:val="24"/>
              </w:rPr>
              <w:t>建设，高一、高二选修课程（校本课程）门类丰富多样，课程数与班级数之比大于1.5/</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查阅学校课程实施方案与校本课程建设规划（含三年课程规划总表等）、学校课程表（含课程总表、教师任课表等）、校本课程立项资料、学生选课档案，以及研究性学习、社会实践、志愿服务活动照片与</w:t>
            </w:r>
            <w:r>
              <w:rPr>
                <w:rFonts w:hint="eastAsia" w:ascii="宋体" w:hAnsi="宋体" w:eastAsia="宋体" w:cs="宋体"/>
                <w:sz w:val="21"/>
                <w:szCs w:val="21"/>
                <w:lang w:eastAsia="zh-CN"/>
              </w:rPr>
              <w:t>记</w:t>
            </w:r>
            <w:r>
              <w:rPr>
                <w:rFonts w:hint="eastAsia" w:ascii="宋体" w:hAnsi="宋体" w:eastAsia="宋体" w:cs="宋体"/>
                <w:sz w:val="21"/>
                <w:szCs w:val="21"/>
              </w:rPr>
              <w:t>录。现场核查，实地考察，个别访谈。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1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教学</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常规</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pacing w:val="-2"/>
                <w:sz w:val="24"/>
                <w:szCs w:val="24"/>
              </w:rPr>
              <w:t>严格落实《福建省普通中小学日常教学基本规范（试行）》（高中版），教学管理制度健全，</w:t>
            </w:r>
            <w:r>
              <w:rPr>
                <w:rFonts w:hint="eastAsia" w:ascii="宋体" w:hAnsi="宋体" w:eastAsia="宋体" w:cs="宋体"/>
                <w:sz w:val="24"/>
                <w:szCs w:val="24"/>
              </w:rPr>
              <w:t>校本教研制度落实</w:t>
            </w:r>
            <w:r>
              <w:rPr>
                <w:rFonts w:hint="eastAsia" w:ascii="宋体" w:hAnsi="宋体" w:eastAsia="宋体" w:cs="宋体"/>
                <w:sz w:val="24"/>
                <w:szCs w:val="24"/>
                <w:lang w:eastAsia="zh-CN"/>
              </w:rPr>
              <w:t>到位</w:t>
            </w:r>
            <w:r>
              <w:rPr>
                <w:rFonts w:hint="eastAsia" w:ascii="宋体" w:hAnsi="宋体" w:eastAsia="宋体" w:cs="宋体"/>
                <w:sz w:val="24"/>
                <w:szCs w:val="24"/>
              </w:rPr>
              <w:t>，各学科每月有2次以上的教研活动、每周1次集备活动，且有主题计划、有时间保证、有专用集备室；</w:t>
            </w:r>
            <w:r>
              <w:rPr>
                <w:rFonts w:hint="eastAsia" w:ascii="宋体" w:hAnsi="宋体" w:eastAsia="宋体" w:cs="宋体"/>
                <w:spacing w:val="-2"/>
                <w:sz w:val="24"/>
                <w:szCs w:val="24"/>
              </w:rPr>
              <w:t>备课、巡课、听课、课堂教学、作业布置与批改、教学评价等教学常规管理各个环节规范化、制度化，教学质量</w:t>
            </w:r>
            <w:r>
              <w:rPr>
                <w:rFonts w:hint="eastAsia" w:ascii="宋体" w:hAnsi="宋体" w:eastAsia="宋体" w:cs="宋体"/>
                <w:sz w:val="24"/>
                <w:szCs w:val="24"/>
              </w:rPr>
              <w:t>测评、数据分析与教学改进机制科学合理，能常态化开展校本作业研究与应用；</w:t>
            </w:r>
            <w:r>
              <w:rPr>
                <w:rFonts w:hint="eastAsia" w:ascii="宋体" w:hAnsi="宋体" w:eastAsia="宋体" w:cs="宋体"/>
                <w:spacing w:val="-2"/>
                <w:sz w:val="24"/>
                <w:szCs w:val="24"/>
              </w:rPr>
              <w:t>各类教学档案、资料健全，管理规范/</w:t>
            </w:r>
            <w:r>
              <w:rPr>
                <w:rFonts w:hint="eastAsia" w:ascii="宋体" w:hAnsi="宋体" w:eastAsia="宋体" w:cs="宋体"/>
                <w:b/>
                <w:spacing w:val="-2"/>
                <w:sz w:val="24"/>
                <w:szCs w:val="24"/>
              </w:rPr>
              <w:t>2分</w:t>
            </w:r>
            <w:r>
              <w:rPr>
                <w:rFonts w:hint="eastAsia" w:ascii="宋体" w:hAnsi="宋体" w:eastAsia="宋体" w:cs="宋体"/>
                <w:spacing w:val="-2"/>
                <w:sz w:val="24"/>
                <w:szCs w:val="24"/>
              </w:rPr>
              <w:t>。教材教辅</w:t>
            </w:r>
            <w:r>
              <w:rPr>
                <w:rFonts w:hint="eastAsia" w:ascii="宋体" w:hAnsi="宋体" w:eastAsia="宋体" w:cs="宋体"/>
                <w:spacing w:val="-2"/>
                <w:sz w:val="24"/>
                <w:szCs w:val="24"/>
                <w:lang w:eastAsia="zh-CN"/>
              </w:rPr>
              <w:t>以及进校课外读物</w:t>
            </w:r>
            <w:r>
              <w:rPr>
                <w:rFonts w:hint="eastAsia" w:ascii="宋体" w:hAnsi="宋体" w:eastAsia="宋体" w:cs="宋体"/>
                <w:spacing w:val="-2"/>
                <w:sz w:val="24"/>
                <w:szCs w:val="24"/>
              </w:rPr>
              <w:t>管理规范，使用审定教材和</w:t>
            </w:r>
            <w:r>
              <w:rPr>
                <w:rFonts w:hint="eastAsia" w:ascii="宋体" w:hAnsi="宋体" w:eastAsia="宋体" w:cs="宋体"/>
                <w:spacing w:val="-2"/>
                <w:sz w:val="24"/>
                <w:szCs w:val="24"/>
                <w:lang w:eastAsia="zh-CN"/>
              </w:rPr>
              <w:t>所在设区市</w:t>
            </w:r>
            <w:r>
              <w:rPr>
                <w:rFonts w:hint="eastAsia" w:ascii="宋体" w:hAnsi="宋体" w:eastAsia="宋体" w:cs="宋体"/>
                <w:spacing w:val="-2"/>
                <w:sz w:val="24"/>
                <w:szCs w:val="24"/>
              </w:rPr>
              <w:t>选用目录内</w:t>
            </w:r>
            <w:r>
              <w:rPr>
                <w:rFonts w:hint="eastAsia" w:ascii="宋体" w:hAnsi="宋体" w:eastAsia="宋体" w:cs="宋体"/>
                <w:spacing w:val="-2"/>
                <w:sz w:val="24"/>
                <w:szCs w:val="24"/>
                <w:lang w:eastAsia="zh-CN"/>
              </w:rPr>
              <w:t>进校</w:t>
            </w:r>
            <w:r>
              <w:rPr>
                <w:rFonts w:hint="eastAsia" w:ascii="宋体" w:hAnsi="宋体" w:eastAsia="宋体" w:cs="宋体"/>
                <w:spacing w:val="-2"/>
                <w:sz w:val="24"/>
                <w:szCs w:val="24"/>
              </w:rPr>
              <w:t>教辅材料，不擅自引进境外课程、使用境外教材/</w:t>
            </w:r>
            <w:r>
              <w:rPr>
                <w:rFonts w:hint="eastAsia" w:ascii="宋体" w:hAnsi="宋体" w:eastAsia="宋体" w:cs="宋体"/>
                <w:b/>
                <w:spacing w:val="-2"/>
                <w:sz w:val="24"/>
                <w:szCs w:val="24"/>
              </w:rPr>
              <w:t>1分</w:t>
            </w:r>
            <w:r>
              <w:rPr>
                <w:rFonts w:hint="eastAsia" w:ascii="宋体" w:hAnsi="宋体" w:eastAsia="宋体" w:cs="宋体"/>
                <w:spacing w:val="-2"/>
                <w:sz w:val="24"/>
                <w:szCs w:val="24"/>
              </w:rPr>
              <w:t>。创新教学组织形式和运行制度，适应新课程、新课标、新教材、新高考要求，构建规范有序、科学高效的选课走班运行机制，建立规范的学生选课指导制度，满足学生选课的需要/</w:t>
            </w:r>
            <w:r>
              <w:rPr>
                <w:rFonts w:hint="eastAsia" w:ascii="宋体" w:hAnsi="宋体" w:eastAsia="宋体" w:cs="宋体"/>
                <w:b/>
                <w:spacing w:val="-2"/>
                <w:sz w:val="24"/>
                <w:szCs w:val="24"/>
              </w:rPr>
              <w:t>1分</w:t>
            </w:r>
            <w:r>
              <w:rPr>
                <w:rFonts w:hint="eastAsia" w:ascii="宋体" w:hAnsi="宋体" w:eastAsia="宋体" w:cs="宋体"/>
                <w:spacing w:val="-2"/>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查阅教学常规管理各项制度、课程表等，抽查教师教案、听课笔记、教研集备、校本作业研发应用、教材教辅管理以及学生作业、试卷的批改和分析情况等。现场核查，随堂听课、巡课，网络查询，座谈了解。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76"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课</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程</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课堂</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积极探索实践学科核心素养及其实现路径，推进课堂教学改革，创新教学方法，实施启发式、探究式、讨论式等多种形式教学，引导和支持学生自主、合作、探究学习，</w:t>
            </w:r>
            <w:r>
              <w:rPr>
                <w:rFonts w:hint="eastAsia" w:ascii="宋体" w:hAnsi="宋体" w:eastAsia="宋体" w:cs="宋体"/>
                <w:sz w:val="24"/>
                <w:szCs w:val="24"/>
                <w:lang w:eastAsia="zh-CN"/>
              </w:rPr>
              <w:t>培养</w:t>
            </w:r>
            <w:r>
              <w:rPr>
                <w:rFonts w:hint="eastAsia" w:ascii="宋体" w:hAnsi="宋体" w:eastAsia="宋体" w:cs="宋体"/>
                <w:sz w:val="24"/>
                <w:szCs w:val="24"/>
              </w:rPr>
              <w:t>学生综合运用学科知识分析、判断、解决问题的正确价值观、必备品格和关键能力，引导学生全面发展；教学过程注重师生互动，关注学生不同特点和个性差异，推进分层教学，学生学习积极性高；推进信息技术与课堂教学的有效融合，教师在课堂教学中应用得当，融合课时数每学年教师人均不少于5节；课堂教学质量高，优良课比例超过80%/</w:t>
            </w:r>
            <w:r>
              <w:rPr>
                <w:rFonts w:hint="eastAsia" w:ascii="宋体" w:hAnsi="宋体" w:eastAsia="宋体" w:cs="宋体"/>
                <w:b/>
                <w:sz w:val="24"/>
                <w:szCs w:val="24"/>
                <w:lang w:val="en-US" w:eastAsia="zh-CN"/>
              </w:rPr>
              <w:t>3</w:t>
            </w:r>
            <w:r>
              <w:rPr>
                <w:rFonts w:hint="eastAsia" w:ascii="宋体" w:hAnsi="宋体" w:eastAsia="宋体" w:cs="宋体"/>
                <w:b/>
                <w:sz w:val="24"/>
                <w:szCs w:val="24"/>
              </w:rPr>
              <w:t>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kern w:val="0"/>
                <w:sz w:val="21"/>
                <w:szCs w:val="21"/>
              </w:rPr>
            </w:pPr>
            <w:r>
              <w:rPr>
                <w:rFonts w:hint="eastAsia" w:ascii="宋体" w:hAnsi="宋体" w:eastAsia="宋体" w:cs="宋体"/>
                <w:sz w:val="21"/>
                <w:szCs w:val="21"/>
              </w:rPr>
              <w:t>抽查部分教师的教案和课件，信息技术融合课，</w:t>
            </w:r>
            <w:r>
              <w:rPr>
                <w:rFonts w:hint="eastAsia" w:ascii="宋体" w:hAnsi="宋体" w:eastAsia="宋体" w:cs="宋体"/>
                <w:sz w:val="21"/>
                <w:szCs w:val="21"/>
                <w:lang w:eastAsia="zh-CN"/>
              </w:rPr>
              <w:t>板书板画，普通话</w:t>
            </w:r>
            <w:r>
              <w:rPr>
                <w:rFonts w:hint="eastAsia" w:ascii="宋体" w:hAnsi="宋体" w:eastAsia="宋体" w:cs="宋体"/>
                <w:sz w:val="21"/>
                <w:szCs w:val="21"/>
              </w:rPr>
              <w:t>及相关学科实验操作等教学基本功。现场抽测，随机听课、巡课，座谈了解，集体评议。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15"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教育</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科研</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教育科研机制完善、制度健全、工作扎实，发动面广，各教研组均有校级以上教科研课题，80%教师有个人研究课题或实验项目，每学年组织教师针对本校教学实际问题开展研究并取得阶段性成果/</w:t>
            </w:r>
            <w:r>
              <w:rPr>
                <w:rFonts w:hint="eastAsia" w:ascii="宋体" w:hAnsi="宋体" w:eastAsia="宋体" w:cs="宋体"/>
                <w:b/>
                <w:sz w:val="24"/>
                <w:szCs w:val="24"/>
              </w:rPr>
              <w:t>1分</w:t>
            </w:r>
            <w:r>
              <w:rPr>
                <w:rFonts w:hint="eastAsia" w:ascii="宋体" w:hAnsi="宋体" w:eastAsia="宋体" w:cs="宋体"/>
                <w:sz w:val="24"/>
                <w:szCs w:val="24"/>
              </w:rPr>
              <w:t>。近</w:t>
            </w:r>
            <w:r>
              <w:rPr>
                <w:rFonts w:hint="eastAsia" w:ascii="宋体" w:hAnsi="宋体" w:eastAsia="宋体" w:cs="宋体"/>
                <w:sz w:val="24"/>
                <w:szCs w:val="24"/>
                <w:lang w:eastAsia="zh-CN"/>
              </w:rPr>
              <w:t>五</w:t>
            </w:r>
            <w:r>
              <w:rPr>
                <w:rFonts w:hint="eastAsia" w:ascii="宋体" w:hAnsi="宋体" w:eastAsia="宋体" w:cs="宋体"/>
                <w:sz w:val="24"/>
                <w:szCs w:val="24"/>
              </w:rPr>
              <w:t>年有2项以上由本校教师主持完成的省级以上教科研立项课题，进行中的设区市级以上课题不少于2项，教科研成果已转化为学校改革与实践的具体行为/</w:t>
            </w:r>
            <w:r>
              <w:rPr>
                <w:rFonts w:hint="eastAsia" w:ascii="宋体" w:hAnsi="宋体" w:eastAsia="宋体" w:cs="宋体"/>
                <w:b/>
                <w:sz w:val="24"/>
                <w:szCs w:val="24"/>
              </w:rPr>
              <w:t>1分</w:t>
            </w:r>
            <w:r>
              <w:rPr>
                <w:rFonts w:hint="eastAsia" w:ascii="宋体" w:hAnsi="宋体" w:eastAsia="宋体" w:cs="宋体"/>
                <w:sz w:val="24"/>
                <w:szCs w:val="24"/>
              </w:rPr>
              <w:t>。近三年在设区市级以上教育科研论文和教学成果评选中获二等奖以上的项数以及在公开发行的报刊上发表专业文章篇数之和与教师人数之比大于0.8，其中公开发表文章占比不少于50%/</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查阅学校教科研工作计划和总结、校本教研制度、活动照片与记录、课题或实验项目研究报告及获奖证书或证明、教师公开发表的文章。现场核查，网络查询，个别访谈。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95" w:hRule="atLeast"/>
          <w:jc w:val="center"/>
        </w:trPr>
        <w:tc>
          <w:tcPr>
            <w:tcW w:w="7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配备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教师队伍学科配套</w:t>
            </w:r>
            <w:r>
              <w:rPr>
                <w:rFonts w:hint="eastAsia" w:ascii="宋体" w:hAnsi="宋体" w:eastAsia="宋体" w:cs="宋体"/>
                <w:sz w:val="24"/>
                <w:szCs w:val="24"/>
                <w:lang w:eastAsia="zh-CN"/>
              </w:rPr>
              <w:t>合理</w:t>
            </w:r>
            <w:r>
              <w:rPr>
                <w:rFonts w:hint="eastAsia" w:ascii="宋体" w:hAnsi="宋体" w:eastAsia="宋体" w:cs="宋体"/>
                <w:sz w:val="24"/>
                <w:szCs w:val="24"/>
              </w:rPr>
              <w:t>，能按编制标准配齐配足专任教师和教辅人员，合理安排综合实践活动、劳动课程任课教师，无结构性缺编</w:t>
            </w:r>
            <w:r>
              <w:rPr>
                <w:rFonts w:hint="eastAsia" w:ascii="宋体" w:hAnsi="宋体" w:eastAsia="宋体" w:cs="宋体"/>
                <w:sz w:val="24"/>
                <w:szCs w:val="24"/>
                <w:lang w:eastAsia="zh-CN"/>
              </w:rPr>
              <w:t>，教师信息全部录入全国教师管理信息系统并动态更新</w:t>
            </w:r>
            <w:r>
              <w:rPr>
                <w:rFonts w:hint="eastAsia" w:ascii="宋体" w:hAnsi="宋体" w:eastAsia="宋体" w:cs="宋体"/>
                <w:sz w:val="24"/>
                <w:szCs w:val="24"/>
              </w:rPr>
              <w:t>/</w:t>
            </w:r>
            <w:r>
              <w:rPr>
                <w:rFonts w:hint="eastAsia" w:ascii="宋体" w:hAnsi="宋体" w:eastAsia="宋体" w:cs="宋体"/>
                <w:b/>
                <w:bCs/>
                <w:sz w:val="24"/>
                <w:szCs w:val="24"/>
              </w:rPr>
              <w:t>2分</w:t>
            </w:r>
            <w:r>
              <w:rPr>
                <w:rFonts w:hint="eastAsia" w:ascii="宋体" w:hAnsi="宋体" w:eastAsia="宋体" w:cs="宋体"/>
                <w:sz w:val="24"/>
                <w:szCs w:val="24"/>
              </w:rPr>
              <w:t>。100%高中教师取得高级中学教师资格证，其中研究生学历（或专业硕士学位）教师不低于8%/</w:t>
            </w:r>
            <w:r>
              <w:rPr>
                <w:rFonts w:hint="eastAsia" w:ascii="宋体" w:hAnsi="宋体" w:eastAsia="宋体" w:cs="宋体"/>
                <w:b/>
                <w:sz w:val="24"/>
                <w:szCs w:val="24"/>
              </w:rPr>
              <w:t>1分</w:t>
            </w:r>
            <w:r>
              <w:rPr>
                <w:rFonts w:hint="eastAsia" w:ascii="宋体" w:hAnsi="宋体" w:eastAsia="宋体" w:cs="宋体"/>
                <w:sz w:val="24"/>
                <w:szCs w:val="24"/>
              </w:rPr>
              <w:t>。在聘中、高级专业技术职务的教师不低于专任教师数的7</w:t>
            </w:r>
            <w:r>
              <w:rPr>
                <w:rFonts w:hint="eastAsia" w:ascii="宋体" w:hAnsi="宋体" w:eastAsia="宋体" w:cs="宋体"/>
                <w:sz w:val="24"/>
                <w:szCs w:val="24"/>
                <w:lang w:val="en-US" w:eastAsia="zh-CN"/>
              </w:rPr>
              <w:t>0</w:t>
            </w:r>
            <w:r>
              <w:rPr>
                <w:rFonts w:hint="eastAsia" w:ascii="宋体" w:hAnsi="宋体" w:eastAsia="宋体" w:cs="宋体"/>
                <w:sz w:val="24"/>
                <w:szCs w:val="24"/>
              </w:rPr>
              <w:t>%，其中在聘高级教师不低于</w:t>
            </w:r>
            <w:r>
              <w:rPr>
                <w:rFonts w:hint="eastAsia" w:ascii="宋体" w:hAnsi="宋体" w:eastAsia="宋体" w:cs="宋体"/>
                <w:sz w:val="24"/>
                <w:szCs w:val="24"/>
                <w:lang w:val="en-US" w:eastAsia="zh-CN"/>
              </w:rPr>
              <w:t>25</w:t>
            </w:r>
            <w:r>
              <w:rPr>
                <w:rFonts w:hint="eastAsia" w:ascii="宋体" w:hAnsi="宋体" w:eastAsia="宋体" w:cs="宋体"/>
                <w:sz w:val="24"/>
                <w:szCs w:val="24"/>
              </w:rPr>
              <w:t>%，图书馆、实验室、医务室均</w:t>
            </w:r>
            <w:r>
              <w:rPr>
                <w:rFonts w:hint="eastAsia" w:ascii="宋体" w:hAnsi="宋体" w:eastAsia="宋体" w:cs="宋体"/>
                <w:sz w:val="24"/>
                <w:szCs w:val="24"/>
                <w:lang w:eastAsia="zh-CN"/>
              </w:rPr>
              <w:t>配备</w:t>
            </w:r>
            <w:r>
              <w:rPr>
                <w:rFonts w:hint="eastAsia" w:ascii="宋体" w:hAnsi="宋体" w:eastAsia="宋体" w:cs="宋体"/>
                <w:sz w:val="24"/>
                <w:szCs w:val="24"/>
              </w:rPr>
              <w:t>中级以上相应专业技术职务的人员/</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查阅教职工花名册、教师资格证书、专业技术职务证书、教师业务档案等。现场核查，网络查询。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82"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培训</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以校为本的培训制度健全，有三年校本培训规划、年度培训计划及配套的管理制度、评价标准、激励机制、经费保障等，规划与计划运行顺畅、达成度较高/</w:t>
            </w:r>
            <w:r>
              <w:rPr>
                <w:rFonts w:hint="eastAsia" w:ascii="宋体" w:hAnsi="宋体" w:eastAsia="宋体" w:cs="宋体"/>
                <w:b/>
                <w:sz w:val="24"/>
                <w:szCs w:val="24"/>
              </w:rPr>
              <w:t>1分</w:t>
            </w:r>
            <w:r>
              <w:rPr>
                <w:rFonts w:hint="eastAsia" w:ascii="宋体" w:hAnsi="宋体" w:eastAsia="宋体" w:cs="宋体"/>
                <w:sz w:val="24"/>
                <w:szCs w:val="24"/>
              </w:rPr>
              <w:t>。教师有个人专业发展规划、学年教学反思和改进措施，并有阶段性、递进式的专业发展成果；培训经费纳入学校年度财务专项开支且占学校教师工资总额3%以上/</w:t>
            </w:r>
            <w:r>
              <w:rPr>
                <w:rFonts w:hint="eastAsia" w:ascii="宋体" w:hAnsi="宋体" w:eastAsia="宋体" w:cs="宋体"/>
                <w:b/>
                <w:sz w:val="24"/>
                <w:szCs w:val="24"/>
              </w:rPr>
              <w:t>1分</w:t>
            </w:r>
            <w:r>
              <w:rPr>
                <w:rFonts w:hint="eastAsia" w:ascii="宋体" w:hAnsi="宋体" w:eastAsia="宋体" w:cs="宋体"/>
                <w:sz w:val="24"/>
                <w:szCs w:val="24"/>
              </w:rPr>
              <w:t>。培训主题突出，形式多样，效果显著，重视名师、骨干教师、青年教师的培养和使用，“传、帮、带”形成传统，名师、骨干教师在课程实施和改革中起带头和示范作用/</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查阅相关培训制度、培训规划与计划、教师个人专业发展规划与成果、校本培训记录、继续教育证书、财务报表、账册等。现场核查，个别访谈。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35" w:hRule="atLeast"/>
          <w:jc w:val="center"/>
        </w:trPr>
        <w:tc>
          <w:tcPr>
            <w:tcW w:w="706"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师</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素质</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严格落实《新时代教师职业行为十项准则》，师德师风端正；优秀教师群体基本形成，</w:t>
            </w:r>
            <w:r>
              <w:rPr>
                <w:rFonts w:hint="eastAsia" w:ascii="宋体" w:hAnsi="宋体" w:eastAsia="宋体" w:cs="宋体"/>
                <w:sz w:val="24"/>
                <w:szCs w:val="24"/>
                <w:lang w:eastAsia="zh-CN"/>
              </w:rPr>
              <w:t>拥</w:t>
            </w:r>
            <w:r>
              <w:rPr>
                <w:rFonts w:hint="eastAsia" w:ascii="宋体" w:hAnsi="宋体" w:eastAsia="宋体" w:cs="宋体"/>
                <w:sz w:val="24"/>
                <w:szCs w:val="24"/>
              </w:rPr>
              <w:t>有正高级教师</w:t>
            </w:r>
            <w:r>
              <w:rPr>
                <w:rFonts w:hint="eastAsia" w:ascii="宋体" w:hAnsi="宋体" w:eastAsia="宋体" w:cs="宋体"/>
                <w:sz w:val="24"/>
                <w:szCs w:val="24"/>
                <w:lang w:eastAsia="zh-CN"/>
              </w:rPr>
              <w:t>、</w:t>
            </w:r>
            <w:r>
              <w:rPr>
                <w:rFonts w:hint="eastAsia" w:ascii="宋体" w:hAnsi="宋体" w:eastAsia="宋体" w:cs="宋体"/>
                <w:sz w:val="24"/>
                <w:szCs w:val="24"/>
              </w:rPr>
              <w:t>特级教师、省级教学名师</w:t>
            </w:r>
            <w:r>
              <w:rPr>
                <w:rFonts w:hint="eastAsia" w:ascii="宋体" w:hAnsi="宋体" w:eastAsia="宋体" w:cs="宋体"/>
                <w:sz w:val="24"/>
                <w:szCs w:val="24"/>
                <w:lang w:eastAsia="zh-CN"/>
              </w:rPr>
              <w:t>、</w:t>
            </w:r>
            <w:r>
              <w:rPr>
                <w:rFonts w:hint="eastAsia" w:ascii="宋体" w:hAnsi="宋体" w:eastAsia="宋体" w:cs="宋体"/>
                <w:sz w:val="24"/>
                <w:szCs w:val="24"/>
              </w:rPr>
              <w:t>省级名校长、省级学科教学带头人</w:t>
            </w:r>
            <w:r>
              <w:rPr>
                <w:rFonts w:hint="eastAsia" w:ascii="宋体" w:hAnsi="宋体" w:eastAsia="宋体" w:cs="宋体"/>
                <w:sz w:val="24"/>
                <w:szCs w:val="24"/>
                <w:lang w:eastAsia="zh-CN"/>
              </w:rPr>
              <w:t>等其中之一</w:t>
            </w:r>
            <w:r>
              <w:rPr>
                <w:rFonts w:hint="eastAsia" w:ascii="宋体" w:hAnsi="宋体" w:eastAsia="宋体" w:cs="宋体"/>
                <w:sz w:val="24"/>
                <w:szCs w:val="24"/>
              </w:rPr>
              <w:t>，50%学科有设区市级以上教学名师</w:t>
            </w:r>
            <w:r>
              <w:rPr>
                <w:rFonts w:hint="eastAsia" w:ascii="宋体" w:hAnsi="宋体" w:eastAsia="宋体" w:cs="宋体"/>
                <w:sz w:val="24"/>
                <w:szCs w:val="24"/>
                <w:lang w:eastAsia="zh-CN"/>
              </w:rPr>
              <w:t>或</w:t>
            </w:r>
            <w:r>
              <w:rPr>
                <w:rFonts w:hint="eastAsia" w:ascii="宋体" w:hAnsi="宋体" w:eastAsia="宋体" w:cs="宋体"/>
                <w:sz w:val="24"/>
                <w:szCs w:val="24"/>
              </w:rPr>
              <w:t>学科教学带头人</w:t>
            </w:r>
            <w:r>
              <w:rPr>
                <w:rFonts w:hint="eastAsia" w:ascii="宋体" w:hAnsi="宋体" w:eastAsia="宋体" w:cs="宋体"/>
                <w:sz w:val="24"/>
                <w:szCs w:val="24"/>
                <w:lang w:eastAsia="zh-CN"/>
              </w:rPr>
              <w:t>或</w:t>
            </w:r>
            <w:r>
              <w:rPr>
                <w:rFonts w:hint="eastAsia" w:ascii="宋体" w:hAnsi="宋体" w:eastAsia="宋体" w:cs="宋体"/>
                <w:sz w:val="24"/>
                <w:szCs w:val="24"/>
              </w:rPr>
              <w:t>骨干教师/</w:t>
            </w:r>
            <w:r>
              <w:rPr>
                <w:rFonts w:hint="eastAsia" w:ascii="宋体" w:hAnsi="宋体" w:eastAsia="宋体" w:cs="宋体"/>
                <w:b/>
                <w:sz w:val="24"/>
                <w:szCs w:val="24"/>
              </w:rPr>
              <w:t>1分</w:t>
            </w:r>
            <w:r>
              <w:rPr>
                <w:rFonts w:hint="eastAsia" w:ascii="宋体" w:hAnsi="宋体" w:eastAsia="宋体" w:cs="宋体"/>
                <w:sz w:val="24"/>
                <w:szCs w:val="24"/>
              </w:rPr>
              <w:t>。50%以上教师兼教过一门以上的选修课程或指导综合实践活动，四年以上教龄的教师80%以上具有循环教学经历，较好掌握信息技术与教育教学深度融合的技能方法，中青年教师能科学、灵活运用现代教育技术装备（仪器）/</w:t>
            </w:r>
            <w:r>
              <w:rPr>
                <w:rFonts w:hint="eastAsia" w:ascii="宋体" w:hAnsi="宋体" w:eastAsia="宋体" w:cs="宋体"/>
                <w:b/>
                <w:sz w:val="24"/>
                <w:szCs w:val="24"/>
              </w:rPr>
              <w:t>1分</w:t>
            </w:r>
            <w:r>
              <w:rPr>
                <w:rFonts w:hint="eastAsia" w:ascii="宋体" w:hAnsi="宋体" w:eastAsia="宋体" w:cs="宋体"/>
                <w:sz w:val="24"/>
                <w:szCs w:val="24"/>
              </w:rPr>
              <w:t>。近三年40%以上教师能对外开设县区级以上示范课、观摩课或学术讲座；教学测评中，学生对教师满意度达90%以上/</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查阅近两年教师任课表、教学测评表，特级教师、教学名师、学科带头人、骨干教师</w:t>
            </w:r>
            <w:r>
              <w:rPr>
                <w:rFonts w:hint="eastAsia" w:ascii="宋体" w:hAnsi="宋体" w:eastAsia="宋体" w:cs="宋体"/>
                <w:sz w:val="21"/>
                <w:szCs w:val="21"/>
                <w:lang w:eastAsia="zh-CN"/>
              </w:rPr>
              <w:t>等</w:t>
            </w:r>
            <w:r>
              <w:rPr>
                <w:rFonts w:hint="eastAsia" w:ascii="宋体" w:hAnsi="宋体" w:eastAsia="宋体" w:cs="宋体"/>
                <w:sz w:val="21"/>
                <w:szCs w:val="21"/>
              </w:rPr>
              <w:t>认定文件，相关培训证书，开设示范课、公开课、研究课、学术讲座照片、视频或证明。现场核查，随堂听课、巡课。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12"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生</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发展</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指导</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学生发展指导制度健全，有学生发展指导方案，编制并实施普通高中各学科课程说明与选课指南/</w:t>
            </w:r>
            <w:r>
              <w:rPr>
                <w:rFonts w:hint="eastAsia" w:ascii="宋体" w:hAnsi="宋体" w:eastAsia="宋体" w:cs="宋体"/>
                <w:b/>
                <w:sz w:val="24"/>
                <w:szCs w:val="24"/>
              </w:rPr>
              <w:t>1分</w:t>
            </w:r>
            <w:r>
              <w:rPr>
                <w:rFonts w:hint="eastAsia" w:ascii="宋体" w:hAnsi="宋体" w:eastAsia="宋体" w:cs="宋体"/>
                <w:sz w:val="24"/>
                <w:szCs w:val="24"/>
              </w:rPr>
              <w:t>。组建专兼职相结合的专门队伍，构建学校、家庭、社会协同指导机制，有效利用高校、科研机构、企业等各种社会资源，并通过学科渗透、校本课程、专题讲座、职业体验活动等进行指导/</w:t>
            </w:r>
            <w:r>
              <w:rPr>
                <w:rFonts w:hint="eastAsia" w:ascii="宋体" w:hAnsi="宋体" w:eastAsia="宋体" w:cs="宋体"/>
                <w:b/>
                <w:sz w:val="24"/>
                <w:szCs w:val="24"/>
              </w:rPr>
              <w:t>1分</w:t>
            </w:r>
            <w:r>
              <w:rPr>
                <w:rFonts w:hint="eastAsia" w:ascii="宋体" w:hAnsi="宋体" w:eastAsia="宋体" w:cs="宋体"/>
                <w:sz w:val="24"/>
                <w:szCs w:val="24"/>
              </w:rPr>
              <w:t>。学分管理制度科学，学分认定工作规范有序，过程性考核与结果性考核有机结合的学业考评制度完善，方便师生和家长通过信息化渠道查询学习与评价结果/</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查阅学生发展指导工作相关制度，专兼职教师情况汇总表，开展发展指导相关活动报道及材料。实地考察，座谈了解，网络查询。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72"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综合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素质</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评价</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综合素质评价工作组织机构、制度保障健全</w:t>
            </w:r>
            <w:r>
              <w:rPr>
                <w:rFonts w:hint="eastAsia" w:ascii="宋体" w:hAnsi="宋体" w:eastAsia="宋体" w:cs="宋体"/>
                <w:sz w:val="24"/>
                <w:szCs w:val="24"/>
                <w:lang w:eastAsia="zh-CN"/>
              </w:rPr>
              <w:t>，</w:t>
            </w:r>
            <w:r>
              <w:rPr>
                <w:rFonts w:hint="eastAsia" w:ascii="宋体" w:hAnsi="宋体" w:eastAsia="宋体" w:cs="宋体"/>
                <w:sz w:val="24"/>
                <w:szCs w:val="24"/>
              </w:rPr>
              <w:t>校内实施分工明确，有具体实施方案，注重考查学生德智体美劳全面发展和兴趣特长；开展丰富多彩的各类教育教学</w:t>
            </w:r>
            <w:r>
              <w:rPr>
                <w:rFonts w:hint="eastAsia" w:ascii="宋体" w:hAnsi="宋体" w:eastAsia="宋体" w:cs="宋体"/>
                <w:sz w:val="24"/>
                <w:szCs w:val="24"/>
                <w:lang w:eastAsia="zh-CN"/>
              </w:rPr>
              <w:t>实践</w:t>
            </w:r>
            <w:r>
              <w:rPr>
                <w:rFonts w:hint="eastAsia" w:ascii="宋体" w:hAnsi="宋体" w:eastAsia="宋体" w:cs="宋体"/>
                <w:sz w:val="24"/>
                <w:szCs w:val="24"/>
              </w:rPr>
              <w:t>活动，且学生广泛参与/</w:t>
            </w:r>
            <w:r>
              <w:rPr>
                <w:rFonts w:hint="eastAsia" w:ascii="宋体" w:hAnsi="宋体" w:eastAsia="宋体" w:cs="宋体"/>
                <w:b/>
                <w:sz w:val="24"/>
                <w:szCs w:val="24"/>
              </w:rPr>
              <w:t>1分</w:t>
            </w:r>
            <w:r>
              <w:rPr>
                <w:rFonts w:hint="eastAsia" w:ascii="宋体" w:hAnsi="宋体" w:eastAsia="宋体" w:cs="宋体"/>
                <w:sz w:val="24"/>
                <w:szCs w:val="24"/>
              </w:rPr>
              <w:t>。坚持常态化实施和写实记录，建设校级过程性评价平台，并与省级信息管理系统实现对接，及时上传相关信息/</w:t>
            </w:r>
            <w:r>
              <w:rPr>
                <w:rFonts w:hint="eastAsia" w:ascii="宋体" w:hAnsi="宋体" w:eastAsia="宋体" w:cs="宋体"/>
                <w:b/>
                <w:sz w:val="24"/>
                <w:szCs w:val="24"/>
              </w:rPr>
              <w:t>1分</w:t>
            </w:r>
            <w:r>
              <w:rPr>
                <w:rFonts w:hint="eastAsia" w:ascii="宋体" w:hAnsi="宋体" w:eastAsia="宋体" w:cs="宋体"/>
                <w:sz w:val="24"/>
                <w:szCs w:val="24"/>
              </w:rPr>
              <w:t>。有效发挥综合素质评价重要导向作用，引导学生开展自我评价和自我管理，明确职业发展和生涯规划，促进全面而有个性发展/</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查阅实施方案及评价表，实地察看校级电子化评价平台。现场核查，网络查询，个别访谈，座谈了解。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65"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心理健康教育</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关注学生身心健康，按要求配备专业心理辅导教师且持证上岗，将心理健康教育列入校本课程，</w:t>
            </w:r>
            <w:r>
              <w:rPr>
                <w:rFonts w:hint="eastAsia" w:ascii="宋体" w:hAnsi="宋体" w:eastAsia="宋体" w:cs="宋体"/>
                <w:sz w:val="24"/>
                <w:szCs w:val="24"/>
                <w:lang w:eastAsia="zh-CN"/>
              </w:rPr>
              <w:t>常态化</w:t>
            </w:r>
            <w:r>
              <w:rPr>
                <w:rFonts w:hint="eastAsia" w:ascii="宋体" w:hAnsi="宋体" w:eastAsia="宋体" w:cs="宋体"/>
                <w:sz w:val="24"/>
                <w:szCs w:val="24"/>
              </w:rPr>
              <w:t>开展心理咨询、辅导、调查、研究，定期开设专题讲座，心理健康指导存档完整、资料管理严密，心理危机干预机制健全且运行良好/</w:t>
            </w:r>
            <w:r>
              <w:rPr>
                <w:rFonts w:hint="eastAsia" w:ascii="宋体" w:hAnsi="宋体" w:eastAsia="宋体" w:cs="宋体"/>
                <w:b/>
                <w:sz w:val="24"/>
                <w:szCs w:val="24"/>
              </w:rPr>
              <w:t>2分</w:t>
            </w:r>
            <w:r>
              <w:rPr>
                <w:rFonts w:hint="eastAsia" w:ascii="宋体" w:hAnsi="宋体" w:eastAsia="宋体" w:cs="宋体"/>
                <w:sz w:val="24"/>
                <w:szCs w:val="24"/>
              </w:rPr>
              <w:t>。开展生命、安全、卫生</w:t>
            </w:r>
            <w:r>
              <w:rPr>
                <w:rFonts w:hint="eastAsia" w:ascii="宋体" w:hAnsi="宋体" w:eastAsia="宋体" w:cs="宋体"/>
                <w:sz w:val="24"/>
                <w:szCs w:val="24"/>
                <w:lang w:eastAsia="zh-CN"/>
              </w:rPr>
              <w:t>健康</w:t>
            </w:r>
            <w:r>
              <w:rPr>
                <w:rFonts w:hint="eastAsia" w:ascii="宋体" w:hAnsi="宋体" w:eastAsia="宋体" w:cs="宋体"/>
                <w:sz w:val="24"/>
                <w:szCs w:val="24"/>
              </w:rPr>
              <w:t>和防疫等方面教育活动，学生掌握相关方面知识</w:t>
            </w:r>
            <w:r>
              <w:rPr>
                <w:rFonts w:hint="eastAsia" w:ascii="宋体" w:hAnsi="宋体" w:eastAsia="宋体" w:cs="宋体"/>
                <w:sz w:val="24"/>
                <w:szCs w:val="24"/>
                <w:lang w:eastAsia="zh-CN"/>
              </w:rPr>
              <w:t>技能，</w:t>
            </w:r>
            <w:r>
              <w:rPr>
                <w:rFonts w:hint="eastAsia" w:ascii="宋体" w:hAnsi="宋体" w:eastAsia="宋体" w:cs="宋体"/>
                <w:sz w:val="24"/>
                <w:szCs w:val="24"/>
              </w:rPr>
              <w:t>注重日常预防和自我防护，珍爱生命、心态健康阳光，具备应对学习压力、生活困难与寻求帮助的积极心理素质和能力/</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查阅学校工作计划与总结、工作制度、研究课题、活动照片与记录。实地考察，随堂听课，座谈了解。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95"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特</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色</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建</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办学特色</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在长期的办学过程中，积淀形成本校特有、优于其他学校的独特优质风貌；在</w:t>
            </w:r>
            <w:r>
              <w:rPr>
                <w:rFonts w:hint="eastAsia" w:ascii="宋体" w:hAnsi="宋体" w:eastAsia="宋体" w:cs="宋体"/>
                <w:sz w:val="24"/>
                <w:szCs w:val="24"/>
                <w:lang w:eastAsia="zh-CN"/>
              </w:rPr>
              <w:t>学校发展规划、</w:t>
            </w:r>
            <w:r>
              <w:rPr>
                <w:rFonts w:hint="eastAsia" w:ascii="宋体" w:hAnsi="宋体" w:eastAsia="宋体" w:cs="宋体"/>
                <w:sz w:val="24"/>
                <w:szCs w:val="24"/>
              </w:rPr>
              <w:t>教学管理制度、运行机制、培养模式、课程建设、</w:t>
            </w:r>
            <w:r>
              <w:rPr>
                <w:rFonts w:hint="eastAsia" w:ascii="宋体" w:hAnsi="宋体" w:eastAsia="宋体" w:cs="宋体"/>
                <w:sz w:val="24"/>
                <w:szCs w:val="24"/>
                <w:lang w:eastAsia="zh-CN"/>
              </w:rPr>
              <w:t>教师发展、</w:t>
            </w:r>
            <w:r>
              <w:rPr>
                <w:rFonts w:hint="eastAsia" w:ascii="宋体" w:hAnsi="宋体" w:eastAsia="宋体" w:cs="宋体"/>
                <w:sz w:val="24"/>
                <w:szCs w:val="24"/>
              </w:rPr>
              <w:t>教学方法、特长培养、校园文化等方面，有自身办学特色并有机融合，对全面提高教育质量、促进学生全面发展效果显著，在设区市内外有较大的影响，并得到社会及师生的认可；特色项目培育具有稳定性，有专门的教科研课题、校本化特色课程群、骨干教师等作支撑，有运行机制、经费、设施等条件保障/</w:t>
            </w:r>
            <w:r>
              <w:rPr>
                <w:rFonts w:hint="eastAsia" w:ascii="宋体" w:hAnsi="宋体" w:eastAsia="宋体" w:cs="宋体"/>
                <w:b/>
                <w:sz w:val="24"/>
                <w:szCs w:val="24"/>
              </w:rPr>
              <w:t>3分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查阅特色建设规划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或学校发展规划中的特色创建章节</w:t>
            </w:r>
            <w:r>
              <w:rPr>
                <w:rFonts w:hint="eastAsia" w:ascii="宋体" w:hAnsi="宋体" w:eastAsia="宋体" w:cs="宋体"/>
                <w:sz w:val="21"/>
                <w:szCs w:val="21"/>
                <w:lang w:eastAsia="zh-CN"/>
              </w:rPr>
              <w:t>）</w:t>
            </w:r>
            <w:r>
              <w:rPr>
                <w:rFonts w:hint="eastAsia" w:ascii="宋体" w:hAnsi="宋体" w:eastAsia="宋体" w:cs="宋体"/>
                <w:sz w:val="21"/>
                <w:szCs w:val="21"/>
              </w:rPr>
              <w:t>、教科研课题、学校、师生获奖证书、总结材料或论文。实地考察，座谈访问，集体评议。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54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学校文化</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能挖掘学校历史传统，营造体现办学理念和办学特色的校园环境；以校训、校歌、校徽、校标等为重要载体，树立优良的校风、教风和学风，学校文化与社区文化融合互通/</w:t>
            </w:r>
            <w:r>
              <w:rPr>
                <w:rFonts w:hint="eastAsia" w:ascii="宋体" w:hAnsi="宋体" w:eastAsia="宋体" w:cs="宋体"/>
                <w:b/>
                <w:sz w:val="24"/>
                <w:szCs w:val="24"/>
              </w:rPr>
              <w:t>1分</w:t>
            </w:r>
            <w:r>
              <w:rPr>
                <w:rFonts w:hint="eastAsia" w:ascii="宋体" w:hAnsi="宋体" w:eastAsia="宋体" w:cs="宋体"/>
                <w:sz w:val="24"/>
                <w:szCs w:val="24"/>
              </w:rPr>
              <w:t>。校园文化活动健康向上、丰富多彩、扎实开展，班级文化富有特色；学生社团管理制度健全</w:t>
            </w:r>
            <w:r>
              <w:rPr>
                <w:rFonts w:hint="eastAsia" w:ascii="宋体" w:hAnsi="宋体" w:eastAsia="宋体" w:cs="宋体"/>
                <w:sz w:val="24"/>
                <w:szCs w:val="24"/>
                <w:lang w:eastAsia="zh-CN"/>
              </w:rPr>
              <w:t>、管理规范</w:t>
            </w:r>
            <w:r>
              <w:rPr>
                <w:rFonts w:hint="eastAsia" w:ascii="宋体" w:hAnsi="宋体" w:eastAsia="宋体" w:cs="宋体"/>
                <w:sz w:val="24"/>
                <w:szCs w:val="24"/>
              </w:rPr>
              <w:t>，社团数量不少于高中班级总数的50%，学生社团活动课程化；学生全面发展，兴趣爱好和个性特长得到有效培养，近三年有10%以上的学生参加县（市、区）以上教育行政部门组织或认可的各类活动，并有5%以上的学生获奖/</w:t>
            </w:r>
            <w:r>
              <w:rPr>
                <w:rFonts w:hint="eastAsia" w:ascii="宋体" w:hAnsi="宋体" w:eastAsia="宋体" w:cs="宋体"/>
                <w:b/>
                <w:sz w:val="24"/>
                <w:szCs w:val="24"/>
              </w:rPr>
              <w:t>1分</w:t>
            </w:r>
            <w:r>
              <w:rPr>
                <w:rFonts w:hint="eastAsia" w:ascii="宋体" w:hAnsi="宋体" w:eastAsia="宋体" w:cs="宋体"/>
                <w:sz w:val="24"/>
                <w:szCs w:val="24"/>
              </w:rPr>
              <w:t>。组织文化凝聚力强，体现共同的教育信念和卓越的文化追求；师生文明程度高；健康校园、平安校园、书香</w:t>
            </w:r>
            <w:r>
              <w:rPr>
                <w:rFonts w:hint="eastAsia" w:ascii="宋体" w:hAnsi="宋体" w:eastAsia="宋体" w:cs="宋体"/>
                <w:sz w:val="24"/>
                <w:szCs w:val="24"/>
                <w:lang w:eastAsia="zh-CN"/>
              </w:rPr>
              <w:t>墨香</w:t>
            </w:r>
            <w:r>
              <w:rPr>
                <w:rFonts w:hint="eastAsia" w:ascii="宋体" w:hAnsi="宋体" w:eastAsia="宋体" w:cs="宋体"/>
                <w:sz w:val="24"/>
                <w:szCs w:val="24"/>
              </w:rPr>
              <w:t>校园、温馨校园、文明校园</w:t>
            </w:r>
            <w:r>
              <w:rPr>
                <w:rFonts w:hint="eastAsia" w:ascii="宋体" w:hAnsi="宋体" w:eastAsia="宋体" w:cs="宋体"/>
                <w:sz w:val="24"/>
                <w:szCs w:val="24"/>
                <w:lang w:eastAsia="zh-CN"/>
              </w:rPr>
              <w:t>等</w:t>
            </w:r>
            <w:r>
              <w:rPr>
                <w:rFonts w:hint="eastAsia" w:ascii="宋体" w:hAnsi="宋体" w:eastAsia="宋体" w:cs="宋体"/>
                <w:sz w:val="24"/>
                <w:szCs w:val="24"/>
              </w:rPr>
              <w:t>建设水平较高，近三年被评为设区市以上“文明校园”/</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查阅校园环境、校园文化活动、教师团队文化建设、学生社团活动照片与记录，以及青少年科技创新大赛、机器人大赛、体育和艺术等比赛获奖证书。现场核查，实地考察，座谈访问。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开放</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办学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积极主办或参与国内外教育交流，加强与知名学校协作，学习借鉴国内外先进教育经验，有效推动学校管理、师资队伍、课程建设等改革步伐；建立毕业生发展跟踪调查与分析反馈机制，充分调动校友积极性为学校的建设和发展服务/</w:t>
            </w:r>
            <w:r>
              <w:rPr>
                <w:rFonts w:hint="eastAsia" w:ascii="宋体" w:hAnsi="宋体" w:eastAsia="宋体" w:cs="宋体"/>
                <w:b/>
                <w:sz w:val="24"/>
                <w:szCs w:val="24"/>
              </w:rPr>
              <w:t>1分</w:t>
            </w:r>
            <w:r>
              <w:rPr>
                <w:rFonts w:hint="eastAsia" w:ascii="宋体" w:hAnsi="宋体" w:eastAsia="宋体" w:cs="宋体"/>
                <w:sz w:val="24"/>
                <w:szCs w:val="24"/>
              </w:rPr>
              <w:t>。开放共享学校优质资源，每年至少举办1次面向本设区市兄弟学校的教育教学开放活动，主动帮扶薄弱学校改革发展和达标晋级创建/</w:t>
            </w:r>
            <w:r>
              <w:rPr>
                <w:rFonts w:hint="eastAsia" w:ascii="宋体" w:hAnsi="宋体" w:eastAsia="宋体" w:cs="宋体"/>
                <w:b/>
                <w:sz w:val="24"/>
                <w:szCs w:val="24"/>
              </w:rPr>
              <w:t>1分</w:t>
            </w:r>
            <w:r>
              <w:rPr>
                <w:rFonts w:hint="eastAsia" w:ascii="宋体" w:hAnsi="宋体" w:eastAsia="宋体" w:cs="宋体"/>
                <w:sz w:val="24"/>
                <w:szCs w:val="24"/>
              </w:rPr>
              <w:t>。积极承担师范生到校实习及选派学科教师参加</w:t>
            </w:r>
            <w:r>
              <w:rPr>
                <w:rFonts w:hint="eastAsia" w:ascii="宋体" w:hAnsi="宋体" w:eastAsia="宋体" w:cs="宋体"/>
                <w:sz w:val="24"/>
                <w:szCs w:val="24"/>
                <w:lang w:eastAsia="zh-CN"/>
              </w:rPr>
              <w:t>设区</w:t>
            </w:r>
            <w:r>
              <w:rPr>
                <w:rFonts w:hint="eastAsia" w:ascii="宋体" w:hAnsi="宋体" w:eastAsia="宋体" w:cs="宋体"/>
                <w:sz w:val="24"/>
                <w:szCs w:val="24"/>
              </w:rPr>
              <w:t>市级以上命题、评卷等工作/</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查阅对外教育交流、公开教学活动报道、照片，帮扶协议书、活动安排记录，毕业生发展跟踪调查表、总结报告。现场核查，座谈了解，网络查询。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70" w:hRule="atLeast"/>
          <w:jc w:val="center"/>
        </w:trPr>
        <w:tc>
          <w:tcPr>
            <w:tcW w:w="706"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五</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并</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德育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实效</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把立德作为育人首要任务，认真落实《全面推进“大思政课”建设的工作方案》《中小学德育工作指南》，将培育和践行社会主义核心价值观融入教育教学全过程，教育引导学生厚植爱党爱国爱人民爱社会主义的情感；优化德育课程设计，思政课教学效果良好，针对本校实际开展德育研究实践并有成果/</w:t>
            </w:r>
            <w:r>
              <w:rPr>
                <w:rFonts w:hint="eastAsia" w:ascii="宋体" w:hAnsi="宋体" w:eastAsia="宋体" w:cs="宋体"/>
                <w:b/>
                <w:sz w:val="24"/>
                <w:szCs w:val="24"/>
              </w:rPr>
              <w:t>2分</w:t>
            </w:r>
            <w:r>
              <w:rPr>
                <w:rFonts w:hint="eastAsia" w:ascii="宋体" w:hAnsi="宋体" w:eastAsia="宋体" w:cs="宋体"/>
                <w:sz w:val="24"/>
                <w:szCs w:val="24"/>
              </w:rPr>
              <w:t>。德育工作机构、骨干队伍、管理制度健全，班主任责任、待遇和培训落实，注重发挥党团、学生会作用，有一定数量、不同类型、利用充分的社会实践基地，积极开展实践育人，且针对性和实效性强、效果好/</w:t>
            </w:r>
            <w:r>
              <w:rPr>
                <w:rFonts w:hint="eastAsia" w:ascii="宋体" w:hAnsi="宋体" w:eastAsia="宋体" w:cs="宋体"/>
                <w:b/>
                <w:sz w:val="24"/>
                <w:szCs w:val="24"/>
              </w:rPr>
              <w:t>1分</w:t>
            </w:r>
            <w:r>
              <w:rPr>
                <w:rFonts w:hint="eastAsia" w:ascii="宋体" w:hAnsi="宋体" w:eastAsia="宋体" w:cs="宋体"/>
                <w:sz w:val="24"/>
                <w:szCs w:val="24"/>
              </w:rPr>
              <w:t>。学校家庭社会协同育人体系基本形成，家长、社会人士参与学校德育及社会实践等活动，成效较好/</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查阅学校工作计划与总结、德育工作制度、研究课题、活动照片与记录。实地考察，随堂听课，座谈了解。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03"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五</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并</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智育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水平</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学校课程教学成效显著，学生保持积极学习态度，掌握有效学习方法，养成自主学习、独立思考的良好学习习惯，理解学科基本思想和思维方法，</w:t>
            </w:r>
            <w:r>
              <w:rPr>
                <w:rFonts w:hint="eastAsia" w:ascii="宋体" w:hAnsi="宋体" w:eastAsia="宋体" w:cs="宋体"/>
                <w:sz w:val="24"/>
                <w:szCs w:val="24"/>
                <w:lang w:eastAsia="zh-CN"/>
              </w:rPr>
              <w:t>较好</w:t>
            </w:r>
            <w:r>
              <w:rPr>
                <w:rFonts w:hint="eastAsia" w:ascii="宋体" w:hAnsi="宋体" w:eastAsia="宋体" w:cs="宋体"/>
                <w:sz w:val="24"/>
                <w:szCs w:val="24"/>
              </w:rPr>
              <w:t>掌握学科基本知识、基本技能，具有</w:t>
            </w:r>
            <w:r>
              <w:rPr>
                <w:rFonts w:hint="eastAsia" w:ascii="宋体" w:hAnsi="宋体" w:eastAsia="宋体" w:cs="宋体"/>
                <w:sz w:val="24"/>
                <w:szCs w:val="24"/>
                <w:lang w:eastAsia="zh-CN"/>
              </w:rPr>
              <w:t>良</w:t>
            </w:r>
            <w:r>
              <w:rPr>
                <w:rFonts w:hint="eastAsia" w:ascii="宋体" w:hAnsi="宋体" w:eastAsia="宋体" w:cs="宋体"/>
                <w:sz w:val="24"/>
                <w:szCs w:val="24"/>
              </w:rPr>
              <w:t>好的阅读理解能力和实验操作能力，形成学科核心素养；学生学业水平达到国家规定的质量标准，近两届</w:t>
            </w:r>
            <w:r>
              <w:rPr>
                <w:rFonts w:hint="eastAsia" w:ascii="宋体" w:hAnsi="宋体" w:eastAsia="宋体" w:cs="宋体"/>
                <w:sz w:val="24"/>
                <w:szCs w:val="24"/>
                <w:lang w:eastAsia="zh-CN"/>
              </w:rPr>
              <w:t>学生</w:t>
            </w:r>
            <w:r>
              <w:rPr>
                <w:rFonts w:hint="eastAsia" w:ascii="宋体" w:hAnsi="宋体" w:eastAsia="宋体" w:cs="宋体"/>
                <w:sz w:val="24"/>
                <w:szCs w:val="24"/>
              </w:rPr>
              <w:t>普通高中学业水平合格性考试合格率不低于98%</w:t>
            </w:r>
            <w:r>
              <w:rPr>
                <w:rFonts w:hint="eastAsia" w:ascii="宋体" w:hAnsi="宋体" w:eastAsia="宋体" w:cs="宋体"/>
                <w:sz w:val="24"/>
                <w:szCs w:val="24"/>
                <w:lang w:eastAsia="zh-CN"/>
              </w:rPr>
              <w:t>、</w:t>
            </w:r>
            <w:r>
              <w:rPr>
                <w:rFonts w:hint="eastAsia" w:ascii="宋体" w:hAnsi="宋体" w:eastAsia="宋体" w:cs="宋体"/>
                <w:sz w:val="24"/>
                <w:szCs w:val="24"/>
              </w:rPr>
              <w:t>平均按时毕业率不低于9</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b/>
                <w:sz w:val="24"/>
                <w:szCs w:val="24"/>
              </w:rPr>
              <w:t>2分</w:t>
            </w:r>
            <w:r>
              <w:rPr>
                <w:rFonts w:hint="eastAsia" w:ascii="宋体" w:hAnsi="宋体" w:eastAsia="宋体" w:cs="宋体"/>
                <w:sz w:val="24"/>
                <w:szCs w:val="24"/>
              </w:rPr>
              <w:t>。高三毕业班学生90%以上参加普通高考，成绩优良，在本设区市有较高的社会声誉/</w:t>
            </w:r>
            <w:r>
              <w:rPr>
                <w:rFonts w:hint="eastAsia" w:ascii="宋体" w:hAnsi="宋体" w:eastAsia="宋体" w:cs="宋体"/>
                <w:b/>
                <w:sz w:val="24"/>
                <w:szCs w:val="24"/>
              </w:rPr>
              <w:t>2分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查阅近两届毕业生学籍档案、学业水平合格性考试成绩统计表。现场核查，个别访谈。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629"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758"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体</w:t>
            </w:r>
            <w:r>
              <w:rPr>
                <w:rFonts w:hint="eastAsia" w:ascii="宋体" w:hAnsi="宋体" w:eastAsia="宋体" w:cs="宋体"/>
                <w:sz w:val="24"/>
                <w:szCs w:val="24"/>
                <w:lang w:eastAsia="zh-CN"/>
              </w:rPr>
              <w:t>质健康</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坚持健康第一，全面增强学生体质和意志品质，</w:t>
            </w:r>
            <w:r>
              <w:rPr>
                <w:rFonts w:hint="eastAsia" w:ascii="宋体" w:hAnsi="宋体" w:eastAsia="宋体" w:cs="宋体"/>
                <w:sz w:val="24"/>
                <w:szCs w:val="24"/>
                <w:lang w:eastAsia="zh-CN"/>
              </w:rPr>
              <w:t>开齐</w:t>
            </w:r>
            <w:r>
              <w:rPr>
                <w:rFonts w:hint="eastAsia" w:ascii="宋体" w:hAnsi="宋体" w:eastAsia="宋体" w:cs="宋体"/>
                <w:sz w:val="24"/>
                <w:szCs w:val="24"/>
              </w:rPr>
              <w:t>开足上好体育课，确保学生每天一小时校园体育活动，大力培养学生运动兴趣、运动技能和良好的锻炼习惯/</w:t>
            </w:r>
            <w:r>
              <w:rPr>
                <w:rFonts w:hint="eastAsia" w:ascii="宋体" w:hAnsi="宋体" w:eastAsia="宋体" w:cs="宋体"/>
                <w:b/>
                <w:sz w:val="24"/>
                <w:szCs w:val="24"/>
              </w:rPr>
              <w:t>1分</w:t>
            </w:r>
            <w:r>
              <w:rPr>
                <w:rFonts w:hint="eastAsia" w:ascii="宋体" w:hAnsi="宋体" w:eastAsia="宋体" w:cs="宋体"/>
                <w:sz w:val="24"/>
                <w:szCs w:val="24"/>
              </w:rPr>
              <w:t>。近两年国家学生体质健康标准合格率和优秀率分别不低于95%、</w:t>
            </w:r>
            <w:r>
              <w:rPr>
                <w:rFonts w:hint="eastAsia" w:ascii="宋体" w:hAnsi="宋体" w:eastAsia="宋体" w:cs="宋体"/>
                <w:sz w:val="24"/>
                <w:szCs w:val="24"/>
                <w:lang w:val="en"/>
              </w:rPr>
              <w:t>2</w:t>
            </w:r>
            <w:r>
              <w:rPr>
                <w:rFonts w:hint="eastAsia" w:ascii="宋体" w:hAnsi="宋体" w:eastAsia="宋体" w:cs="宋体"/>
                <w:sz w:val="24"/>
                <w:szCs w:val="24"/>
              </w:rPr>
              <w:t>5%；健全学生健康体检制度，学生健康档案资料齐备、管理规范</w:t>
            </w:r>
            <w:r>
              <w:rPr>
                <w:rFonts w:hint="eastAsia" w:ascii="宋体" w:hAnsi="宋体" w:eastAsia="宋体" w:cs="宋体"/>
                <w:sz w:val="24"/>
                <w:szCs w:val="24"/>
                <w:lang w:eastAsia="zh-CN"/>
              </w:rPr>
              <w:t>，</w:t>
            </w:r>
            <w:r>
              <w:rPr>
                <w:rFonts w:hint="eastAsia" w:ascii="宋体" w:hAnsi="宋体" w:eastAsia="宋体" w:cs="宋体"/>
                <w:sz w:val="24"/>
                <w:szCs w:val="24"/>
              </w:rPr>
              <w:t>落实近视综合防控工作成效好，每学期至少进行2次的视力</w:t>
            </w:r>
            <w:r>
              <w:rPr>
                <w:rFonts w:hint="eastAsia" w:ascii="宋体" w:hAnsi="宋体" w:eastAsia="宋体" w:cs="宋体"/>
                <w:sz w:val="24"/>
                <w:szCs w:val="24"/>
                <w:lang w:eastAsia="zh-CN"/>
              </w:rPr>
              <w:t>监测</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。强化体育艺术“2+1”专项教育活动中的体育工作，学校有体育特色项目，体育教育成绩突出/</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查阅体育活动安排表、学生体质健康标准登记卡、测试上报表、视力登记表、考核登记表，抽测学生2+1项目发展情况。现场核查，实地考察，个别访谈，随机抽测。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25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美育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熏陶</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2"/>
                <w:sz w:val="24"/>
                <w:szCs w:val="24"/>
              </w:rPr>
            </w:pPr>
            <w:r>
              <w:rPr>
                <w:rFonts w:hint="eastAsia" w:ascii="宋体" w:hAnsi="宋体" w:eastAsia="宋体" w:cs="宋体"/>
                <w:sz w:val="24"/>
                <w:szCs w:val="24"/>
              </w:rPr>
              <w:t>健全面向人人的学校美育育人机制，</w:t>
            </w:r>
            <w:r>
              <w:rPr>
                <w:rFonts w:hint="eastAsia" w:ascii="宋体" w:hAnsi="宋体" w:eastAsia="宋体" w:cs="宋体"/>
                <w:sz w:val="24"/>
                <w:szCs w:val="24"/>
                <w:lang w:eastAsia="zh-CN"/>
              </w:rPr>
              <w:t>开齐开足上好</w:t>
            </w:r>
            <w:r>
              <w:rPr>
                <w:rFonts w:hint="eastAsia" w:ascii="宋体" w:hAnsi="宋体" w:eastAsia="宋体" w:cs="宋体"/>
                <w:sz w:val="24"/>
                <w:szCs w:val="24"/>
              </w:rPr>
              <w:t>美育课，将美育融入学校教育的全过程，内容优质、丰富，学生艺术、审美素养较高/</w:t>
            </w:r>
            <w:r>
              <w:rPr>
                <w:rFonts w:hint="eastAsia" w:ascii="宋体" w:hAnsi="宋体" w:eastAsia="宋体" w:cs="宋体"/>
                <w:b/>
                <w:sz w:val="24"/>
                <w:szCs w:val="24"/>
              </w:rPr>
              <w:t>1分</w:t>
            </w:r>
            <w:r>
              <w:rPr>
                <w:rFonts w:hint="eastAsia" w:ascii="宋体" w:hAnsi="宋体" w:eastAsia="宋体" w:cs="宋体"/>
                <w:sz w:val="24"/>
                <w:szCs w:val="24"/>
              </w:rPr>
              <w:t>。强化体育艺术“2+1”专项教育活动中的美育工作，有美育特色项目，积极组织开展艺术实践、艺术作品展示、艺术比赛等活动，美育工作成绩突出/</w:t>
            </w:r>
            <w:r>
              <w:rPr>
                <w:rFonts w:hint="eastAsia" w:ascii="宋体" w:hAnsi="宋体" w:eastAsia="宋体" w:cs="宋体"/>
                <w:b/>
                <w:sz w:val="24"/>
                <w:szCs w:val="24"/>
              </w:rPr>
              <w:t>1分</w:t>
            </w:r>
            <w:r>
              <w:rPr>
                <w:rFonts w:hint="eastAsia" w:ascii="宋体" w:hAnsi="宋体" w:eastAsia="宋体" w:cs="宋体"/>
                <w:sz w:val="24"/>
                <w:szCs w:val="24"/>
              </w:rPr>
              <w:t>。引导学生积极参加社区（村）组织的文化艺术等美育活动，经常欣赏文学艺术作品，积极观看文艺演出、参观艺术展览/</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查阅艺术活动安排表、中小学校艺术教育工作自评报表、艺术作品展等。现场核查，实地考察，个别访谈。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57"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758"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劳</w:t>
            </w:r>
            <w:r>
              <w:rPr>
                <w:rFonts w:hint="eastAsia" w:ascii="宋体" w:hAnsi="宋体" w:eastAsia="宋体" w:cs="宋体"/>
                <w:sz w:val="24"/>
                <w:szCs w:val="24"/>
                <w:lang w:eastAsia="zh-CN"/>
              </w:rPr>
              <w:t>动</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实践</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重视劳动教育，引导学生树立正确的劳动观，注重围绕丰富职业体验，使学生熟练掌握一定生活能力和劳动技能，全面客观记录课内外劳动过程和结果/</w:t>
            </w:r>
            <w:r>
              <w:rPr>
                <w:rFonts w:hint="eastAsia" w:ascii="宋体" w:hAnsi="宋体" w:eastAsia="宋体" w:cs="宋体"/>
                <w:b/>
                <w:sz w:val="24"/>
                <w:szCs w:val="24"/>
              </w:rPr>
              <w:t>1分</w:t>
            </w:r>
            <w:r>
              <w:rPr>
                <w:rFonts w:hint="eastAsia" w:ascii="宋体" w:hAnsi="宋体" w:eastAsia="宋体" w:cs="宋体"/>
                <w:sz w:val="24"/>
                <w:szCs w:val="24"/>
              </w:rPr>
              <w:t>。有劳动实践场所，组织学生积极参加家务劳动、校内劳动、校外劳动，开展劳动技能和劳动成果展示、劳动竞赛等活动，劳动教育氛围良好/</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查阅劳动活动安排表、考核登记表、课程实施、劳动成果展等。现场核查，实地考察，个别访谈。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51" w:hRule="atLeast"/>
          <w:jc w:val="center"/>
        </w:trPr>
        <w:tc>
          <w:tcPr>
            <w:tcW w:w="70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校</w:t>
            </w:r>
          </w:p>
          <w:p>
            <w:pPr>
              <w:jc w:val="center"/>
              <w:rPr>
                <w:rFonts w:hint="eastAsia" w:ascii="宋体" w:hAnsi="宋体" w:eastAsia="宋体" w:cs="宋体"/>
                <w:sz w:val="24"/>
                <w:szCs w:val="24"/>
              </w:rPr>
            </w:pPr>
            <w:r>
              <w:rPr>
                <w:rFonts w:hint="eastAsia" w:ascii="宋体" w:hAnsi="宋体" w:eastAsia="宋体" w:cs="宋体"/>
                <w:sz w:val="24"/>
                <w:szCs w:val="24"/>
              </w:rPr>
              <w:t>园</w:t>
            </w: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施</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经费</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资产</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w:t>
            </w:r>
            <w:r>
              <w:rPr>
                <w:rFonts w:hint="eastAsia" w:ascii="宋体" w:hAnsi="宋体" w:eastAsia="宋体" w:cs="宋体"/>
                <w:sz w:val="24"/>
                <w:szCs w:val="24"/>
                <w:lang w:val="en-US" w:eastAsia="zh-CN"/>
              </w:rPr>
              <w:t>办学</w:t>
            </w:r>
            <w:r>
              <w:rPr>
                <w:rFonts w:hint="eastAsia" w:ascii="宋体" w:hAnsi="宋体" w:eastAsia="宋体" w:cs="宋体"/>
                <w:sz w:val="24"/>
                <w:szCs w:val="24"/>
              </w:rPr>
              <w:t>经费来源稳定，近两年生均公用经费</w:t>
            </w:r>
            <w:r>
              <w:rPr>
                <w:rFonts w:hint="eastAsia" w:ascii="宋体" w:hAnsi="宋体" w:eastAsia="宋体" w:cs="宋体"/>
                <w:sz w:val="24"/>
                <w:szCs w:val="24"/>
                <w:lang w:eastAsia="zh-CN"/>
              </w:rPr>
              <w:t>预算安排达到省定标准且及时到位</w:t>
            </w:r>
            <w:r>
              <w:rPr>
                <w:rFonts w:hint="eastAsia" w:ascii="宋体" w:hAnsi="宋体" w:eastAsia="宋体" w:cs="宋体"/>
                <w:sz w:val="24"/>
                <w:szCs w:val="24"/>
              </w:rPr>
              <w:t>；公办学校基本建设、大型设备添置等专项经费纳入政府财政预算并落实，缴存财政专户管理的资金能及时足额返还学校/</w:t>
            </w:r>
            <w:r>
              <w:rPr>
                <w:rFonts w:hint="eastAsia" w:ascii="宋体" w:hAnsi="宋体" w:eastAsia="宋体" w:cs="宋体"/>
                <w:b/>
                <w:sz w:val="24"/>
                <w:szCs w:val="24"/>
              </w:rPr>
              <w:t>2分</w:t>
            </w:r>
            <w:r>
              <w:rPr>
                <w:rFonts w:hint="eastAsia" w:ascii="宋体" w:hAnsi="宋体" w:eastAsia="宋体" w:cs="宋体"/>
                <w:sz w:val="24"/>
                <w:szCs w:val="24"/>
              </w:rPr>
              <w:t>。教职工工资及国家政策性规定的各种津贴按时、足额发放，教职工收入水平逐步提高/</w:t>
            </w:r>
            <w:r>
              <w:rPr>
                <w:rFonts w:hint="eastAsia" w:ascii="宋体" w:hAnsi="宋体" w:eastAsia="宋体" w:cs="宋体"/>
                <w:b/>
                <w:sz w:val="24"/>
                <w:szCs w:val="24"/>
              </w:rPr>
              <w:t>1分</w:t>
            </w:r>
            <w:r>
              <w:rPr>
                <w:rFonts w:hint="eastAsia" w:ascii="宋体" w:hAnsi="宋体" w:eastAsia="宋体" w:cs="宋体"/>
                <w:sz w:val="24"/>
                <w:szCs w:val="24"/>
              </w:rPr>
              <w:t>。资产管理制度健全</w:t>
            </w:r>
            <w:r>
              <w:rPr>
                <w:rFonts w:hint="eastAsia" w:ascii="宋体" w:hAnsi="宋体" w:eastAsia="宋体" w:cs="宋体"/>
                <w:sz w:val="24"/>
                <w:szCs w:val="24"/>
                <w:lang w:eastAsia="zh-CN"/>
              </w:rPr>
              <w:t>且符合相关法律法规等</w:t>
            </w:r>
            <w:r>
              <w:rPr>
                <w:rFonts w:hint="eastAsia" w:ascii="宋体" w:hAnsi="宋体" w:eastAsia="宋体" w:cs="宋体"/>
                <w:sz w:val="24"/>
                <w:szCs w:val="24"/>
              </w:rPr>
              <w:t>规定，采用国家标准分类的管理软件进行编号、登记，做到账、物、卡相符，资产单项金额和总金额清楚，并坚持日常检查、定期清查实物资产/</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查阅近两年财政拨款清单、学校财务报表、账册、资产管理制度，查对固定资产登记册和实物。现场核查，实地考察，座谈访问。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75" w:hRule="atLeast"/>
          <w:jc w:val="center"/>
        </w:trPr>
        <w:tc>
          <w:tcPr>
            <w:tcW w:w="70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校</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园</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施</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校园</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校舍</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1014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校园建设符合国家要求，校园布局合理，教学区、生活区、运动区三区分</w:t>
            </w:r>
            <w:r>
              <w:rPr>
                <w:rFonts w:hint="eastAsia" w:ascii="宋体" w:hAnsi="宋体" w:eastAsia="宋体" w:cs="宋体"/>
                <w:sz w:val="24"/>
                <w:szCs w:val="24"/>
                <w:lang w:eastAsia="zh-CN"/>
              </w:rPr>
              <w:t>设</w:t>
            </w:r>
            <w:r>
              <w:rPr>
                <w:rFonts w:hint="eastAsia" w:ascii="宋体" w:hAnsi="宋体" w:eastAsia="宋体" w:cs="宋体"/>
                <w:sz w:val="24"/>
                <w:szCs w:val="24"/>
              </w:rPr>
              <w:t>，校园周边整洁、美观，生均绿地面积2㎡以上/</w:t>
            </w:r>
            <w:r>
              <w:rPr>
                <w:rFonts w:hint="eastAsia" w:ascii="宋体" w:hAnsi="宋体" w:eastAsia="宋体" w:cs="宋体"/>
                <w:b/>
                <w:sz w:val="24"/>
                <w:szCs w:val="24"/>
              </w:rPr>
              <w:t>1分</w:t>
            </w:r>
            <w:r>
              <w:rPr>
                <w:rFonts w:hint="eastAsia" w:ascii="宋体" w:hAnsi="宋体" w:eastAsia="宋体" w:cs="宋体"/>
                <w:sz w:val="24"/>
                <w:szCs w:val="24"/>
              </w:rPr>
              <w:t>。学校占地面积不少于33000㎡，且生均不低于25㎡/</w:t>
            </w:r>
            <w:r>
              <w:rPr>
                <w:rFonts w:hint="eastAsia" w:ascii="宋体" w:hAnsi="宋体" w:eastAsia="宋体" w:cs="宋体"/>
                <w:b/>
                <w:sz w:val="24"/>
                <w:szCs w:val="24"/>
              </w:rPr>
              <w:t>2分</w:t>
            </w:r>
            <w:r>
              <w:rPr>
                <w:rFonts w:hint="eastAsia" w:ascii="宋体" w:hAnsi="宋体" w:eastAsia="宋体" w:cs="宋体"/>
                <w:sz w:val="24"/>
                <w:szCs w:val="24"/>
              </w:rPr>
              <w:t>。普通教室、教学办公室、合班（阶梯）教室、科技活动室、地理教室、历史（书法）教室等教学设施的面积和间数达到省</w:t>
            </w:r>
            <w:r>
              <w:rPr>
                <w:rFonts w:hint="eastAsia" w:ascii="宋体" w:hAnsi="宋体" w:eastAsia="宋体" w:cs="宋体"/>
                <w:sz w:val="24"/>
                <w:szCs w:val="24"/>
                <w:lang w:eastAsia="zh-CN"/>
              </w:rPr>
              <w:t>教育</w:t>
            </w:r>
            <w:r>
              <w:rPr>
                <w:rFonts w:hint="eastAsia" w:ascii="宋体" w:hAnsi="宋体" w:eastAsia="宋体" w:cs="宋体"/>
                <w:sz w:val="24"/>
                <w:szCs w:val="24"/>
              </w:rPr>
              <w:t>技术装备标准的规划建议要求，生均校舍建筑面积不低于12㎡（不含学生、教工宿舍）/</w:t>
            </w:r>
            <w:r>
              <w:rPr>
                <w:rFonts w:hint="eastAsia" w:ascii="宋体" w:hAnsi="宋体" w:eastAsia="宋体" w:cs="宋体"/>
                <w:b/>
                <w:sz w:val="24"/>
                <w:szCs w:val="24"/>
              </w:rPr>
              <w:t>2分</w:t>
            </w:r>
            <w:r>
              <w:rPr>
                <w:rFonts w:hint="eastAsia" w:ascii="宋体" w:hAnsi="宋体" w:eastAsia="宋体" w:cs="宋体"/>
                <w:sz w:val="24"/>
                <w:szCs w:val="24"/>
              </w:rPr>
              <w:t>。教学设施向师生充分开放，利用率高/</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1"/>
                <w:szCs w:val="21"/>
              </w:rPr>
            </w:pPr>
            <w:r>
              <w:rPr>
                <w:rFonts w:hint="eastAsia" w:ascii="宋体" w:hAnsi="宋体" w:eastAsia="宋体" w:cs="宋体"/>
                <w:sz w:val="21"/>
                <w:szCs w:val="21"/>
              </w:rPr>
              <w:t>查阅土地使用证、校舍房产证，实地察看、丈量，标准见《福建省普通高中各类用房使用面积和间数简明表》（本附录一、二）及《福建省普通高中教育技术装备标准Ⅰ》。实地考察、丈量。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食堂</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宿舍</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食堂内外环境整洁，厨房面积达标，食品原料存放间、加工操作间、出售场所相对独立，安全卫生设施设备良好，食品卫生安全管理制度健全，达到量化分级管理的B等级以上要求；学生餐厅餐位数不少于常年就餐学生数（含</w:t>
            </w:r>
            <w:r>
              <w:rPr>
                <w:rFonts w:hint="eastAsia" w:ascii="宋体" w:hAnsi="宋体" w:eastAsia="宋体" w:cs="宋体"/>
                <w:sz w:val="24"/>
                <w:szCs w:val="24"/>
                <w:lang w:eastAsia="zh-CN"/>
              </w:rPr>
              <w:t>有就餐需求的</w:t>
            </w:r>
            <w:r>
              <w:rPr>
                <w:rFonts w:hint="eastAsia" w:ascii="宋体" w:hAnsi="宋体" w:eastAsia="宋体" w:cs="宋体"/>
                <w:sz w:val="24"/>
                <w:szCs w:val="24"/>
              </w:rPr>
              <w:t>走读生）70%，能满足住宿生一人一座同时就餐的需求/</w:t>
            </w:r>
            <w:r>
              <w:rPr>
                <w:rFonts w:hint="eastAsia" w:ascii="宋体" w:hAnsi="宋体" w:eastAsia="宋体" w:cs="宋体"/>
                <w:b/>
                <w:sz w:val="24"/>
                <w:szCs w:val="24"/>
              </w:rPr>
              <w:t>1分</w:t>
            </w:r>
            <w:r>
              <w:rPr>
                <w:rFonts w:hint="eastAsia" w:ascii="宋体" w:hAnsi="宋体" w:eastAsia="宋体" w:cs="宋体"/>
                <w:sz w:val="24"/>
                <w:szCs w:val="24"/>
              </w:rPr>
              <w:t>。学生宿舍生均使用面积不低于4㎡，必需的生活、卫生、消防设施齐全方便，环境整洁，消防通道畅通，能满足住宿学生需求；</w:t>
            </w:r>
            <w:r>
              <w:rPr>
                <w:rFonts w:hint="eastAsia" w:ascii="宋体" w:hAnsi="宋体" w:eastAsia="宋体" w:cs="宋体"/>
                <w:sz w:val="24"/>
                <w:szCs w:val="24"/>
                <w:lang w:eastAsia="zh-CN"/>
              </w:rPr>
              <w:t>注重宿舍文化建设，</w:t>
            </w:r>
            <w:r>
              <w:rPr>
                <w:rFonts w:hint="eastAsia" w:ascii="宋体" w:hAnsi="宋体" w:eastAsia="宋体" w:cs="宋体"/>
                <w:sz w:val="24"/>
                <w:szCs w:val="24"/>
              </w:rPr>
              <w:t>卫生值日检查制度健全，住宿生管理规范并探索信息化管理/</w:t>
            </w:r>
            <w:r>
              <w:rPr>
                <w:rFonts w:hint="eastAsia" w:ascii="宋体" w:hAnsi="宋体" w:eastAsia="宋体" w:cs="宋体"/>
                <w:b/>
                <w:sz w:val="24"/>
                <w:szCs w:val="24"/>
              </w:rPr>
              <w:t>2分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查阅管理制度等。学生餐厅按不低于0.9㎡/人计，300人以上就餐每增加1人按0.2㎡计算增加面积；厨房面积不少于50㎡，300人就餐的面积须达到100㎡。现场核查，实地考察。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36" w:hRule="atLeast"/>
          <w:jc w:val="center"/>
        </w:trPr>
        <w:tc>
          <w:tcPr>
            <w:tcW w:w="706" w:type="dxa"/>
            <w:vMerge w:val="restart"/>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装</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信息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推进教育新型基础设施建设，有校园闭路（数字）电视和广播系统，校园网覆盖教学、教育管理活动的主要场所，校园网出口带宽不低于500Mb，配备防火墙、入侵监测、网页防篡改等网络安全设备，管理到位/</w:t>
            </w:r>
            <w:r>
              <w:rPr>
                <w:rFonts w:hint="eastAsia" w:ascii="宋体" w:hAnsi="宋体" w:eastAsia="宋体" w:cs="宋体"/>
                <w:b/>
                <w:sz w:val="24"/>
                <w:szCs w:val="24"/>
              </w:rPr>
              <w:t>1分</w:t>
            </w:r>
            <w:r>
              <w:rPr>
                <w:rFonts w:hint="eastAsia" w:ascii="宋体" w:hAnsi="宋体" w:eastAsia="宋体" w:cs="宋体"/>
                <w:sz w:val="24"/>
                <w:szCs w:val="24"/>
              </w:rPr>
              <w:t>。普通教室、专用教室均配有多媒体教学设备，班均出口带宽不低于10Mb/</w:t>
            </w:r>
            <w:r>
              <w:rPr>
                <w:rFonts w:hint="eastAsia" w:ascii="宋体" w:hAnsi="宋体" w:eastAsia="宋体" w:cs="宋体"/>
                <w:b/>
                <w:sz w:val="24"/>
                <w:szCs w:val="24"/>
              </w:rPr>
              <w:t>1分</w:t>
            </w:r>
            <w:r>
              <w:rPr>
                <w:rFonts w:hint="eastAsia" w:ascii="宋体" w:hAnsi="宋体" w:eastAsia="宋体" w:cs="宋体"/>
                <w:sz w:val="24"/>
                <w:szCs w:val="24"/>
              </w:rPr>
              <w:t>。计算机教室配备达到《福建省普通高中信息技术装备标准》要求，有直录播教室/</w:t>
            </w:r>
            <w:r>
              <w:rPr>
                <w:rFonts w:hint="eastAsia" w:ascii="宋体" w:hAnsi="宋体" w:eastAsia="宋体" w:cs="宋体"/>
                <w:b/>
                <w:sz w:val="24"/>
                <w:szCs w:val="24"/>
              </w:rPr>
              <w:t>1分</w:t>
            </w:r>
            <w:r>
              <w:rPr>
                <w:rFonts w:hint="eastAsia" w:ascii="宋体" w:hAnsi="宋体" w:eastAsia="宋体" w:cs="宋体"/>
                <w:sz w:val="24"/>
                <w:szCs w:val="24"/>
              </w:rPr>
              <w:t>。专任教师每人有一台计算机；有学校网站、数字化教学资源库及一体化教学管理平台，内容丰富且更新及时，数字资源常态化应用，能满足课程教学应用的需要/</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装备标准见《福建省普通高中信息技术装备标准》或《福建省普通高中信息技术装备要求简明表》（本附录三）。现场核查，实地考察。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45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实验室装备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10146"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有实验楼，理化生实验室/探究室、仪器室、准备室、药品室、危险药品室、生物培养室、生物标本室、实验教师办公室等专用教室和附属用房等设施的配置，达到《福建省普通高中实验室装备标准》规划建议要求</w:t>
            </w:r>
            <w:r>
              <w:rPr>
                <w:rFonts w:hint="eastAsia" w:ascii="宋体" w:hAnsi="宋体" w:eastAsia="宋体" w:cs="宋体"/>
                <w:kern w:val="0"/>
                <w:sz w:val="24"/>
                <w:szCs w:val="24"/>
              </w:rPr>
              <w:t>/</w:t>
            </w:r>
            <w:r>
              <w:rPr>
                <w:rFonts w:hint="eastAsia" w:ascii="宋体" w:hAnsi="宋体" w:eastAsia="宋体" w:cs="宋体"/>
                <w:b/>
                <w:kern w:val="0"/>
                <w:sz w:val="24"/>
                <w:szCs w:val="24"/>
              </w:rPr>
              <w:t>2分</w:t>
            </w:r>
            <w:r>
              <w:rPr>
                <w:rFonts w:hint="eastAsia" w:ascii="宋体" w:hAnsi="宋体" w:eastAsia="宋体" w:cs="宋体"/>
                <w:kern w:val="0"/>
                <w:sz w:val="24"/>
                <w:szCs w:val="24"/>
              </w:rPr>
              <w:t>。</w:t>
            </w:r>
            <w:r>
              <w:rPr>
                <w:rFonts w:hint="eastAsia" w:ascii="宋体" w:hAnsi="宋体" w:eastAsia="宋体" w:cs="宋体"/>
                <w:sz w:val="24"/>
                <w:szCs w:val="24"/>
              </w:rPr>
              <w:t>实验教学仪器按《高中理科教学仪器配备标准》</w:t>
            </w:r>
            <w:r>
              <w:rPr>
                <w:rFonts w:hint="eastAsia" w:ascii="宋体" w:hAnsi="宋体" w:eastAsia="宋体" w:cs="宋体"/>
                <w:sz w:val="24"/>
                <w:szCs w:val="24"/>
                <w:lang w:eastAsia="zh-CN"/>
              </w:rPr>
              <w:t>（</w:t>
            </w:r>
            <w:r>
              <w:rPr>
                <w:rFonts w:hint="eastAsia" w:ascii="宋体" w:hAnsi="宋体" w:eastAsia="宋体" w:cs="宋体"/>
                <w:sz w:val="24"/>
                <w:szCs w:val="24"/>
              </w:rPr>
              <w:t>JY/T 0406—2010</w:t>
            </w:r>
            <w:r>
              <w:rPr>
                <w:rFonts w:hint="eastAsia" w:ascii="宋体" w:hAnsi="宋体" w:eastAsia="宋体" w:cs="宋体"/>
                <w:sz w:val="24"/>
                <w:szCs w:val="24"/>
                <w:lang w:eastAsia="zh-CN"/>
              </w:rPr>
              <w:t>）</w:t>
            </w:r>
            <w:r>
              <w:rPr>
                <w:rFonts w:hint="eastAsia" w:ascii="宋体" w:hAnsi="宋体" w:eastAsia="宋体" w:cs="宋体"/>
                <w:sz w:val="24"/>
                <w:szCs w:val="24"/>
              </w:rPr>
              <w:t>要求配齐配足，且理化生实验室至少各有1间配备多媒体演示系统，学生分组实验仪器按“四人三组”要求配备，根据不同实验要求，灵活按照“一人一组”或“两人一组”模式开展实验，演示实验和分组实验开出率100%；有与学校规模相适应的专职实验教师，实验室管理制度健全，装备实行信息化管理</w:t>
            </w:r>
            <w:r>
              <w:rPr>
                <w:rFonts w:hint="eastAsia" w:ascii="宋体" w:hAnsi="宋体" w:eastAsia="宋体" w:cs="宋体"/>
                <w:kern w:val="0"/>
                <w:sz w:val="24"/>
                <w:szCs w:val="24"/>
              </w:rPr>
              <w:t>/</w:t>
            </w:r>
            <w:r>
              <w:rPr>
                <w:rFonts w:hint="eastAsia" w:ascii="宋体" w:hAnsi="宋体" w:eastAsia="宋体" w:cs="宋体"/>
                <w:b/>
                <w:kern w:val="0"/>
                <w:sz w:val="24"/>
                <w:szCs w:val="24"/>
              </w:rPr>
              <w:t>2分</w:t>
            </w:r>
            <w:r>
              <w:rPr>
                <w:rFonts w:hint="eastAsia" w:ascii="宋体" w:hAnsi="宋体" w:eastAsia="宋体" w:cs="宋体"/>
                <w:kern w:val="0"/>
                <w:sz w:val="24"/>
                <w:szCs w:val="24"/>
              </w:rPr>
              <w:t>。</w:t>
            </w:r>
            <w:r>
              <w:rPr>
                <w:rFonts w:hint="eastAsia" w:ascii="宋体" w:hAnsi="宋体" w:eastAsia="宋体" w:cs="宋体"/>
                <w:sz w:val="24"/>
                <w:szCs w:val="24"/>
              </w:rPr>
              <w:t>通用技术实践室不少于2间，设备配置达到《高中理科教学仪器配备标准》要求/</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查阅实验室、通用技术管理制度、实验（实践）教学安排表、学生实验报告册，现场抽测师生实验操作能力。专用教室和附属用房设置要求见简明表（本附录一、二），仪器配备见《高中理科教学仪器配备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64" w:hRule="atLeast"/>
          <w:jc w:val="center"/>
        </w:trPr>
        <w:tc>
          <w:tcPr>
            <w:tcW w:w="706" w:type="dxa"/>
            <w:vMerge w:val="restart"/>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装</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体育</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艺术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卫生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心理</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体育场馆（室）的设置与学校规模相适应，达到《福建省普通高中体育装备标准》规划建议要求，器材配备根据学校所开设的课程，按《普通高中体育与健康教学器材配备标准》（JY/T 0626—2020）要求，配齐配足必配器材，选配器材按40%配备，且使用率和完好率高/</w:t>
            </w:r>
            <w:r>
              <w:rPr>
                <w:rFonts w:hint="eastAsia" w:ascii="宋体" w:hAnsi="宋体" w:eastAsia="宋体" w:cs="宋体"/>
                <w:b/>
                <w:sz w:val="24"/>
                <w:szCs w:val="24"/>
              </w:rPr>
              <w:t>2分</w:t>
            </w:r>
            <w:r>
              <w:rPr>
                <w:rFonts w:hint="eastAsia" w:ascii="宋体" w:hAnsi="宋体" w:eastAsia="宋体" w:cs="宋体"/>
                <w:sz w:val="24"/>
                <w:szCs w:val="24"/>
              </w:rPr>
              <w:t>。美术教室和器材室、音乐教室和器材室的设施设备配置达到《福建省普通高中艺术装备标准》规划建议要求，器材配备根据学校所开设的课程，按《普通高中美术教学器材配备标准》（JY/T 0625—2020）及《普通高中音乐教学器材配备标准》（JY/T 0623—2020）要求配齐配足必配器材，且使用率和完好率高；学校教学卫生标准达到《国家学校体育卫生条件试行基本标准》，器械与设备按教育部《中小学卫生室器械与设备配备目录》要求，配备率达80%以上，有必备的常用药物；心理辅导室使用面积不小于45㎡，配置达到教育部《中小学心理辅导室建设指南》要求，使用管理规范/</w:t>
            </w:r>
            <w:r>
              <w:rPr>
                <w:rFonts w:hint="eastAsia" w:ascii="宋体" w:hAnsi="宋体" w:eastAsia="宋体" w:cs="宋体"/>
                <w:b/>
                <w:sz w:val="24"/>
                <w:szCs w:val="24"/>
              </w:rPr>
              <w:t>2分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体育装备标准见本附录四。艺术、卫生室装备标准分别见《普通高中美术教学器材配备标准》《普通高中音乐教学器材配备标准》和《中小学卫生室器械与设备配备目录》（本附录五）。查阅装备配置，以及学生健康档案、体检登记表等。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773"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图书馆装备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0146"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图书馆藏书区、借书区、师生阅览区、数字阅览区、采编办公区等馆舍使用面积，以及生均图书拥有量、工具书、教学参考书种类、报刊种类、数字资源、近两年年生均新增图书等文献保障均达到《福建省普通高中图书馆装备标准》规划建议要求，藏书分类比例达教育部《中小学图书馆（室）规程》要求，管理制度健全，采购验收责任机制规范科学，能定期开展清理审查、剔旧增新，有效防止问题读物进馆/</w:t>
            </w:r>
            <w:r>
              <w:rPr>
                <w:rFonts w:hint="eastAsia" w:ascii="宋体" w:hAnsi="宋体" w:eastAsia="宋体" w:cs="宋体"/>
                <w:b/>
                <w:sz w:val="24"/>
                <w:szCs w:val="24"/>
              </w:rPr>
              <w:t>2分</w:t>
            </w:r>
            <w:r>
              <w:rPr>
                <w:rFonts w:hint="eastAsia" w:ascii="宋体" w:hAnsi="宋体" w:eastAsia="宋体" w:cs="宋体"/>
                <w:sz w:val="24"/>
                <w:szCs w:val="24"/>
              </w:rPr>
              <w:t>。实行计算机管理、全开架借阅，每周开放时间不少于40小时，图书流通率高，年生均借阅图书15册以上；每学年开展阅读活动不少于4次，能为学生开设文献信息检索与利用、阅读指导课等/</w:t>
            </w:r>
            <w:r>
              <w:rPr>
                <w:rFonts w:hint="eastAsia" w:ascii="宋体" w:hAnsi="宋体" w:eastAsia="宋体" w:cs="宋体"/>
                <w:b/>
                <w:sz w:val="24"/>
                <w:szCs w:val="24"/>
              </w:rPr>
              <w:t>1分</w:t>
            </w:r>
            <w:r>
              <w:rPr>
                <w:rFonts w:hint="eastAsia" w:ascii="宋体" w:hAnsi="宋体" w:eastAsia="宋体" w:cs="宋体"/>
                <w:sz w:val="24"/>
                <w:szCs w:val="24"/>
              </w:rPr>
              <w:t>。应用数字图书馆系统，与现行教材配套的数字资源优质丰富、动态更新，能收集、建设和运用各类资源为师生提供数字化服务，有馆际交流与合作，能联结县级以上数字图书馆，实现资源共享/</w:t>
            </w:r>
            <w:r>
              <w:rPr>
                <w:rFonts w:hint="eastAsia" w:ascii="宋体" w:hAnsi="宋体" w:eastAsia="宋体" w:cs="宋体"/>
                <w:b/>
                <w:sz w:val="24"/>
                <w:szCs w:val="24"/>
              </w:rPr>
              <w:t>1分</w:t>
            </w:r>
            <w:r>
              <w:rPr>
                <w:rFonts w:hint="eastAsia" w:ascii="宋体" w:hAnsi="宋体" w:eastAsia="宋体" w:cs="宋体"/>
                <w:sz w:val="24"/>
                <w:szCs w:val="24"/>
              </w:rPr>
              <w:t>。</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查阅图书馆管理制度和业务活动记录，装备标准见《福建省普通高中图书馆装备标准》。现场核查，个别访谈。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26" w:hRule="atLeast"/>
          <w:jc w:val="center"/>
        </w:trPr>
        <w:tc>
          <w:tcPr>
            <w:tcW w:w="706" w:type="dxa"/>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奖</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励</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项</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目</w:t>
            </w:r>
          </w:p>
        </w:tc>
        <w:tc>
          <w:tcPr>
            <w:tcW w:w="568"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30</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教改</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成果</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146"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勇于改革、先行探索，教育教学改革实践成果富有成效，近五年有教育教学改革的成功经验、主持的课题或实验项目研究成果被教育部推广或指定在全国性会议上作典型经验发言，或在省级以上教育行政部门组织的基础教育教学成果评选中获一等奖以上奖项，并能持续推广应用，有效支持学校乃至区域教育教学改革发展。</w:t>
            </w:r>
          </w:p>
        </w:tc>
        <w:tc>
          <w:tcPr>
            <w:tcW w:w="240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查阅课题或实验项目研究报告及相关证书或证明。现场核查，随堂听课，个别访谈。</w:t>
            </w:r>
          </w:p>
        </w:tc>
      </w:tr>
    </w:tbl>
    <w:p>
      <w:pPr>
        <w:rPr>
          <w:rFonts w:hint="eastAsia" w:ascii="宋体" w:hAnsi="宋体"/>
          <w:b/>
          <w:bCs/>
          <w:sz w:val="36"/>
          <w:szCs w:val="36"/>
        </w:rPr>
      </w:pPr>
      <w:r>
        <w:rPr>
          <w:rFonts w:hint="eastAsia" w:ascii="宋体" w:hAnsi="宋体"/>
          <w:b/>
          <w:bCs/>
          <w:sz w:val="36"/>
          <w:szCs w:val="36"/>
        </w:rPr>
        <w:br w:type="page"/>
      </w:r>
    </w:p>
    <w:p>
      <w:pPr>
        <w:spacing w:before="203" w:beforeLines="50" w:after="240" w:line="380" w:lineRule="exact"/>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福建省普通高中达标评估标准（202</w:t>
      </w:r>
      <w:r>
        <w:rPr>
          <w:rFonts w:hint="eastAsia" w:ascii="方正大标宋简体" w:hAnsi="方正大标宋简体" w:eastAsia="方正大标宋简体" w:cs="方正大标宋简体"/>
          <w:b w:val="0"/>
          <w:bCs w:val="0"/>
          <w:sz w:val="36"/>
          <w:szCs w:val="36"/>
          <w:lang w:val="en-US" w:eastAsia="zh-CN"/>
        </w:rPr>
        <w:t>2</w:t>
      </w:r>
      <w:r>
        <w:rPr>
          <w:rFonts w:hint="eastAsia" w:ascii="方正大标宋简体" w:hAnsi="方正大标宋简体" w:eastAsia="方正大标宋简体" w:cs="方正大标宋简体"/>
          <w:b w:val="0"/>
          <w:bCs w:val="0"/>
          <w:sz w:val="36"/>
          <w:szCs w:val="36"/>
        </w:rPr>
        <w:t>年版）·二级</w:t>
      </w:r>
    </w:p>
    <w:tbl>
      <w:tblPr>
        <w:tblStyle w:val="15"/>
        <w:tblW w:w="1516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568"/>
        <w:gridCol w:w="758"/>
        <w:gridCol w:w="585"/>
        <w:gridCol w:w="9855"/>
        <w:gridCol w:w="269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56" w:hRule="atLeast"/>
          <w:tblHeader/>
          <w:jc w:val="center"/>
        </w:trPr>
        <w:tc>
          <w:tcPr>
            <w:tcW w:w="706" w:type="dxa"/>
            <w:vAlign w:val="center"/>
          </w:tcPr>
          <w:p>
            <w:pPr>
              <w:tabs>
                <w:tab w:val="left" w:pos="144"/>
              </w:tabs>
              <w:spacing w:line="360" w:lineRule="exact"/>
              <w:ind w:right="-108"/>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指标</w:t>
            </w:r>
          </w:p>
        </w:tc>
        <w:tc>
          <w:tcPr>
            <w:tcW w:w="568" w:type="dxa"/>
            <w:vAlign w:val="center"/>
          </w:tcPr>
          <w:p>
            <w:pPr>
              <w:spacing w:line="360" w:lineRule="exact"/>
              <w:ind w:left="-108" w:right="-108"/>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758"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项目</w:t>
            </w:r>
          </w:p>
        </w:tc>
        <w:tc>
          <w:tcPr>
            <w:tcW w:w="585" w:type="dxa"/>
            <w:vAlign w:val="center"/>
          </w:tcPr>
          <w:p>
            <w:pPr>
              <w:spacing w:line="360" w:lineRule="exact"/>
              <w:ind w:left="-105" w:leftChars="-50" w:right="-105" w:rightChars="-5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分值</w:t>
            </w:r>
          </w:p>
        </w:tc>
        <w:tc>
          <w:tcPr>
            <w:tcW w:w="9855"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 估 标 准</w:t>
            </w:r>
          </w:p>
        </w:tc>
        <w:tc>
          <w:tcPr>
            <w:tcW w:w="2694"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备  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20" w:hRule="atLeast"/>
          <w:jc w:val="center"/>
        </w:trPr>
        <w:tc>
          <w:tcPr>
            <w:tcW w:w="706" w:type="dxa"/>
            <w:vMerge w:val="restart"/>
            <w:vAlign w:val="center"/>
          </w:tcPr>
          <w:p>
            <w:pPr>
              <w:tabs>
                <w:tab w:val="left" w:pos="222"/>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理</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党的建设</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以习近平新时代中国特色社会主义思想为指导，全面贯彻党的教育方针，坚持社会主义办学方向，</w:t>
            </w:r>
            <w:r>
              <w:rPr>
                <w:rFonts w:hint="eastAsia" w:ascii="宋体" w:hAnsi="宋体" w:eastAsia="宋体" w:cs="宋体"/>
                <w:sz w:val="24"/>
                <w:szCs w:val="24"/>
                <w:lang w:eastAsia="zh-CN"/>
              </w:rPr>
              <w:t>深入学习贯彻习近平总书记关于教育的重要论述和党的二十大精神，落实</w:t>
            </w:r>
            <w:r>
              <w:rPr>
                <w:rFonts w:hint="eastAsia" w:ascii="宋体" w:hAnsi="宋体" w:eastAsia="宋体" w:cs="宋体"/>
                <w:sz w:val="24"/>
                <w:szCs w:val="24"/>
              </w:rPr>
              <w:t>全国、全省教育大会精神和教育政策规定，践行为党育人、为国育才使命/</w:t>
            </w:r>
            <w:r>
              <w:rPr>
                <w:rFonts w:hint="eastAsia" w:ascii="宋体" w:hAnsi="宋体" w:eastAsia="宋体" w:cs="宋体"/>
                <w:b/>
                <w:sz w:val="24"/>
                <w:szCs w:val="24"/>
              </w:rPr>
              <w:t>1分</w:t>
            </w:r>
            <w:r>
              <w:rPr>
                <w:rFonts w:hint="eastAsia" w:ascii="宋体" w:hAnsi="宋体" w:eastAsia="宋体" w:cs="宋体"/>
                <w:sz w:val="24"/>
                <w:szCs w:val="24"/>
              </w:rPr>
              <w:t>。贯彻中共中央办公厅《关于建立中小学校党组织领导的校长负责制的意见（试行）》精神，落实党组织领导的校长负责制，</w:t>
            </w:r>
            <w:r>
              <w:rPr>
                <w:rFonts w:hint="eastAsia" w:ascii="宋体" w:hAnsi="宋体" w:eastAsia="宋体" w:cs="宋体"/>
                <w:sz w:val="24"/>
                <w:szCs w:val="24"/>
                <w:lang w:eastAsia="zh-CN"/>
              </w:rPr>
              <w:t>建立健全党组织会议、校长办公会议议事规则；学校党组织设置规范，</w:t>
            </w:r>
            <w:r>
              <w:rPr>
                <w:rFonts w:hint="eastAsia" w:ascii="宋体" w:hAnsi="宋体" w:eastAsia="宋体" w:cs="宋体"/>
                <w:sz w:val="24"/>
                <w:szCs w:val="24"/>
              </w:rPr>
              <w:t>学校党的组织和党的工作全覆盖，</w:t>
            </w:r>
            <w:r>
              <w:rPr>
                <w:rFonts w:hint="eastAsia" w:ascii="宋体" w:hAnsi="宋体" w:eastAsia="宋体" w:cs="宋体"/>
                <w:sz w:val="24"/>
                <w:szCs w:val="24"/>
                <w:lang w:eastAsia="zh-CN"/>
              </w:rPr>
              <w:t>建立</w:t>
            </w:r>
            <w:r>
              <w:rPr>
                <w:rFonts w:hint="eastAsia" w:ascii="宋体" w:hAnsi="宋体" w:eastAsia="宋体" w:cs="宋体"/>
                <w:sz w:val="24"/>
                <w:szCs w:val="24"/>
              </w:rPr>
              <w:t>党风廉政建设责任制和意识形态工作责任制/</w:t>
            </w:r>
            <w:r>
              <w:rPr>
                <w:rFonts w:hint="eastAsia" w:ascii="宋体" w:hAnsi="宋体" w:eastAsia="宋体" w:cs="宋体"/>
                <w:b/>
                <w:sz w:val="24"/>
                <w:szCs w:val="24"/>
              </w:rPr>
              <w:t>1分</w:t>
            </w:r>
            <w:r>
              <w:rPr>
                <w:rFonts w:hint="eastAsia" w:ascii="宋体" w:hAnsi="宋体" w:eastAsia="宋体" w:cs="宋体"/>
                <w:sz w:val="24"/>
                <w:szCs w:val="24"/>
              </w:rPr>
              <w:t>。严格按照党的章程、组织工作条例、支部工作条例等党章党规，以及中组部、教育部党组《关于加强中小学校党的建设工作的意见》要求，党建工作</w:t>
            </w:r>
            <w:r>
              <w:rPr>
                <w:rFonts w:hint="eastAsia" w:ascii="宋体" w:hAnsi="宋体" w:eastAsia="宋体" w:cs="宋体"/>
                <w:sz w:val="24"/>
                <w:szCs w:val="24"/>
                <w:lang w:eastAsia="zh-CN"/>
              </w:rPr>
              <w:t>体系完善</w:t>
            </w:r>
            <w:r>
              <w:rPr>
                <w:rFonts w:hint="eastAsia" w:ascii="宋体" w:hAnsi="宋体" w:eastAsia="宋体" w:cs="宋体"/>
                <w:sz w:val="24"/>
                <w:szCs w:val="24"/>
              </w:rPr>
              <w:t>，</w:t>
            </w:r>
            <w:r>
              <w:rPr>
                <w:rFonts w:hint="eastAsia" w:ascii="宋体" w:hAnsi="宋体" w:eastAsia="宋体" w:cs="宋体"/>
                <w:sz w:val="24"/>
                <w:szCs w:val="24"/>
                <w:lang w:eastAsia="zh-CN"/>
              </w:rPr>
              <w:t>党务工作机构健全，党务工作力量充实，</w:t>
            </w:r>
            <w:r>
              <w:rPr>
                <w:rFonts w:hint="eastAsia" w:ascii="宋体" w:hAnsi="宋体" w:eastAsia="宋体" w:cs="宋体"/>
                <w:sz w:val="24"/>
                <w:szCs w:val="24"/>
              </w:rPr>
              <w:t>学校党建品牌</w:t>
            </w:r>
            <w:r>
              <w:rPr>
                <w:rFonts w:hint="eastAsia" w:ascii="宋体" w:hAnsi="宋体" w:eastAsia="宋体" w:cs="宋体"/>
                <w:sz w:val="24"/>
                <w:szCs w:val="24"/>
                <w:lang w:eastAsia="zh-CN"/>
              </w:rPr>
              <w:t>有一定影响</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。坚持党建带团建，充分发挥学校工会、共青团等群团组织作用，教职工代表大会和工会参与管理与监督机制运行良好/</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28"/>
                <w:szCs w:val="28"/>
              </w:rPr>
            </w:pPr>
            <w:r>
              <w:rPr>
                <w:rFonts w:hint="eastAsia" w:ascii="宋体" w:hAnsi="宋体" w:cs="宋体"/>
                <w:kern w:val="0"/>
                <w:sz w:val="18"/>
                <w:szCs w:val="18"/>
              </w:rPr>
              <w:t>查阅中心组学习、</w:t>
            </w:r>
            <w:r>
              <w:rPr>
                <w:rFonts w:hint="eastAsia" w:ascii="宋体" w:hAnsi="宋体" w:cs="宋体"/>
                <w:kern w:val="0"/>
                <w:sz w:val="18"/>
                <w:szCs w:val="18"/>
                <w:lang w:eastAsia="zh-CN"/>
              </w:rPr>
              <w:t>党组织会议、校长办公会</w:t>
            </w:r>
            <w:r>
              <w:rPr>
                <w:rFonts w:hint="eastAsia" w:ascii="宋体" w:hAnsi="宋体" w:cs="宋体"/>
                <w:kern w:val="0"/>
                <w:sz w:val="18"/>
                <w:szCs w:val="18"/>
              </w:rPr>
              <w:t>等会议记录，三会一课、主题教育活动等开展情况，以及学校章程、各项管理制度、会议记录等文本。现场核查，座谈了解，个别访问，网络查询。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57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班子</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建设</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党组织书记党性强、懂教育、会管理、有威信、善于做思想政治工作，校长</w:t>
            </w:r>
            <w:r>
              <w:rPr>
                <w:rFonts w:hint="eastAsia" w:ascii="宋体" w:hAnsi="宋体" w:eastAsia="宋体" w:cs="宋体"/>
                <w:sz w:val="24"/>
                <w:szCs w:val="24"/>
                <w:lang w:eastAsia="zh-CN"/>
              </w:rPr>
              <w:t>政治过硬、品德高尚、业务精湛、治校有方，</w:t>
            </w:r>
            <w:r>
              <w:rPr>
                <w:rFonts w:hint="eastAsia" w:ascii="宋体" w:hAnsi="宋体" w:eastAsia="宋体" w:cs="宋体"/>
                <w:sz w:val="24"/>
                <w:szCs w:val="24"/>
              </w:rPr>
              <w:t>专业素质符合《普通高中校长专业标准》；均具有高级专业技术职务，从事中学教育工作不少于10年</w:t>
            </w:r>
            <w:r>
              <w:rPr>
                <w:rFonts w:hint="eastAsia" w:ascii="宋体" w:hAnsi="宋体" w:eastAsia="宋体" w:cs="宋体"/>
                <w:sz w:val="24"/>
                <w:szCs w:val="24"/>
                <w:lang w:eastAsia="zh-CN"/>
              </w:rPr>
              <w:t>；党员校长应当任党组织副书记，党员副校长一般应当进入党组织班子</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。党组织书记和校长模范贯彻党的教育方针政策，规范办学意识和改革创新意识较强，在党的建设、发展规划、管理改革、学校文化、教师发展、课程改革等方面有</w:t>
            </w:r>
            <w:r>
              <w:rPr>
                <w:rFonts w:hint="eastAsia" w:ascii="宋体" w:hAnsi="宋体" w:eastAsia="宋体" w:cs="宋体"/>
                <w:sz w:val="24"/>
                <w:szCs w:val="24"/>
                <w:lang w:eastAsia="zh-CN"/>
              </w:rPr>
              <w:t>一定</w:t>
            </w:r>
            <w:r>
              <w:rPr>
                <w:rFonts w:hint="eastAsia" w:ascii="宋体" w:hAnsi="宋体" w:eastAsia="宋体" w:cs="宋体"/>
                <w:sz w:val="24"/>
                <w:szCs w:val="24"/>
              </w:rPr>
              <w:t>研究/</w:t>
            </w:r>
            <w:r>
              <w:rPr>
                <w:rFonts w:hint="eastAsia" w:ascii="宋体" w:hAnsi="宋体" w:eastAsia="宋体" w:cs="宋体"/>
                <w:b/>
                <w:sz w:val="24"/>
                <w:szCs w:val="24"/>
              </w:rPr>
              <w:t>1分</w:t>
            </w:r>
            <w:r>
              <w:rPr>
                <w:rFonts w:hint="eastAsia" w:ascii="宋体" w:hAnsi="宋体" w:eastAsia="宋体" w:cs="宋体"/>
                <w:sz w:val="24"/>
                <w:szCs w:val="24"/>
              </w:rPr>
              <w:t>。班子成员按核定职数配备齐全，</w:t>
            </w:r>
            <w:r>
              <w:rPr>
                <w:rFonts w:hint="eastAsia" w:ascii="宋体" w:hAnsi="宋体" w:eastAsia="宋体" w:cs="宋体"/>
                <w:sz w:val="24"/>
                <w:szCs w:val="24"/>
                <w:lang w:eastAsia="zh-CN"/>
              </w:rPr>
              <w:t>配有法治和健康副校长，</w:t>
            </w:r>
            <w:r>
              <w:rPr>
                <w:rFonts w:hint="eastAsia" w:ascii="宋体" w:hAnsi="宋体" w:eastAsia="宋体" w:cs="宋体"/>
                <w:sz w:val="24"/>
                <w:szCs w:val="24"/>
              </w:rPr>
              <w:t>年龄、专业结构合理，学历全部达标，团结协作，熟悉教学与管理，有一定的理论素养和管理水平/</w:t>
            </w:r>
            <w:r>
              <w:rPr>
                <w:rFonts w:hint="eastAsia" w:ascii="宋体" w:hAnsi="宋体" w:eastAsia="宋体" w:cs="宋体"/>
                <w:b/>
                <w:sz w:val="24"/>
                <w:szCs w:val="24"/>
              </w:rPr>
              <w:t>1分</w:t>
            </w:r>
            <w:r>
              <w:rPr>
                <w:rFonts w:hint="eastAsia" w:ascii="宋体" w:hAnsi="宋体" w:eastAsia="宋体" w:cs="宋体"/>
                <w:sz w:val="24"/>
                <w:szCs w:val="24"/>
              </w:rPr>
              <w:t>。班子成员坚持承担教学任务，深入教学一线具体指导工作，师生员工评议良好，满意度在80%以上/</w:t>
            </w:r>
            <w:r>
              <w:rPr>
                <w:rFonts w:hint="eastAsia" w:ascii="宋体" w:hAnsi="宋体" w:eastAsia="宋体" w:cs="宋体"/>
                <w:b/>
                <w:bCs/>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查阅领导班子档案材料、任职资格、培训合格证书、提高培训合格证书、教学与管理论文、课题研究报告、听课记录、课程表和学历证书、专业技术职务证书。现场核查，座谈了解，问卷调查。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660"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58" w:type="dxa"/>
            <w:vAlign w:val="center"/>
          </w:tcPr>
          <w:p>
            <w:pPr>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发展</w:t>
            </w:r>
          </w:p>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规划</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经充分论证、民主决策，制定符合当地社会、经济发展需要和本校实际的发展规划（3～5年）；规划涵盖全面、目标明确、定位准确、重点突出、措施有</w:t>
            </w:r>
            <w:r>
              <w:rPr>
                <w:rFonts w:hint="eastAsia" w:ascii="宋体" w:hAnsi="宋体" w:eastAsia="宋体" w:cs="宋体"/>
                <w:kern w:val="0"/>
                <w:sz w:val="24"/>
                <w:szCs w:val="24"/>
              </w:rPr>
              <w:t>力，</w:t>
            </w:r>
            <w:r>
              <w:rPr>
                <w:rFonts w:hint="eastAsia" w:ascii="宋体" w:hAnsi="宋体" w:eastAsia="宋体" w:cs="宋体"/>
                <w:sz w:val="24"/>
                <w:szCs w:val="24"/>
              </w:rPr>
              <w:t>近期规划实施情况较好/</w:t>
            </w:r>
            <w:r>
              <w:rPr>
                <w:rFonts w:hint="eastAsia" w:ascii="宋体" w:hAnsi="宋体" w:eastAsia="宋体" w:cs="宋体"/>
                <w:b/>
                <w:sz w:val="24"/>
                <w:szCs w:val="24"/>
              </w:rPr>
              <w:t>1分</w:t>
            </w:r>
            <w:r>
              <w:rPr>
                <w:rFonts w:hint="eastAsia" w:ascii="宋体" w:hAnsi="宋体" w:eastAsia="宋体" w:cs="宋体"/>
                <w:sz w:val="24"/>
                <w:szCs w:val="24"/>
              </w:rPr>
              <w:t>。</w:t>
            </w:r>
            <w:r>
              <w:rPr>
                <w:rFonts w:hint="eastAsia" w:ascii="宋体" w:hAnsi="宋体" w:eastAsia="宋体" w:cs="宋体"/>
                <w:kern w:val="0"/>
                <w:sz w:val="24"/>
                <w:szCs w:val="24"/>
              </w:rPr>
              <w:t>有学校发展规划评估、调整的机制，定期对学校各方面的发展状况进行研究、分析和调整</w:t>
            </w:r>
            <w:r>
              <w:rPr>
                <w:rFonts w:hint="eastAsia" w:ascii="宋体" w:hAnsi="宋体" w:eastAsia="宋体" w:cs="宋体"/>
                <w:sz w:val="24"/>
                <w:szCs w:val="24"/>
              </w:rPr>
              <w:t>，并得到当地政府、教育行政部门的支持和指导；学校和校内各科室年度、学期工作计划能体现规划精神，工作总结能反映规划实施情况/</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18"/>
              </w:rPr>
              <w:t>查阅学校</w:t>
            </w:r>
            <w:r>
              <w:rPr>
                <w:rFonts w:hint="eastAsia" w:ascii="宋体" w:hAnsi="宋体" w:cs="宋体"/>
                <w:kern w:val="0"/>
                <w:sz w:val="18"/>
                <w:szCs w:val="18"/>
              </w:rPr>
              <w:t>发展规划、学校和科室年度工作计划与总结。现场核查，</w:t>
            </w:r>
            <w:r>
              <w:rPr>
                <w:rFonts w:hint="eastAsia" w:ascii="宋体" w:hAnsi="宋体"/>
                <w:sz w:val="18"/>
                <w:szCs w:val="18"/>
              </w:rPr>
              <w:t>座谈了解，个别访谈。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788" w:hRule="atLeast"/>
          <w:jc w:val="center"/>
        </w:trPr>
        <w:tc>
          <w:tcPr>
            <w:tcW w:w="706" w:type="dxa"/>
            <w:vAlign w:val="center"/>
          </w:tcPr>
          <w:p>
            <w:pPr>
              <w:tabs>
                <w:tab w:val="left" w:pos="222"/>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理</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管理</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制度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lang w:val="en"/>
              </w:rPr>
            </w:pPr>
            <w:r>
              <w:rPr>
                <w:rFonts w:hint="eastAsia" w:ascii="宋体" w:hAnsi="宋体" w:eastAsia="宋体" w:cs="宋体"/>
                <w:bCs/>
                <w:kern w:val="0"/>
                <w:sz w:val="24"/>
                <w:szCs w:val="24"/>
                <w:lang w:val="en-US"/>
              </w:rPr>
              <w:t>2</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
              </w:rPr>
            </w:pPr>
            <w:r>
              <w:rPr>
                <w:rFonts w:hint="eastAsia" w:ascii="宋体" w:hAnsi="宋体" w:eastAsia="宋体" w:cs="宋体"/>
                <w:sz w:val="24"/>
                <w:szCs w:val="24"/>
              </w:rPr>
              <w:t>坚持依法治校，</w:t>
            </w:r>
            <w:r>
              <w:rPr>
                <w:rFonts w:hint="eastAsia" w:ascii="宋体" w:hAnsi="宋体" w:eastAsia="宋体" w:cs="宋体"/>
                <w:sz w:val="24"/>
                <w:szCs w:val="24"/>
                <w:lang w:eastAsia="zh-CN"/>
              </w:rPr>
              <w:t>制定的</w:t>
            </w:r>
            <w:r>
              <w:rPr>
                <w:rFonts w:hint="eastAsia" w:ascii="宋体" w:hAnsi="宋体" w:eastAsia="宋体" w:cs="宋体"/>
                <w:sz w:val="24"/>
                <w:szCs w:val="24"/>
              </w:rPr>
              <w:t>学校章程</w:t>
            </w:r>
            <w:r>
              <w:rPr>
                <w:rFonts w:hint="eastAsia" w:ascii="宋体" w:hAnsi="宋体" w:eastAsia="宋体" w:cs="宋体"/>
                <w:sz w:val="24"/>
                <w:szCs w:val="24"/>
                <w:lang w:eastAsia="zh-CN"/>
              </w:rPr>
              <w:t>结构完整并能统领学校规制度建设</w:t>
            </w:r>
            <w:r>
              <w:rPr>
                <w:rFonts w:hint="eastAsia" w:ascii="宋体" w:hAnsi="宋体" w:eastAsia="宋体" w:cs="宋体"/>
                <w:sz w:val="24"/>
                <w:szCs w:val="24"/>
              </w:rPr>
              <w:t>，各项规章制度较健全、可操作性较强</w:t>
            </w:r>
            <w:r>
              <w:rPr>
                <w:rFonts w:hint="eastAsia" w:ascii="宋体" w:hAnsi="宋体" w:eastAsia="宋体" w:cs="宋体"/>
                <w:sz w:val="24"/>
                <w:szCs w:val="24"/>
                <w:lang w:eastAsia="zh-CN"/>
              </w:rPr>
              <w:t>、更新较为及时</w:t>
            </w:r>
            <w:r>
              <w:rPr>
                <w:rFonts w:hint="eastAsia" w:ascii="宋体" w:hAnsi="宋体" w:eastAsia="宋体" w:cs="宋体"/>
                <w:sz w:val="24"/>
                <w:szCs w:val="24"/>
              </w:rPr>
              <w:t>；</w:t>
            </w:r>
            <w:r>
              <w:rPr>
                <w:rFonts w:hint="eastAsia" w:ascii="宋体" w:hAnsi="宋体" w:eastAsia="宋体" w:cs="宋体"/>
                <w:sz w:val="24"/>
                <w:szCs w:val="24"/>
                <w:lang w:eastAsia="zh-CN"/>
              </w:rPr>
              <w:t>探索</w:t>
            </w:r>
            <w:r>
              <w:rPr>
                <w:rFonts w:hint="eastAsia" w:ascii="宋体" w:hAnsi="宋体" w:eastAsia="宋体" w:cs="宋体"/>
                <w:sz w:val="24"/>
                <w:szCs w:val="24"/>
              </w:rPr>
              <w:t>管理机制</w:t>
            </w:r>
            <w:r>
              <w:rPr>
                <w:rFonts w:hint="eastAsia" w:ascii="宋体" w:hAnsi="宋体" w:eastAsia="宋体" w:cs="宋体"/>
                <w:sz w:val="24"/>
                <w:szCs w:val="24"/>
                <w:lang w:eastAsia="zh-CN"/>
              </w:rPr>
              <w:t>创新、关注</w:t>
            </w:r>
            <w:r>
              <w:rPr>
                <w:rFonts w:hint="eastAsia" w:ascii="宋体" w:hAnsi="宋体" w:eastAsia="宋体" w:cs="宋体"/>
                <w:sz w:val="24"/>
                <w:szCs w:val="24"/>
              </w:rPr>
              <w:t>管理文化营造，</w:t>
            </w:r>
            <w:r>
              <w:rPr>
                <w:rFonts w:hint="eastAsia" w:ascii="宋体" w:hAnsi="宋体" w:eastAsia="宋体" w:cs="宋体"/>
                <w:sz w:val="24"/>
                <w:szCs w:val="24"/>
                <w:lang w:eastAsia="zh-CN"/>
              </w:rPr>
              <w:t>积极引入</w:t>
            </w:r>
            <w:r>
              <w:rPr>
                <w:rFonts w:hint="eastAsia" w:ascii="宋体" w:hAnsi="宋体" w:eastAsia="宋体" w:cs="宋体"/>
                <w:sz w:val="24"/>
                <w:szCs w:val="24"/>
              </w:rPr>
              <w:t>社区和专业人士参与学校管理和监督，办学体制、管理机制、分配制度和激励制度较为科学合理；管理工作运转</w:t>
            </w:r>
            <w:r>
              <w:rPr>
                <w:rFonts w:hint="eastAsia" w:ascii="宋体" w:hAnsi="宋体" w:eastAsia="宋体" w:cs="宋体"/>
                <w:sz w:val="24"/>
                <w:szCs w:val="24"/>
                <w:lang w:eastAsia="zh-CN"/>
              </w:rPr>
              <w:t>较为</w:t>
            </w:r>
            <w:r>
              <w:rPr>
                <w:rFonts w:hint="eastAsia" w:ascii="宋体" w:hAnsi="宋体" w:eastAsia="宋体" w:cs="宋体"/>
                <w:sz w:val="24"/>
                <w:szCs w:val="24"/>
              </w:rPr>
              <w:t>顺畅，</w:t>
            </w:r>
            <w:r>
              <w:rPr>
                <w:rFonts w:hint="eastAsia" w:ascii="宋体" w:hAnsi="宋体" w:eastAsia="宋体" w:cs="宋体"/>
                <w:sz w:val="24"/>
                <w:szCs w:val="24"/>
                <w:lang w:eastAsia="zh-CN"/>
              </w:rPr>
              <w:t>能</w:t>
            </w:r>
            <w:r>
              <w:rPr>
                <w:rFonts w:hint="eastAsia" w:ascii="宋体" w:hAnsi="宋体" w:eastAsia="宋体" w:cs="宋体"/>
                <w:sz w:val="24"/>
                <w:szCs w:val="24"/>
              </w:rPr>
              <w:t>强化安全、卫生防疫，落实人防、技防、物防建设要求，加强学生作业、睡眠、手机、读物、体质、考试等管理</w:t>
            </w:r>
            <w:r>
              <w:rPr>
                <w:rFonts w:hint="eastAsia" w:ascii="宋体" w:hAnsi="宋体" w:eastAsia="宋体" w:cs="宋体"/>
                <w:sz w:val="24"/>
                <w:szCs w:val="24"/>
                <w:lang w:eastAsia="zh-CN"/>
              </w:rPr>
              <w:t>；</w:t>
            </w:r>
            <w:r>
              <w:rPr>
                <w:rFonts w:hint="eastAsia" w:ascii="宋体" w:hAnsi="宋体" w:eastAsia="宋体" w:cs="宋体"/>
                <w:sz w:val="24"/>
                <w:szCs w:val="24"/>
              </w:rPr>
              <w:t>管理改革成效明显，在县级以上区域内交流或在公开报刊、机关简报等媒介上报道。/</w:t>
            </w:r>
            <w:r>
              <w:rPr>
                <w:rFonts w:hint="eastAsia" w:ascii="宋体" w:hAnsi="宋体" w:eastAsia="宋体" w:cs="宋体"/>
                <w:b/>
                <w:sz w:val="24"/>
                <w:szCs w:val="24"/>
              </w:rPr>
              <w:t>1分</w:t>
            </w:r>
            <w:r>
              <w:rPr>
                <w:rFonts w:hint="eastAsia" w:ascii="宋体" w:hAnsi="宋体" w:eastAsia="宋体" w:cs="宋体"/>
                <w:sz w:val="24"/>
                <w:szCs w:val="24"/>
              </w:rPr>
              <w:t>。探索推进网络环境下的管理改革，</w:t>
            </w:r>
            <w:r>
              <w:rPr>
                <w:rFonts w:hint="eastAsia" w:ascii="宋体" w:hAnsi="宋体" w:eastAsia="宋体" w:cs="宋体"/>
                <w:sz w:val="24"/>
                <w:szCs w:val="24"/>
                <w:lang w:eastAsia="zh-CN"/>
              </w:rPr>
              <w:t>能较好</w:t>
            </w:r>
            <w:r>
              <w:rPr>
                <w:rFonts w:hint="eastAsia" w:ascii="宋体" w:hAnsi="宋体" w:eastAsia="宋体" w:cs="宋体"/>
                <w:sz w:val="24"/>
                <w:szCs w:val="24"/>
              </w:rPr>
              <w:t>运用信息技术</w:t>
            </w:r>
            <w:r>
              <w:rPr>
                <w:rFonts w:hint="eastAsia" w:ascii="宋体" w:hAnsi="宋体" w:eastAsia="宋体" w:cs="宋体"/>
                <w:sz w:val="24"/>
                <w:szCs w:val="24"/>
                <w:lang w:eastAsia="zh-CN"/>
              </w:rPr>
              <w:t>统筹</w:t>
            </w:r>
            <w:r>
              <w:rPr>
                <w:rFonts w:hint="eastAsia" w:ascii="宋体" w:hAnsi="宋体" w:eastAsia="宋体" w:cs="宋体"/>
                <w:sz w:val="24"/>
                <w:szCs w:val="24"/>
              </w:rPr>
              <w:t>进行课程、教学、评价、资源、图书、后勤服务、安全保障、家校联系等管理，教育管理信息化水平和效能得到提高/</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cs="宋体"/>
                <w:kern w:val="0"/>
                <w:sz w:val="18"/>
                <w:szCs w:val="18"/>
              </w:rPr>
              <w:t>查阅管理制度文本、管理</w:t>
            </w:r>
            <w:r>
              <w:rPr>
                <w:rFonts w:ascii="宋体" w:hAnsi="宋体" w:cs="宋体"/>
                <w:kern w:val="0"/>
                <w:sz w:val="18"/>
                <w:szCs w:val="18"/>
              </w:rPr>
              <w:t>改革</w:t>
            </w:r>
            <w:r>
              <w:rPr>
                <w:rFonts w:hint="eastAsia" w:ascii="宋体" w:hAnsi="宋体" w:cs="宋体"/>
                <w:kern w:val="0"/>
                <w:sz w:val="18"/>
                <w:szCs w:val="18"/>
              </w:rPr>
              <w:t>方案、教育信息化实施情况、宣传报道等</w:t>
            </w:r>
            <w:r>
              <w:rPr>
                <w:rFonts w:hint="eastAsia" w:ascii="宋体" w:hAnsi="宋体"/>
                <w:sz w:val="18"/>
                <w:szCs w:val="18"/>
              </w:rPr>
              <w:t>。</w:t>
            </w:r>
            <w:r>
              <w:rPr>
                <w:rFonts w:hint="eastAsia" w:ascii="宋体" w:hAnsi="宋体" w:cs="宋体"/>
                <w:kern w:val="0"/>
                <w:sz w:val="18"/>
                <w:szCs w:val="18"/>
              </w:rPr>
              <w:t>现场核查，网络查询，座谈了解。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89"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课</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程</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课程</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管理</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全面执行国家课程方案</w:t>
            </w:r>
            <w:r>
              <w:rPr>
                <w:rFonts w:hint="eastAsia" w:ascii="宋体" w:hAnsi="宋体" w:eastAsia="宋体" w:cs="宋体"/>
                <w:sz w:val="24"/>
                <w:szCs w:val="24"/>
                <w:lang w:eastAsia="zh-CN"/>
              </w:rPr>
              <w:t>和省里系列配套政策</w:t>
            </w:r>
            <w:r>
              <w:rPr>
                <w:rFonts w:hint="eastAsia" w:ascii="宋体" w:hAnsi="宋体" w:eastAsia="宋体" w:cs="宋体"/>
                <w:sz w:val="24"/>
                <w:szCs w:val="24"/>
              </w:rPr>
              <w:t>，认真实施课程标准</w:t>
            </w:r>
            <w:r>
              <w:rPr>
                <w:rFonts w:hint="eastAsia" w:ascii="宋体" w:hAnsi="宋体" w:eastAsia="宋体" w:cs="宋体"/>
                <w:sz w:val="24"/>
                <w:szCs w:val="24"/>
                <w:lang w:eastAsia="zh-CN"/>
              </w:rPr>
              <w:t>和</w:t>
            </w:r>
            <w:r>
              <w:rPr>
                <w:rFonts w:hint="eastAsia" w:ascii="宋体" w:hAnsi="宋体" w:eastAsia="宋体" w:cs="宋体"/>
                <w:sz w:val="24"/>
                <w:szCs w:val="24"/>
              </w:rPr>
              <w:t>国家教材，校本化的课程实施方案和校本课程建设规划</w:t>
            </w:r>
            <w:r>
              <w:rPr>
                <w:rFonts w:hint="eastAsia" w:ascii="宋体" w:hAnsi="宋体" w:eastAsia="宋体" w:cs="宋体"/>
                <w:sz w:val="24"/>
                <w:szCs w:val="24"/>
                <w:lang w:eastAsia="zh-CN"/>
              </w:rPr>
              <w:t>符合国家、省里要求和学校实际</w:t>
            </w:r>
            <w:r>
              <w:rPr>
                <w:rFonts w:hint="eastAsia" w:ascii="宋体" w:hAnsi="宋体" w:eastAsia="宋体" w:cs="宋体"/>
                <w:sz w:val="24"/>
                <w:szCs w:val="24"/>
              </w:rPr>
              <w:t>，课程</w:t>
            </w:r>
            <w:r>
              <w:rPr>
                <w:rFonts w:hint="eastAsia" w:ascii="宋体" w:hAnsi="宋体" w:eastAsia="宋体" w:cs="宋体"/>
                <w:sz w:val="24"/>
                <w:szCs w:val="24"/>
                <w:lang w:eastAsia="zh-CN"/>
              </w:rPr>
              <w:t>的</w:t>
            </w:r>
            <w:r>
              <w:rPr>
                <w:rFonts w:hint="eastAsia" w:ascii="宋体" w:hAnsi="宋体" w:eastAsia="宋体" w:cs="宋体"/>
                <w:sz w:val="24"/>
                <w:szCs w:val="24"/>
              </w:rPr>
              <w:t>开发、实施、更新有制度、有措施、有保障/</w:t>
            </w:r>
            <w:r>
              <w:rPr>
                <w:rFonts w:hint="eastAsia" w:ascii="宋体" w:hAnsi="宋体" w:eastAsia="宋体" w:cs="宋体"/>
                <w:b/>
                <w:sz w:val="24"/>
                <w:szCs w:val="24"/>
              </w:rPr>
              <w:t>1分</w:t>
            </w:r>
            <w:r>
              <w:rPr>
                <w:rFonts w:hint="eastAsia" w:ascii="宋体" w:hAnsi="宋体" w:eastAsia="宋体" w:cs="宋体"/>
                <w:sz w:val="24"/>
                <w:szCs w:val="24"/>
              </w:rPr>
              <w:t>。各年级课程设置和教学进度较为科学合理，能开齐开足各类必修和选择性必修课程，</w:t>
            </w:r>
            <w:r>
              <w:rPr>
                <w:rFonts w:hint="eastAsia" w:ascii="宋体" w:hAnsi="宋体" w:eastAsia="宋体" w:cs="宋体"/>
                <w:sz w:val="24"/>
                <w:szCs w:val="24"/>
                <w:lang w:eastAsia="zh-CN"/>
              </w:rPr>
              <w:t>特别是</w:t>
            </w:r>
            <w:r>
              <w:rPr>
                <w:rFonts w:hint="eastAsia" w:ascii="宋体" w:hAnsi="宋体" w:eastAsia="宋体" w:cs="宋体"/>
                <w:sz w:val="24"/>
                <w:szCs w:val="24"/>
              </w:rPr>
              <w:t>确保</w:t>
            </w:r>
            <w:r>
              <w:rPr>
                <w:rFonts w:hint="eastAsia" w:ascii="宋体" w:hAnsi="宋体" w:eastAsia="宋体" w:cs="宋体"/>
                <w:sz w:val="24"/>
                <w:szCs w:val="24"/>
                <w:lang w:eastAsia="zh-CN"/>
              </w:rPr>
              <w:t>思政、</w:t>
            </w:r>
            <w:r>
              <w:rPr>
                <w:rFonts w:hint="eastAsia" w:ascii="宋体" w:hAnsi="宋体" w:eastAsia="宋体" w:cs="宋体"/>
                <w:sz w:val="24"/>
                <w:szCs w:val="24"/>
              </w:rPr>
              <w:t>体育与健康、艺术、劳动、综合实践活动、技术等课程及实验教学的有效实施；研究性学习、社会实践、志愿服务按计划开展，管理规范/</w:t>
            </w:r>
            <w:r>
              <w:rPr>
                <w:rFonts w:hint="eastAsia" w:ascii="宋体" w:hAnsi="宋体" w:eastAsia="宋体" w:cs="宋体"/>
                <w:b/>
                <w:sz w:val="24"/>
                <w:szCs w:val="24"/>
              </w:rPr>
              <w:t>2分</w:t>
            </w:r>
            <w:r>
              <w:rPr>
                <w:rFonts w:hint="eastAsia" w:ascii="宋体" w:hAnsi="宋体" w:eastAsia="宋体" w:cs="宋体"/>
                <w:sz w:val="24"/>
                <w:szCs w:val="24"/>
              </w:rPr>
              <w:t>。学校特色课程</w:t>
            </w:r>
            <w:r>
              <w:rPr>
                <w:rFonts w:hint="eastAsia" w:ascii="宋体" w:hAnsi="宋体" w:eastAsia="宋体" w:cs="宋体"/>
                <w:sz w:val="24"/>
                <w:szCs w:val="24"/>
                <w:lang w:eastAsia="zh-CN"/>
              </w:rPr>
              <w:t>群</w:t>
            </w:r>
            <w:r>
              <w:rPr>
                <w:rFonts w:hint="eastAsia" w:ascii="宋体" w:hAnsi="宋体" w:eastAsia="宋体" w:cs="宋体"/>
                <w:sz w:val="24"/>
                <w:szCs w:val="24"/>
              </w:rPr>
              <w:t>建设</w:t>
            </w:r>
            <w:r>
              <w:rPr>
                <w:rFonts w:hint="eastAsia" w:ascii="宋体" w:hAnsi="宋体" w:eastAsia="宋体" w:cs="宋体"/>
                <w:sz w:val="24"/>
                <w:szCs w:val="24"/>
                <w:lang w:eastAsia="zh-CN"/>
              </w:rPr>
              <w:t>有一定成果</w:t>
            </w:r>
            <w:r>
              <w:rPr>
                <w:rFonts w:hint="eastAsia" w:ascii="宋体" w:hAnsi="宋体" w:eastAsia="宋体" w:cs="宋体"/>
                <w:sz w:val="24"/>
                <w:szCs w:val="24"/>
              </w:rPr>
              <w:t>，高一、高二选修课程（校本课程）门类多样，课程数与班级数之比大于1.2/</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280" w:lineRule="exact"/>
              <w:rPr>
                <w:rFonts w:ascii="宋体" w:hAnsi="宋体"/>
                <w:sz w:val="18"/>
                <w:szCs w:val="18"/>
              </w:rPr>
            </w:pPr>
            <w:r>
              <w:rPr>
                <w:rFonts w:hint="eastAsia" w:ascii="宋体" w:hAnsi="宋体"/>
                <w:sz w:val="18"/>
                <w:szCs w:val="18"/>
              </w:rPr>
              <w:t>查阅学校课程实施方案与校本课程建设规划（含三年课程规划总表等）、学校课程表（含课程总表、教师任课表等）、校本课程立项资料、学生选课档案，以及研究性学习、社会实践、志愿服务活动照片与</w:t>
            </w:r>
            <w:r>
              <w:rPr>
                <w:rFonts w:hint="eastAsia" w:ascii="宋体" w:hAnsi="宋体"/>
                <w:sz w:val="18"/>
                <w:szCs w:val="18"/>
                <w:lang w:eastAsia="zh-CN"/>
              </w:rPr>
              <w:t>记</w:t>
            </w:r>
            <w:r>
              <w:rPr>
                <w:rFonts w:hint="eastAsia" w:ascii="宋体" w:hAnsi="宋体"/>
                <w:sz w:val="18"/>
                <w:szCs w:val="18"/>
              </w:rPr>
              <w:t>录。现场核查，实地考察，个别访谈。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74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教学</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常规</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pacing w:val="-2"/>
                <w:sz w:val="24"/>
                <w:szCs w:val="24"/>
                <w:lang w:eastAsia="zh-CN"/>
              </w:rPr>
              <w:t>认真</w:t>
            </w:r>
            <w:r>
              <w:rPr>
                <w:rFonts w:hint="eastAsia" w:ascii="宋体" w:hAnsi="宋体" w:eastAsia="宋体" w:cs="宋体"/>
                <w:spacing w:val="-2"/>
                <w:sz w:val="24"/>
                <w:szCs w:val="24"/>
              </w:rPr>
              <w:t>落实《福建省普通中小学日常教学基本规范（试行）》（高中版），教学管理制度较健全，</w:t>
            </w:r>
            <w:r>
              <w:rPr>
                <w:rFonts w:hint="eastAsia" w:ascii="宋体" w:hAnsi="宋体" w:eastAsia="宋体" w:cs="宋体"/>
                <w:sz w:val="24"/>
                <w:szCs w:val="24"/>
              </w:rPr>
              <w:t>校本教研</w:t>
            </w:r>
            <w:r>
              <w:rPr>
                <w:rFonts w:hint="eastAsia" w:ascii="宋体" w:hAnsi="宋体" w:eastAsia="宋体" w:cs="宋体"/>
                <w:sz w:val="24"/>
                <w:szCs w:val="24"/>
                <w:lang w:eastAsia="zh-CN"/>
              </w:rPr>
              <w:t>活动广泛开展</w:t>
            </w:r>
            <w:r>
              <w:rPr>
                <w:rFonts w:hint="eastAsia" w:ascii="宋体" w:hAnsi="宋体" w:eastAsia="宋体" w:cs="宋体"/>
                <w:sz w:val="24"/>
                <w:szCs w:val="24"/>
              </w:rPr>
              <w:t>，各学科每月有2次以上的教研活动、每周1次集备活动，且有主题计划、有时间保证、有专用集备室；</w:t>
            </w:r>
            <w:r>
              <w:rPr>
                <w:rFonts w:hint="eastAsia" w:ascii="宋体" w:hAnsi="宋体" w:eastAsia="宋体" w:cs="宋体"/>
                <w:spacing w:val="-2"/>
                <w:sz w:val="24"/>
                <w:szCs w:val="24"/>
              </w:rPr>
              <w:t>备课、巡课、听课、课堂教学、作业布置与批改、教学评价等教学常规管理各个环节</w:t>
            </w:r>
            <w:r>
              <w:rPr>
                <w:rFonts w:hint="eastAsia" w:ascii="宋体" w:hAnsi="宋体" w:eastAsia="宋体" w:cs="宋体"/>
                <w:spacing w:val="-2"/>
                <w:sz w:val="24"/>
                <w:szCs w:val="24"/>
                <w:lang w:eastAsia="zh-CN"/>
              </w:rPr>
              <w:t>常态化落实</w:t>
            </w:r>
            <w:r>
              <w:rPr>
                <w:rFonts w:hint="eastAsia" w:ascii="宋体" w:hAnsi="宋体" w:eastAsia="宋体" w:cs="宋体"/>
                <w:spacing w:val="-2"/>
                <w:sz w:val="24"/>
                <w:szCs w:val="24"/>
              </w:rPr>
              <w:t>，教学质量</w:t>
            </w:r>
            <w:r>
              <w:rPr>
                <w:rFonts w:hint="eastAsia" w:ascii="宋体" w:hAnsi="宋体" w:eastAsia="宋体" w:cs="宋体"/>
                <w:sz w:val="24"/>
                <w:szCs w:val="24"/>
              </w:rPr>
              <w:t>测评、数据分析与教学改进机制</w:t>
            </w:r>
            <w:r>
              <w:rPr>
                <w:rFonts w:hint="eastAsia" w:ascii="宋体" w:hAnsi="宋体" w:eastAsia="宋体" w:cs="宋体"/>
                <w:sz w:val="24"/>
                <w:szCs w:val="24"/>
                <w:lang w:eastAsia="zh-CN"/>
              </w:rPr>
              <w:t>较为健全</w:t>
            </w:r>
            <w:r>
              <w:rPr>
                <w:rFonts w:hint="eastAsia" w:ascii="宋体" w:hAnsi="宋体" w:eastAsia="宋体" w:cs="宋体"/>
                <w:sz w:val="24"/>
                <w:szCs w:val="24"/>
              </w:rPr>
              <w:t>，</w:t>
            </w:r>
            <w:r>
              <w:rPr>
                <w:rFonts w:hint="eastAsia" w:ascii="宋体" w:hAnsi="宋体" w:eastAsia="宋体" w:cs="宋体"/>
                <w:sz w:val="24"/>
                <w:szCs w:val="24"/>
                <w:lang w:eastAsia="zh-CN"/>
              </w:rPr>
              <w:t>积极</w:t>
            </w:r>
            <w:r>
              <w:rPr>
                <w:rFonts w:hint="eastAsia" w:ascii="宋体" w:hAnsi="宋体" w:eastAsia="宋体" w:cs="宋体"/>
                <w:sz w:val="24"/>
                <w:szCs w:val="24"/>
              </w:rPr>
              <w:t>开展校本作业研究与应用；</w:t>
            </w:r>
            <w:r>
              <w:rPr>
                <w:rFonts w:hint="eastAsia" w:ascii="宋体" w:hAnsi="宋体" w:eastAsia="宋体" w:cs="宋体"/>
                <w:spacing w:val="-2"/>
                <w:sz w:val="24"/>
                <w:szCs w:val="24"/>
              </w:rPr>
              <w:t>各类教学档案、资料健全/</w:t>
            </w:r>
            <w:r>
              <w:rPr>
                <w:rFonts w:hint="eastAsia" w:ascii="宋体" w:hAnsi="宋体" w:eastAsia="宋体" w:cs="宋体"/>
                <w:b/>
                <w:spacing w:val="-2"/>
                <w:sz w:val="24"/>
                <w:szCs w:val="24"/>
              </w:rPr>
              <w:t>2分</w:t>
            </w:r>
            <w:r>
              <w:rPr>
                <w:rFonts w:hint="eastAsia" w:ascii="宋体" w:hAnsi="宋体" w:eastAsia="宋体" w:cs="宋体"/>
                <w:spacing w:val="-2"/>
                <w:sz w:val="24"/>
                <w:szCs w:val="24"/>
              </w:rPr>
              <w:t>。教材教辅</w:t>
            </w:r>
            <w:r>
              <w:rPr>
                <w:rFonts w:hint="eastAsia" w:ascii="宋体" w:hAnsi="宋体" w:eastAsia="宋体" w:cs="宋体"/>
                <w:spacing w:val="-2"/>
                <w:sz w:val="24"/>
                <w:szCs w:val="24"/>
                <w:lang w:eastAsia="zh-CN"/>
              </w:rPr>
              <w:t>以及进校课外读物</w:t>
            </w:r>
            <w:r>
              <w:rPr>
                <w:rFonts w:hint="eastAsia" w:ascii="宋体" w:hAnsi="宋体" w:eastAsia="宋体" w:cs="宋体"/>
                <w:spacing w:val="-2"/>
                <w:sz w:val="24"/>
                <w:szCs w:val="24"/>
              </w:rPr>
              <w:t>管理规范，使用审定教材和</w:t>
            </w:r>
            <w:r>
              <w:rPr>
                <w:rFonts w:hint="eastAsia" w:ascii="宋体" w:hAnsi="宋体" w:eastAsia="宋体" w:cs="宋体"/>
                <w:spacing w:val="-2"/>
                <w:sz w:val="24"/>
                <w:szCs w:val="24"/>
                <w:lang w:eastAsia="zh-CN"/>
              </w:rPr>
              <w:t>所在设区市</w:t>
            </w:r>
            <w:r>
              <w:rPr>
                <w:rFonts w:hint="eastAsia" w:ascii="宋体" w:hAnsi="宋体" w:eastAsia="宋体" w:cs="宋体"/>
                <w:spacing w:val="-2"/>
                <w:sz w:val="24"/>
                <w:szCs w:val="24"/>
              </w:rPr>
              <w:t>选用目录内</w:t>
            </w:r>
            <w:r>
              <w:rPr>
                <w:rFonts w:hint="eastAsia" w:ascii="宋体" w:hAnsi="宋体" w:eastAsia="宋体" w:cs="宋体"/>
                <w:spacing w:val="-2"/>
                <w:sz w:val="24"/>
                <w:szCs w:val="24"/>
                <w:lang w:eastAsia="zh-CN"/>
              </w:rPr>
              <w:t>进校</w:t>
            </w:r>
            <w:r>
              <w:rPr>
                <w:rFonts w:hint="eastAsia" w:ascii="宋体" w:hAnsi="宋体" w:eastAsia="宋体" w:cs="宋体"/>
                <w:spacing w:val="-2"/>
                <w:sz w:val="24"/>
                <w:szCs w:val="24"/>
              </w:rPr>
              <w:t>教辅材料，不擅自引进境外课程、使用境外教材/</w:t>
            </w:r>
            <w:r>
              <w:rPr>
                <w:rFonts w:hint="eastAsia" w:ascii="宋体" w:hAnsi="宋体" w:eastAsia="宋体" w:cs="宋体"/>
                <w:b/>
                <w:spacing w:val="-2"/>
                <w:sz w:val="24"/>
                <w:szCs w:val="24"/>
              </w:rPr>
              <w:t>1分</w:t>
            </w:r>
            <w:r>
              <w:rPr>
                <w:rFonts w:hint="eastAsia" w:ascii="宋体" w:hAnsi="宋体" w:eastAsia="宋体" w:cs="宋体"/>
                <w:spacing w:val="-2"/>
                <w:sz w:val="24"/>
                <w:szCs w:val="24"/>
              </w:rPr>
              <w:t>。教学组织形式</w:t>
            </w:r>
            <w:r>
              <w:rPr>
                <w:rFonts w:hint="eastAsia" w:ascii="宋体" w:hAnsi="宋体" w:eastAsia="宋体" w:cs="宋体"/>
                <w:spacing w:val="-2"/>
                <w:sz w:val="24"/>
                <w:szCs w:val="24"/>
                <w:lang w:eastAsia="zh-CN"/>
              </w:rPr>
              <w:t>规范、教学组织</w:t>
            </w:r>
            <w:r>
              <w:rPr>
                <w:rFonts w:hint="eastAsia" w:ascii="宋体" w:hAnsi="宋体" w:eastAsia="宋体" w:cs="宋体"/>
                <w:spacing w:val="-2"/>
                <w:sz w:val="24"/>
                <w:szCs w:val="24"/>
              </w:rPr>
              <w:t>运行制度</w:t>
            </w:r>
            <w:r>
              <w:rPr>
                <w:rFonts w:hint="eastAsia" w:ascii="宋体" w:hAnsi="宋体" w:eastAsia="宋体" w:cs="宋体"/>
                <w:spacing w:val="-2"/>
                <w:sz w:val="24"/>
                <w:szCs w:val="24"/>
                <w:lang w:eastAsia="zh-CN"/>
              </w:rPr>
              <w:t>完善</w:t>
            </w:r>
            <w:r>
              <w:rPr>
                <w:rFonts w:hint="eastAsia" w:ascii="宋体" w:hAnsi="宋体" w:eastAsia="宋体" w:cs="宋体"/>
                <w:spacing w:val="-2"/>
                <w:sz w:val="24"/>
                <w:szCs w:val="24"/>
              </w:rPr>
              <w:t>，适应新课程、新课标、新教材、新高考要求，构建规范有序的选课走班运行机制，建立规范的学生选课指导制度，基本满足学生选课的需要/</w:t>
            </w:r>
            <w:r>
              <w:rPr>
                <w:rFonts w:hint="eastAsia" w:ascii="宋体" w:hAnsi="宋体" w:eastAsia="宋体" w:cs="宋体"/>
                <w:b/>
                <w:spacing w:val="-2"/>
                <w:sz w:val="24"/>
                <w:szCs w:val="24"/>
              </w:rPr>
              <w:t>1分</w:t>
            </w:r>
            <w:r>
              <w:rPr>
                <w:rFonts w:hint="eastAsia" w:ascii="宋体" w:hAnsi="宋体" w:eastAsia="宋体" w:cs="宋体"/>
                <w:spacing w:val="-2"/>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18"/>
              </w:rPr>
              <w:t>查阅教学常规管理各项制度、课程表等，抽查教师教案、听课笔记、教研集备、校本作业研发应用、教材教辅管理以及学生作业、试卷的批改和分析情况等。现场核查，随堂听课、巡课，网络查询，座谈了解。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64"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课</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程</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课堂</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探索实践学科核心素养及其实现路径，</w:t>
            </w:r>
            <w:r>
              <w:rPr>
                <w:rFonts w:hint="eastAsia" w:ascii="宋体" w:hAnsi="宋体" w:eastAsia="宋体" w:cs="宋体"/>
                <w:sz w:val="24"/>
                <w:szCs w:val="24"/>
                <w:lang w:eastAsia="zh-CN"/>
              </w:rPr>
              <w:t>开展</w:t>
            </w:r>
            <w:r>
              <w:rPr>
                <w:rFonts w:hint="eastAsia" w:ascii="宋体" w:hAnsi="宋体" w:eastAsia="宋体" w:cs="宋体"/>
                <w:sz w:val="24"/>
                <w:szCs w:val="24"/>
              </w:rPr>
              <w:t>课堂教学改革，创新教学方法，倡导启发式、探究式、讨论式等多种形式教学，引导和支持学生自主、合作、探究学习，</w:t>
            </w:r>
            <w:r>
              <w:rPr>
                <w:rFonts w:hint="eastAsia" w:ascii="宋体" w:hAnsi="宋体" w:eastAsia="宋体" w:cs="宋体"/>
                <w:sz w:val="24"/>
                <w:szCs w:val="24"/>
                <w:lang w:eastAsia="zh-CN"/>
              </w:rPr>
              <w:t>培养</w:t>
            </w:r>
            <w:r>
              <w:rPr>
                <w:rFonts w:hint="eastAsia" w:ascii="宋体" w:hAnsi="宋体" w:eastAsia="宋体" w:cs="宋体"/>
                <w:sz w:val="24"/>
                <w:szCs w:val="24"/>
              </w:rPr>
              <w:t>学生综合运用学科知识分析、判断、解决问题的正确价值观、必备品格和关键能力，引导学生全面发展；努力创设民主、平等、和谐、互动的师生关系和教学环境，</w:t>
            </w:r>
            <w:r>
              <w:rPr>
                <w:rFonts w:hint="eastAsia" w:ascii="宋体" w:hAnsi="宋体" w:eastAsia="宋体" w:cs="宋体"/>
                <w:sz w:val="24"/>
                <w:szCs w:val="24"/>
                <w:lang w:eastAsia="zh-CN"/>
              </w:rPr>
              <w:t>课堂教学效果较好</w:t>
            </w:r>
            <w:r>
              <w:rPr>
                <w:rFonts w:hint="eastAsia" w:ascii="宋体" w:hAnsi="宋体" w:eastAsia="宋体" w:cs="宋体"/>
                <w:sz w:val="24"/>
                <w:szCs w:val="24"/>
              </w:rPr>
              <w:t>；充分运用已有的信息技术条件，创设教育环境，注重信息技术与课堂教学的有效整合，教师在课堂教学中应用得当，融合课时数每学年教师人均不少于2节；课堂教学质量较高，优良课比例超过70%/</w:t>
            </w:r>
            <w:r>
              <w:rPr>
                <w:rFonts w:hint="eastAsia" w:ascii="宋体" w:hAnsi="宋体" w:eastAsia="宋体" w:cs="宋体"/>
                <w:b/>
                <w:sz w:val="24"/>
                <w:szCs w:val="24"/>
                <w:lang w:val="en-US" w:eastAsia="zh-CN"/>
              </w:rPr>
              <w:t>3</w:t>
            </w:r>
            <w:r>
              <w:rPr>
                <w:rFonts w:hint="eastAsia" w:ascii="宋体" w:hAnsi="宋体" w:eastAsia="宋体" w:cs="宋体"/>
                <w:b/>
                <w:sz w:val="24"/>
                <w:szCs w:val="24"/>
              </w:rPr>
              <w:t>分</w:t>
            </w:r>
            <w:r>
              <w:rPr>
                <w:rFonts w:hint="eastAsia" w:ascii="宋体" w:hAnsi="宋体" w:eastAsia="宋体" w:cs="宋体"/>
                <w:sz w:val="24"/>
                <w:szCs w:val="24"/>
              </w:rPr>
              <w:t>。</w:t>
            </w:r>
          </w:p>
        </w:tc>
        <w:tc>
          <w:tcPr>
            <w:tcW w:w="2694" w:type="dxa"/>
            <w:vAlign w:val="center"/>
          </w:tcPr>
          <w:p>
            <w:pPr>
              <w:spacing w:line="300" w:lineRule="exact"/>
              <w:rPr>
                <w:rFonts w:ascii="宋体" w:hAnsi="宋体" w:cs="宋体"/>
                <w:kern w:val="0"/>
                <w:sz w:val="18"/>
                <w:szCs w:val="18"/>
              </w:rPr>
            </w:pPr>
            <w:r>
              <w:rPr>
                <w:rFonts w:hint="eastAsia" w:ascii="宋体" w:hAnsi="宋体"/>
                <w:sz w:val="18"/>
                <w:szCs w:val="18"/>
              </w:rPr>
              <w:t>抽查部分教师的教案和课件，信息技术融合课，</w:t>
            </w:r>
            <w:r>
              <w:rPr>
                <w:rFonts w:hint="eastAsia" w:ascii="宋体" w:hAnsi="宋体"/>
                <w:sz w:val="18"/>
                <w:szCs w:val="18"/>
                <w:lang w:eastAsia="zh-CN"/>
              </w:rPr>
              <w:t>板书板画，普通话</w:t>
            </w:r>
            <w:r>
              <w:rPr>
                <w:rFonts w:hint="eastAsia" w:ascii="宋体" w:hAnsi="宋体"/>
                <w:sz w:val="18"/>
                <w:szCs w:val="18"/>
              </w:rPr>
              <w:t>及相关学科实验操作等教学基本功。现场抽测，随机听课、巡课，座谈了解，集体评议。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03"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教育</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科研</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教育科研机制较完善、制度较健全、工作扎实，各教研组均有校级以上教科研课题，60%教师有个人研究课题或实验项目，每学年组织教师针对本校教学实际问题开展研究并</w:t>
            </w:r>
            <w:r>
              <w:rPr>
                <w:rFonts w:hint="eastAsia" w:ascii="宋体" w:hAnsi="宋体" w:eastAsia="宋体" w:cs="宋体"/>
                <w:sz w:val="24"/>
                <w:szCs w:val="24"/>
                <w:lang w:eastAsia="zh-CN"/>
              </w:rPr>
              <w:t>形成</w:t>
            </w:r>
            <w:r>
              <w:rPr>
                <w:rFonts w:hint="eastAsia" w:ascii="宋体" w:hAnsi="宋体" w:eastAsia="宋体" w:cs="宋体"/>
                <w:sz w:val="24"/>
                <w:szCs w:val="24"/>
              </w:rPr>
              <w:t>一定成果/</w:t>
            </w:r>
            <w:r>
              <w:rPr>
                <w:rFonts w:hint="eastAsia" w:ascii="宋体" w:hAnsi="宋体" w:eastAsia="宋体" w:cs="宋体"/>
                <w:b/>
                <w:sz w:val="24"/>
                <w:szCs w:val="24"/>
              </w:rPr>
              <w:t>1分</w:t>
            </w:r>
            <w:r>
              <w:rPr>
                <w:rFonts w:hint="eastAsia" w:ascii="宋体" w:hAnsi="宋体" w:eastAsia="宋体" w:cs="宋体"/>
                <w:sz w:val="24"/>
                <w:szCs w:val="24"/>
              </w:rPr>
              <w:t>。近</w:t>
            </w:r>
            <w:r>
              <w:rPr>
                <w:rFonts w:hint="eastAsia" w:ascii="宋体" w:hAnsi="宋体" w:eastAsia="宋体" w:cs="宋体"/>
                <w:sz w:val="24"/>
                <w:szCs w:val="24"/>
                <w:lang w:eastAsia="zh-CN"/>
              </w:rPr>
              <w:t>五</w:t>
            </w:r>
            <w:r>
              <w:rPr>
                <w:rFonts w:hint="eastAsia" w:ascii="宋体" w:hAnsi="宋体" w:eastAsia="宋体" w:cs="宋体"/>
                <w:sz w:val="24"/>
                <w:szCs w:val="24"/>
              </w:rPr>
              <w:t>年有2项以上由本校教师主持或参与完成的设区市级以上教科研立项课题，积极运用和推广教科研成果/</w:t>
            </w:r>
            <w:r>
              <w:rPr>
                <w:rFonts w:hint="eastAsia" w:ascii="宋体" w:hAnsi="宋体" w:eastAsia="宋体" w:cs="宋体"/>
                <w:b/>
                <w:sz w:val="24"/>
                <w:szCs w:val="24"/>
              </w:rPr>
              <w:t>1分</w:t>
            </w:r>
            <w:r>
              <w:rPr>
                <w:rFonts w:hint="eastAsia" w:ascii="宋体" w:hAnsi="宋体" w:eastAsia="宋体" w:cs="宋体"/>
                <w:sz w:val="24"/>
                <w:szCs w:val="24"/>
              </w:rPr>
              <w:t>。近三年在设区市级以上教育科研论文和教学成果评选中获三等奖以上的项数以及在公开发行的报刊上发表专业文章篇数之和与教师人数之比大于0.5/</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21"/>
              </w:rPr>
              <w:t>查阅学校教科研工作计划和总结、校本教研制度、活动照片与记录、课题或实验项目研究报告及获奖证书或证明、教师公开发表的文章。现场核查，</w:t>
            </w:r>
            <w:r>
              <w:rPr>
                <w:rFonts w:hint="eastAsia" w:ascii="宋体" w:hAnsi="宋体"/>
                <w:sz w:val="18"/>
                <w:szCs w:val="18"/>
              </w:rPr>
              <w:t>网络查询，个别访谈</w:t>
            </w:r>
            <w:r>
              <w:rPr>
                <w:rFonts w:hint="eastAsia" w:ascii="宋体" w:hAnsi="宋体"/>
                <w:sz w:val="18"/>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师</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配备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教师队伍学科配套</w:t>
            </w:r>
            <w:r>
              <w:rPr>
                <w:rFonts w:hint="eastAsia" w:ascii="宋体" w:hAnsi="宋体" w:eastAsia="宋体" w:cs="宋体"/>
                <w:sz w:val="24"/>
                <w:szCs w:val="24"/>
                <w:lang w:eastAsia="zh-CN"/>
              </w:rPr>
              <w:t>合理</w:t>
            </w:r>
            <w:r>
              <w:rPr>
                <w:rFonts w:hint="eastAsia" w:ascii="宋体" w:hAnsi="宋体" w:eastAsia="宋体" w:cs="宋体"/>
                <w:sz w:val="24"/>
                <w:szCs w:val="24"/>
              </w:rPr>
              <w:t>，能按编制标准配齐专任教师和教辅人员，合理安排综合实践活动、劳动课程任课教师</w:t>
            </w:r>
            <w:r>
              <w:rPr>
                <w:rFonts w:hint="eastAsia" w:ascii="宋体" w:hAnsi="宋体" w:eastAsia="宋体" w:cs="宋体"/>
                <w:sz w:val="24"/>
                <w:szCs w:val="24"/>
                <w:lang w:eastAsia="zh-CN"/>
              </w:rPr>
              <w:t>，教师信息全部录入全国教师管理信息系统并动态更新</w:t>
            </w:r>
            <w:r>
              <w:rPr>
                <w:rFonts w:hint="eastAsia" w:ascii="宋体" w:hAnsi="宋体" w:eastAsia="宋体" w:cs="宋体"/>
                <w:sz w:val="24"/>
                <w:szCs w:val="24"/>
              </w:rPr>
              <w:t>/</w:t>
            </w:r>
            <w:r>
              <w:rPr>
                <w:rFonts w:hint="eastAsia" w:ascii="宋体" w:hAnsi="宋体" w:eastAsia="宋体" w:cs="宋体"/>
                <w:b/>
                <w:bCs/>
                <w:sz w:val="24"/>
                <w:szCs w:val="24"/>
              </w:rPr>
              <w:t>2分</w:t>
            </w:r>
            <w:r>
              <w:rPr>
                <w:rFonts w:hint="eastAsia" w:ascii="宋体" w:hAnsi="宋体" w:eastAsia="宋体" w:cs="宋体"/>
                <w:sz w:val="24"/>
                <w:szCs w:val="24"/>
              </w:rPr>
              <w:t>。98%以上高中教师取得高级中学教师资格证，其中研究生学历（或专业硕士学位）教师不低于5%/</w:t>
            </w:r>
            <w:r>
              <w:rPr>
                <w:rFonts w:hint="eastAsia" w:ascii="宋体" w:hAnsi="宋体" w:eastAsia="宋体" w:cs="宋体"/>
                <w:b/>
                <w:sz w:val="24"/>
                <w:szCs w:val="24"/>
              </w:rPr>
              <w:t>1分</w:t>
            </w:r>
            <w:r>
              <w:rPr>
                <w:rFonts w:hint="eastAsia" w:ascii="宋体" w:hAnsi="宋体" w:eastAsia="宋体" w:cs="宋体"/>
                <w:sz w:val="24"/>
                <w:szCs w:val="24"/>
              </w:rPr>
              <w:t>。在聘中、高级专业技术职务的教师不低于专任教师总数的6</w:t>
            </w:r>
            <w:r>
              <w:rPr>
                <w:rFonts w:hint="eastAsia" w:ascii="宋体" w:hAnsi="宋体" w:eastAsia="宋体" w:cs="宋体"/>
                <w:sz w:val="24"/>
                <w:szCs w:val="24"/>
                <w:lang w:val="en-US" w:eastAsia="zh-CN"/>
              </w:rPr>
              <w:t>0</w:t>
            </w:r>
            <w:r>
              <w:rPr>
                <w:rFonts w:hint="eastAsia" w:ascii="宋体" w:hAnsi="宋体" w:eastAsia="宋体" w:cs="宋体"/>
                <w:sz w:val="24"/>
                <w:szCs w:val="24"/>
              </w:rPr>
              <w:t>%，其中在聘高级教师不低于2</w:t>
            </w:r>
            <w:r>
              <w:rPr>
                <w:rFonts w:hint="eastAsia" w:ascii="宋体" w:hAnsi="宋体" w:eastAsia="宋体" w:cs="宋体"/>
                <w:sz w:val="24"/>
                <w:szCs w:val="24"/>
                <w:lang w:val="en-US" w:eastAsia="zh-CN"/>
              </w:rPr>
              <w:t>0</w:t>
            </w:r>
            <w:r>
              <w:rPr>
                <w:rFonts w:hint="eastAsia" w:ascii="宋体" w:hAnsi="宋体" w:eastAsia="宋体" w:cs="宋体"/>
                <w:sz w:val="24"/>
                <w:szCs w:val="24"/>
              </w:rPr>
              <w:t>%，图书馆、实验室、医务室均</w:t>
            </w:r>
            <w:r>
              <w:rPr>
                <w:rFonts w:hint="eastAsia" w:ascii="宋体" w:hAnsi="宋体" w:eastAsia="宋体" w:cs="宋体"/>
                <w:sz w:val="24"/>
                <w:szCs w:val="24"/>
                <w:lang w:eastAsia="zh-CN"/>
              </w:rPr>
              <w:t>配备</w:t>
            </w:r>
            <w:r>
              <w:rPr>
                <w:rFonts w:hint="eastAsia" w:ascii="宋体" w:hAnsi="宋体" w:eastAsia="宋体" w:cs="宋体"/>
                <w:sz w:val="24"/>
                <w:szCs w:val="24"/>
              </w:rPr>
              <w:t>相应专业技术职务的人员/</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28"/>
                <w:szCs w:val="28"/>
              </w:rPr>
            </w:pPr>
            <w:r>
              <w:rPr>
                <w:rFonts w:hint="eastAsia" w:ascii="宋体" w:hAnsi="宋体"/>
                <w:sz w:val="18"/>
                <w:szCs w:val="21"/>
              </w:rPr>
              <w:t>查阅教职工花名册、教师资格证书、专业技术职务证书、教师业务档案等。现场核查，网络查询。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71"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培训</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以校为本的培训制度</w:t>
            </w:r>
            <w:r>
              <w:rPr>
                <w:rFonts w:hint="eastAsia" w:ascii="宋体" w:hAnsi="宋体" w:eastAsia="宋体" w:cs="宋体"/>
                <w:sz w:val="24"/>
                <w:szCs w:val="24"/>
                <w:lang w:eastAsia="zh-CN"/>
              </w:rPr>
              <w:t>落实</w:t>
            </w:r>
            <w:r>
              <w:rPr>
                <w:rFonts w:hint="eastAsia" w:ascii="宋体" w:hAnsi="宋体" w:eastAsia="宋体" w:cs="宋体"/>
                <w:sz w:val="24"/>
                <w:szCs w:val="24"/>
              </w:rPr>
              <w:t>，有三年校本培训规划、年度培训计划及配套的管理制度、评价标准、激励机制、经费保障等，规划与计划完成情况较好/</w:t>
            </w:r>
            <w:r>
              <w:rPr>
                <w:rFonts w:hint="eastAsia" w:ascii="宋体" w:hAnsi="宋体" w:eastAsia="宋体" w:cs="宋体"/>
                <w:b/>
                <w:sz w:val="24"/>
                <w:szCs w:val="24"/>
              </w:rPr>
              <w:t>1分</w:t>
            </w:r>
            <w:r>
              <w:rPr>
                <w:rFonts w:hint="eastAsia" w:ascii="宋体" w:hAnsi="宋体" w:eastAsia="宋体" w:cs="宋体"/>
                <w:sz w:val="24"/>
                <w:szCs w:val="24"/>
              </w:rPr>
              <w:t>。教师有个人专业发展规划、学年教学反思和阶段性专业发展成果</w:t>
            </w:r>
            <w:r>
              <w:rPr>
                <w:rFonts w:hint="eastAsia" w:ascii="宋体" w:hAnsi="宋体" w:eastAsia="宋体" w:cs="宋体"/>
                <w:sz w:val="24"/>
                <w:szCs w:val="24"/>
                <w:lang w:eastAsia="zh-CN"/>
              </w:rPr>
              <w:t>，部分教师能取得递进式专业发展成果</w:t>
            </w:r>
            <w:r>
              <w:rPr>
                <w:rFonts w:hint="eastAsia" w:ascii="宋体" w:hAnsi="宋体" w:eastAsia="宋体" w:cs="宋体"/>
                <w:sz w:val="24"/>
                <w:szCs w:val="24"/>
              </w:rPr>
              <w:t>；培训经费纳入学校年度财务专项开支且占学校教师工资总额3%以上/</w:t>
            </w:r>
            <w:r>
              <w:rPr>
                <w:rFonts w:hint="eastAsia" w:ascii="宋体" w:hAnsi="宋体" w:eastAsia="宋体" w:cs="宋体"/>
                <w:b/>
                <w:sz w:val="24"/>
                <w:szCs w:val="24"/>
              </w:rPr>
              <w:t>1分</w:t>
            </w:r>
            <w:r>
              <w:rPr>
                <w:rFonts w:hint="eastAsia" w:ascii="宋体" w:hAnsi="宋体" w:eastAsia="宋体" w:cs="宋体"/>
                <w:sz w:val="24"/>
                <w:szCs w:val="24"/>
              </w:rPr>
              <w:t>。培训主题</w:t>
            </w:r>
            <w:r>
              <w:rPr>
                <w:rFonts w:hint="eastAsia" w:ascii="宋体" w:hAnsi="宋体" w:eastAsia="宋体" w:cs="宋体"/>
                <w:sz w:val="24"/>
                <w:szCs w:val="24"/>
                <w:lang w:eastAsia="zh-CN"/>
              </w:rPr>
              <w:t>符合学校教学需要，培训课程体系较完整、培训</w:t>
            </w:r>
            <w:r>
              <w:rPr>
                <w:rFonts w:hint="eastAsia" w:ascii="宋体" w:hAnsi="宋体" w:eastAsia="宋体" w:cs="宋体"/>
                <w:sz w:val="24"/>
                <w:szCs w:val="24"/>
              </w:rPr>
              <w:t>效果</w:t>
            </w:r>
            <w:r>
              <w:rPr>
                <w:rFonts w:hint="eastAsia" w:ascii="宋体" w:hAnsi="宋体" w:eastAsia="宋体" w:cs="宋体"/>
                <w:sz w:val="24"/>
                <w:szCs w:val="24"/>
                <w:lang w:eastAsia="zh-CN"/>
              </w:rPr>
              <w:t>良</w:t>
            </w:r>
            <w:r>
              <w:rPr>
                <w:rFonts w:hint="eastAsia" w:ascii="宋体" w:hAnsi="宋体" w:eastAsia="宋体" w:cs="宋体"/>
                <w:sz w:val="24"/>
                <w:szCs w:val="24"/>
              </w:rPr>
              <w:t>好，大部分教师能适应课程改革要求；重视骨干教师、青年教师的培养和使用，“传、帮、带”形成制度，骨干教师在课程实施和改革中起带头和示范作用/</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查阅相关</w:t>
            </w:r>
            <w:r>
              <w:rPr>
                <w:rFonts w:ascii="宋体" w:hAnsi="宋体"/>
                <w:sz w:val="18"/>
                <w:szCs w:val="21"/>
              </w:rPr>
              <w:t>培训制度</w:t>
            </w:r>
            <w:r>
              <w:rPr>
                <w:rFonts w:hint="eastAsia" w:ascii="宋体" w:hAnsi="宋体"/>
                <w:sz w:val="18"/>
                <w:szCs w:val="21"/>
              </w:rPr>
              <w:t>、</w:t>
            </w:r>
            <w:r>
              <w:rPr>
                <w:rFonts w:ascii="宋体" w:hAnsi="宋体"/>
                <w:sz w:val="18"/>
                <w:szCs w:val="21"/>
              </w:rPr>
              <w:t>培训规划</w:t>
            </w:r>
            <w:r>
              <w:rPr>
                <w:rFonts w:hint="eastAsia" w:ascii="宋体" w:hAnsi="宋体"/>
                <w:sz w:val="18"/>
                <w:szCs w:val="21"/>
              </w:rPr>
              <w:t>与计划、教师个人</w:t>
            </w:r>
            <w:r>
              <w:rPr>
                <w:rFonts w:ascii="宋体" w:hAnsi="宋体"/>
                <w:sz w:val="18"/>
                <w:szCs w:val="21"/>
              </w:rPr>
              <w:t>专业</w:t>
            </w:r>
            <w:r>
              <w:rPr>
                <w:rFonts w:hint="eastAsia" w:ascii="宋体" w:hAnsi="宋体"/>
                <w:sz w:val="18"/>
                <w:szCs w:val="21"/>
              </w:rPr>
              <w:t>发展规划与成果、校本培训记录、继续教育证书、财务报表、账册等。现场核查，个别访谈。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35" w:hRule="atLeast"/>
          <w:jc w:val="center"/>
        </w:trPr>
        <w:tc>
          <w:tcPr>
            <w:tcW w:w="706"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师</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素质</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严格落实《新时代教师职业行为十项准则》，师德师风端正；有一批功底扎实的骨干教师，50%学科有县（市、区）级以上的教学名师</w:t>
            </w:r>
            <w:r>
              <w:rPr>
                <w:rFonts w:hint="eastAsia" w:ascii="宋体" w:hAnsi="宋体" w:eastAsia="宋体" w:cs="宋体"/>
                <w:sz w:val="24"/>
                <w:szCs w:val="24"/>
                <w:lang w:eastAsia="zh-CN"/>
              </w:rPr>
              <w:t>或</w:t>
            </w:r>
            <w:r>
              <w:rPr>
                <w:rFonts w:hint="eastAsia" w:ascii="宋体" w:hAnsi="宋体" w:eastAsia="宋体" w:cs="宋体"/>
                <w:sz w:val="24"/>
                <w:szCs w:val="24"/>
              </w:rPr>
              <w:t>学科教学带头人</w:t>
            </w:r>
            <w:r>
              <w:rPr>
                <w:rFonts w:hint="eastAsia" w:ascii="宋体" w:hAnsi="宋体" w:eastAsia="宋体" w:cs="宋体"/>
                <w:sz w:val="24"/>
                <w:szCs w:val="24"/>
                <w:lang w:eastAsia="zh-CN"/>
              </w:rPr>
              <w:t>或</w:t>
            </w:r>
            <w:r>
              <w:rPr>
                <w:rFonts w:hint="eastAsia" w:ascii="宋体" w:hAnsi="宋体" w:eastAsia="宋体" w:cs="宋体"/>
                <w:sz w:val="24"/>
                <w:szCs w:val="24"/>
              </w:rPr>
              <w:t>骨干教师/</w:t>
            </w:r>
            <w:r>
              <w:rPr>
                <w:rFonts w:hint="eastAsia" w:ascii="宋体" w:hAnsi="宋体" w:eastAsia="宋体" w:cs="宋体"/>
                <w:b/>
                <w:sz w:val="24"/>
                <w:szCs w:val="24"/>
              </w:rPr>
              <w:t>1分</w:t>
            </w:r>
            <w:r>
              <w:rPr>
                <w:rFonts w:hint="eastAsia" w:ascii="宋体" w:hAnsi="宋体" w:eastAsia="宋体" w:cs="宋体"/>
                <w:sz w:val="24"/>
                <w:szCs w:val="24"/>
              </w:rPr>
              <w:t>。40%以上教师兼教过一门以上的选修课程或指导综合实践活动，四年以上教龄的教师70%以上具有循环教学经历，初步掌握信息技术与教育教学深度融合的技能方法，中青年教师能合理</w:t>
            </w:r>
            <w:r>
              <w:rPr>
                <w:rFonts w:hint="eastAsia" w:ascii="宋体" w:hAnsi="宋体" w:eastAsia="宋体" w:cs="宋体"/>
                <w:sz w:val="24"/>
                <w:szCs w:val="24"/>
                <w:lang w:eastAsia="zh-CN"/>
              </w:rPr>
              <w:t>并熟练</w:t>
            </w:r>
            <w:r>
              <w:rPr>
                <w:rFonts w:hint="eastAsia" w:ascii="宋体" w:hAnsi="宋体" w:eastAsia="宋体" w:cs="宋体"/>
                <w:sz w:val="24"/>
                <w:szCs w:val="24"/>
              </w:rPr>
              <w:t>运用现代教育技术装备（仪器）/</w:t>
            </w:r>
            <w:r>
              <w:rPr>
                <w:rFonts w:hint="eastAsia" w:ascii="宋体" w:hAnsi="宋体" w:eastAsia="宋体" w:cs="宋体"/>
                <w:b/>
                <w:sz w:val="24"/>
                <w:szCs w:val="24"/>
              </w:rPr>
              <w:t>1分</w:t>
            </w:r>
            <w:r>
              <w:rPr>
                <w:rFonts w:hint="eastAsia" w:ascii="宋体" w:hAnsi="宋体" w:eastAsia="宋体" w:cs="宋体"/>
                <w:sz w:val="24"/>
                <w:szCs w:val="24"/>
              </w:rPr>
              <w:t>。近三年30%以上教师能对外开设县区级以上示范课、观摩课或学术讲座；教学测评中，学生对教师满意度达85%以上/</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查阅近两年教师任课表、教学测评表，特级教师、教学名师、学科带头人、骨干教师</w:t>
            </w:r>
            <w:r>
              <w:rPr>
                <w:rFonts w:hint="eastAsia" w:ascii="宋体" w:hAnsi="宋体"/>
                <w:sz w:val="18"/>
                <w:szCs w:val="21"/>
                <w:lang w:eastAsia="zh-CN"/>
              </w:rPr>
              <w:t>等</w:t>
            </w:r>
            <w:r>
              <w:rPr>
                <w:rFonts w:hint="eastAsia" w:ascii="宋体" w:hAnsi="宋体"/>
                <w:sz w:val="18"/>
                <w:szCs w:val="21"/>
              </w:rPr>
              <w:t>认定文件，相关培训证书，开设示范课、公开课、研究课、学术讲座照片、视频或证明。现场核查，随堂听课、巡课。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12"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生</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发展</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指导</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学生发展指导制度健全，有学生发展指导方案，编制并实施普通高中各学科课程说明与选课指南/</w:t>
            </w:r>
            <w:r>
              <w:rPr>
                <w:rFonts w:hint="eastAsia" w:ascii="宋体" w:hAnsi="宋体" w:eastAsia="宋体" w:cs="宋体"/>
                <w:b/>
                <w:sz w:val="24"/>
                <w:szCs w:val="24"/>
              </w:rPr>
              <w:t>1分</w:t>
            </w:r>
            <w:r>
              <w:rPr>
                <w:rFonts w:hint="eastAsia" w:ascii="宋体" w:hAnsi="宋体" w:eastAsia="宋体" w:cs="宋体"/>
                <w:sz w:val="24"/>
                <w:szCs w:val="24"/>
              </w:rPr>
              <w:t>。组建专兼职相结合的队伍，构建学校、家庭、社会协同指导机制，</w:t>
            </w:r>
            <w:r>
              <w:rPr>
                <w:rFonts w:hint="eastAsia" w:ascii="宋体" w:hAnsi="宋体" w:eastAsia="宋体" w:cs="宋体"/>
                <w:sz w:val="24"/>
                <w:szCs w:val="24"/>
                <w:lang w:eastAsia="zh-CN"/>
              </w:rPr>
              <w:t>合理</w:t>
            </w:r>
            <w:r>
              <w:rPr>
                <w:rFonts w:hint="eastAsia" w:ascii="宋体" w:hAnsi="宋体" w:eastAsia="宋体" w:cs="宋体"/>
                <w:sz w:val="24"/>
                <w:szCs w:val="24"/>
              </w:rPr>
              <w:t>利用高校、科研机构、企业等各种社会资源，并通过学科渗透、校本课程、专题讲座、职业体验活动等进行指导/</w:t>
            </w:r>
            <w:r>
              <w:rPr>
                <w:rFonts w:hint="eastAsia" w:ascii="宋体" w:hAnsi="宋体" w:eastAsia="宋体" w:cs="宋体"/>
                <w:b/>
                <w:sz w:val="24"/>
                <w:szCs w:val="24"/>
              </w:rPr>
              <w:t>1分</w:t>
            </w:r>
            <w:r>
              <w:rPr>
                <w:rFonts w:hint="eastAsia" w:ascii="宋体" w:hAnsi="宋体" w:eastAsia="宋体" w:cs="宋体"/>
                <w:sz w:val="24"/>
                <w:szCs w:val="24"/>
              </w:rPr>
              <w:t>。学分管理制度</w:t>
            </w:r>
            <w:r>
              <w:rPr>
                <w:rFonts w:hint="eastAsia" w:ascii="宋体" w:hAnsi="宋体" w:eastAsia="宋体" w:cs="宋体"/>
                <w:spacing w:val="-2"/>
                <w:sz w:val="24"/>
                <w:szCs w:val="24"/>
              </w:rPr>
              <w:t>较为</w:t>
            </w:r>
            <w:r>
              <w:rPr>
                <w:rFonts w:hint="eastAsia" w:ascii="宋体" w:hAnsi="宋体" w:eastAsia="宋体" w:cs="宋体"/>
                <w:sz w:val="24"/>
                <w:szCs w:val="24"/>
              </w:rPr>
              <w:t>科学，学分认定工作</w:t>
            </w:r>
            <w:r>
              <w:rPr>
                <w:rFonts w:hint="eastAsia" w:ascii="宋体" w:hAnsi="宋体" w:eastAsia="宋体" w:cs="宋体"/>
                <w:spacing w:val="-2"/>
                <w:sz w:val="24"/>
                <w:szCs w:val="24"/>
              </w:rPr>
              <w:t>较为</w:t>
            </w:r>
            <w:r>
              <w:rPr>
                <w:rFonts w:hint="eastAsia" w:ascii="宋体" w:hAnsi="宋体" w:eastAsia="宋体" w:cs="宋体"/>
                <w:sz w:val="24"/>
                <w:szCs w:val="24"/>
              </w:rPr>
              <w:t>规范</w:t>
            </w:r>
            <w:r>
              <w:rPr>
                <w:rFonts w:hint="eastAsia" w:ascii="宋体" w:hAnsi="宋体" w:eastAsia="宋体" w:cs="宋体"/>
                <w:spacing w:val="-2"/>
                <w:sz w:val="24"/>
                <w:szCs w:val="24"/>
              </w:rPr>
              <w:t>，建立</w:t>
            </w:r>
            <w:r>
              <w:rPr>
                <w:rFonts w:hint="eastAsia" w:ascii="宋体" w:hAnsi="宋体" w:eastAsia="宋体" w:cs="宋体"/>
                <w:sz w:val="24"/>
                <w:szCs w:val="24"/>
              </w:rPr>
              <w:t>过程性考核与结果性考核有机结合的学业考评制度，</w:t>
            </w:r>
            <w:r>
              <w:rPr>
                <w:rFonts w:hint="eastAsia" w:ascii="宋体" w:hAnsi="宋体" w:eastAsia="宋体" w:cs="宋体"/>
                <w:sz w:val="24"/>
                <w:szCs w:val="24"/>
                <w:lang w:eastAsia="zh-CN"/>
              </w:rPr>
              <w:t>能为</w:t>
            </w:r>
            <w:r>
              <w:rPr>
                <w:rFonts w:hint="eastAsia" w:ascii="宋体" w:hAnsi="宋体" w:eastAsia="宋体" w:cs="宋体"/>
                <w:sz w:val="24"/>
                <w:szCs w:val="24"/>
              </w:rPr>
              <w:t>师生和家长</w:t>
            </w:r>
            <w:r>
              <w:rPr>
                <w:rFonts w:hint="eastAsia" w:ascii="宋体" w:hAnsi="宋体" w:eastAsia="宋体" w:cs="宋体"/>
                <w:sz w:val="24"/>
                <w:szCs w:val="24"/>
                <w:lang w:eastAsia="zh-CN"/>
              </w:rPr>
              <w:t>提供</w:t>
            </w:r>
            <w:r>
              <w:rPr>
                <w:rFonts w:hint="eastAsia" w:ascii="宋体" w:hAnsi="宋体" w:eastAsia="宋体" w:cs="宋体"/>
                <w:sz w:val="24"/>
                <w:szCs w:val="24"/>
              </w:rPr>
              <w:t>信息化渠道查询学习与评价结果/</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22"/>
              </w:rPr>
              <w:t>查阅学生发展指导工作相关制度，专兼职教师情况汇总表，开展发展指导相关活动报道及材料。实地考察，座谈了解，网络查询。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72"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综合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素质</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评价</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综合素质评价工作组织机构、制度保障较为健全</w:t>
            </w:r>
            <w:r>
              <w:rPr>
                <w:rFonts w:hint="eastAsia" w:ascii="宋体" w:hAnsi="宋体" w:eastAsia="宋体" w:cs="宋体"/>
                <w:sz w:val="24"/>
                <w:szCs w:val="24"/>
                <w:lang w:eastAsia="zh-CN"/>
              </w:rPr>
              <w:t>，</w:t>
            </w:r>
            <w:r>
              <w:rPr>
                <w:rFonts w:hint="eastAsia" w:ascii="宋体" w:hAnsi="宋体" w:eastAsia="宋体" w:cs="宋体"/>
                <w:sz w:val="24"/>
                <w:szCs w:val="24"/>
              </w:rPr>
              <w:t>校内实施分工较为明确，有具体实施方案，注重考查学生德智体美劳全面发展和兴趣特长；</w:t>
            </w:r>
            <w:r>
              <w:rPr>
                <w:rFonts w:hint="eastAsia" w:ascii="宋体" w:hAnsi="宋体" w:eastAsia="宋体" w:cs="宋体"/>
                <w:sz w:val="24"/>
                <w:szCs w:val="24"/>
                <w:lang w:eastAsia="zh-CN"/>
              </w:rPr>
              <w:t>常态</w:t>
            </w:r>
            <w:r>
              <w:rPr>
                <w:rFonts w:hint="eastAsia" w:ascii="宋体" w:hAnsi="宋体" w:eastAsia="宋体" w:cs="宋体"/>
                <w:sz w:val="24"/>
                <w:szCs w:val="24"/>
              </w:rPr>
              <w:t>开展各类教育教学</w:t>
            </w:r>
            <w:r>
              <w:rPr>
                <w:rFonts w:hint="eastAsia" w:ascii="宋体" w:hAnsi="宋体" w:eastAsia="宋体" w:cs="宋体"/>
                <w:sz w:val="24"/>
                <w:szCs w:val="24"/>
                <w:lang w:eastAsia="zh-CN"/>
              </w:rPr>
              <w:t>实践</w:t>
            </w:r>
            <w:r>
              <w:rPr>
                <w:rFonts w:hint="eastAsia" w:ascii="宋体" w:hAnsi="宋体" w:eastAsia="宋体" w:cs="宋体"/>
                <w:sz w:val="24"/>
                <w:szCs w:val="24"/>
              </w:rPr>
              <w:t>活动，学生广泛参与/</w:t>
            </w:r>
            <w:r>
              <w:rPr>
                <w:rFonts w:hint="eastAsia" w:ascii="宋体" w:hAnsi="宋体" w:eastAsia="宋体" w:cs="宋体"/>
                <w:b/>
                <w:sz w:val="24"/>
                <w:szCs w:val="24"/>
              </w:rPr>
              <w:t>1分</w:t>
            </w:r>
            <w:r>
              <w:rPr>
                <w:rFonts w:hint="eastAsia" w:ascii="宋体" w:hAnsi="宋体" w:eastAsia="宋体" w:cs="宋体"/>
                <w:sz w:val="24"/>
                <w:szCs w:val="24"/>
              </w:rPr>
              <w:t>。坚持常态化实施和写实记录，管理严格规范，及时</w:t>
            </w:r>
            <w:r>
              <w:rPr>
                <w:rFonts w:hint="eastAsia" w:ascii="宋体" w:hAnsi="宋体" w:eastAsia="宋体" w:cs="宋体"/>
                <w:sz w:val="24"/>
                <w:szCs w:val="24"/>
                <w:lang w:eastAsia="zh-CN"/>
              </w:rPr>
              <w:t>将</w:t>
            </w:r>
            <w:r>
              <w:rPr>
                <w:rFonts w:hint="eastAsia" w:ascii="宋体" w:hAnsi="宋体" w:eastAsia="宋体" w:cs="宋体"/>
                <w:sz w:val="24"/>
                <w:szCs w:val="24"/>
              </w:rPr>
              <w:t>相关信息</w:t>
            </w:r>
            <w:r>
              <w:rPr>
                <w:rFonts w:hint="eastAsia" w:ascii="宋体" w:hAnsi="宋体" w:eastAsia="宋体" w:cs="宋体"/>
                <w:sz w:val="24"/>
                <w:szCs w:val="24"/>
                <w:lang w:eastAsia="zh-CN"/>
              </w:rPr>
              <w:t>上传到省级信息管理系统</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。发挥综合素质评价重要导向作用，引导学生开展自我评价和自我管理，明确职业发展和生涯规划，促进全面而有个性发展/</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22"/>
              </w:rPr>
              <w:t>查阅实施方案及评价表，实地察看电子化评价平台。现场核查，网络查询，个别访谈，座谈了解。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85"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心理健康教育</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关注学生身心健康，按要求配备专业心理辅导教师且持证上岗，将心理健康教育列入校本课程，</w:t>
            </w:r>
            <w:r>
              <w:rPr>
                <w:rFonts w:hint="eastAsia" w:ascii="宋体" w:hAnsi="宋体" w:eastAsia="宋体" w:cs="宋体"/>
                <w:sz w:val="24"/>
                <w:szCs w:val="24"/>
                <w:lang w:eastAsia="zh-CN"/>
              </w:rPr>
              <w:t>常态化</w:t>
            </w:r>
            <w:r>
              <w:rPr>
                <w:rFonts w:hint="eastAsia" w:ascii="宋体" w:hAnsi="宋体" w:eastAsia="宋体" w:cs="宋体"/>
                <w:sz w:val="24"/>
                <w:szCs w:val="24"/>
              </w:rPr>
              <w:t>开展心理咨询、辅导、调查、研究，定期开设专题讲座，心理健康指导存档完整、资料管理严密，心理危机干预机制</w:t>
            </w:r>
            <w:r>
              <w:rPr>
                <w:rFonts w:hint="eastAsia" w:ascii="宋体" w:hAnsi="宋体" w:eastAsia="宋体" w:cs="宋体"/>
                <w:sz w:val="24"/>
                <w:szCs w:val="24"/>
                <w:lang w:eastAsia="zh-CN"/>
              </w:rPr>
              <w:t>健全且</w:t>
            </w:r>
            <w:r>
              <w:rPr>
                <w:rFonts w:hint="eastAsia" w:ascii="宋体" w:hAnsi="宋体" w:eastAsia="宋体" w:cs="宋体"/>
                <w:sz w:val="24"/>
                <w:szCs w:val="24"/>
              </w:rPr>
              <w:t>运行</w:t>
            </w:r>
            <w:r>
              <w:rPr>
                <w:rFonts w:hint="eastAsia" w:ascii="宋体" w:hAnsi="宋体" w:eastAsia="宋体" w:cs="宋体"/>
                <w:sz w:val="24"/>
                <w:szCs w:val="24"/>
                <w:lang w:eastAsia="zh-CN"/>
              </w:rPr>
              <w:t>良好</w:t>
            </w:r>
            <w:r>
              <w:rPr>
                <w:rFonts w:hint="eastAsia" w:ascii="宋体" w:hAnsi="宋体" w:eastAsia="宋体" w:cs="宋体"/>
                <w:sz w:val="24"/>
                <w:szCs w:val="24"/>
              </w:rPr>
              <w:t>/</w:t>
            </w:r>
            <w:r>
              <w:rPr>
                <w:rFonts w:hint="eastAsia" w:ascii="宋体" w:hAnsi="宋体" w:eastAsia="宋体" w:cs="宋体"/>
                <w:b/>
                <w:sz w:val="24"/>
                <w:szCs w:val="24"/>
              </w:rPr>
              <w:t>2分</w:t>
            </w:r>
            <w:r>
              <w:rPr>
                <w:rFonts w:hint="eastAsia" w:ascii="宋体" w:hAnsi="宋体" w:eastAsia="宋体" w:cs="宋体"/>
                <w:sz w:val="24"/>
                <w:szCs w:val="24"/>
              </w:rPr>
              <w:t>。开展生命、安全、卫生和防疫等方面教育活动，学生掌握相关方面知识</w:t>
            </w:r>
            <w:r>
              <w:rPr>
                <w:rFonts w:hint="eastAsia" w:ascii="宋体" w:hAnsi="宋体" w:eastAsia="宋体" w:cs="宋体"/>
                <w:sz w:val="24"/>
                <w:szCs w:val="24"/>
                <w:lang w:eastAsia="zh-CN"/>
              </w:rPr>
              <w:t>技能，</w:t>
            </w:r>
            <w:r>
              <w:rPr>
                <w:rFonts w:hint="eastAsia" w:ascii="宋体" w:hAnsi="宋体" w:eastAsia="宋体" w:cs="宋体"/>
                <w:sz w:val="24"/>
                <w:szCs w:val="24"/>
              </w:rPr>
              <w:t>注重日常预防和自我防护，珍爱生命、心态健康阳光，具备应对学习压力、生活困难与寻求帮助的积极心理素质和能力/</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18"/>
              </w:rPr>
              <w:t>查阅学校工作计划与总结、工作制度、研究课题、活动照片与记录。实地考察，随堂听课，座谈了解。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49"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特</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色</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建</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办学特色</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能传承学校文化，发挥办学优势，</w:t>
            </w:r>
            <w:r>
              <w:rPr>
                <w:rFonts w:hint="eastAsia" w:ascii="宋体" w:hAnsi="宋体" w:eastAsia="宋体" w:cs="宋体"/>
                <w:sz w:val="24"/>
                <w:szCs w:val="24"/>
                <w:lang w:eastAsia="zh-CN"/>
              </w:rPr>
              <w:t>梳理提炼办学经验验，明晰</w:t>
            </w:r>
            <w:r>
              <w:rPr>
                <w:rFonts w:hint="eastAsia" w:ascii="宋体" w:hAnsi="宋体" w:eastAsia="宋体" w:cs="宋体"/>
                <w:sz w:val="24"/>
                <w:szCs w:val="24"/>
              </w:rPr>
              <w:t>学校特色</w:t>
            </w:r>
            <w:r>
              <w:rPr>
                <w:rFonts w:hint="eastAsia" w:ascii="宋体" w:hAnsi="宋体" w:eastAsia="宋体" w:cs="宋体"/>
                <w:sz w:val="24"/>
                <w:szCs w:val="24"/>
                <w:lang w:eastAsia="zh-CN"/>
              </w:rPr>
              <w:t>办学内涵和方向；</w:t>
            </w:r>
            <w:r>
              <w:rPr>
                <w:rFonts w:hint="eastAsia" w:ascii="宋体" w:hAnsi="宋体" w:eastAsia="宋体" w:cs="宋体"/>
                <w:sz w:val="24"/>
                <w:szCs w:val="24"/>
              </w:rPr>
              <w:t>在</w:t>
            </w:r>
            <w:r>
              <w:rPr>
                <w:rFonts w:hint="eastAsia" w:ascii="宋体" w:hAnsi="宋体" w:eastAsia="宋体" w:cs="宋体"/>
                <w:sz w:val="24"/>
                <w:szCs w:val="24"/>
                <w:lang w:eastAsia="zh-CN"/>
              </w:rPr>
              <w:t>学校发展规划、</w:t>
            </w:r>
            <w:r>
              <w:rPr>
                <w:rFonts w:hint="eastAsia" w:ascii="宋体" w:hAnsi="宋体" w:eastAsia="宋体" w:cs="宋体"/>
                <w:sz w:val="24"/>
                <w:szCs w:val="24"/>
              </w:rPr>
              <w:t>教学管理制度、运行机制、培养模式、课程建设、</w:t>
            </w:r>
            <w:r>
              <w:rPr>
                <w:rFonts w:hint="eastAsia" w:ascii="宋体" w:hAnsi="宋体" w:eastAsia="宋体" w:cs="宋体"/>
                <w:sz w:val="24"/>
                <w:szCs w:val="24"/>
                <w:lang w:eastAsia="zh-CN"/>
              </w:rPr>
              <w:t>教师发展、</w:t>
            </w:r>
            <w:r>
              <w:rPr>
                <w:rFonts w:hint="eastAsia" w:ascii="宋体" w:hAnsi="宋体" w:eastAsia="宋体" w:cs="宋体"/>
                <w:sz w:val="24"/>
                <w:szCs w:val="24"/>
              </w:rPr>
              <w:t>教学方法、特长培养、校园文化等方面</w:t>
            </w:r>
            <w:r>
              <w:rPr>
                <w:rFonts w:hint="eastAsia" w:ascii="宋体" w:hAnsi="宋体" w:eastAsia="宋体" w:cs="宋体"/>
                <w:sz w:val="24"/>
                <w:szCs w:val="24"/>
                <w:lang w:eastAsia="zh-CN"/>
              </w:rPr>
              <w:t>与办学特色相适应；</w:t>
            </w:r>
            <w:r>
              <w:rPr>
                <w:rFonts w:hint="eastAsia" w:ascii="宋体" w:hAnsi="宋体" w:eastAsia="宋体" w:cs="宋体"/>
                <w:sz w:val="24"/>
                <w:szCs w:val="24"/>
              </w:rPr>
              <w:t>有完整的特色建设规划，定位准确、思路明确、措施得力，形成阶段性研究与实践成果；特色建设初步形成某一方面的优势，能支撑学生发展和学校发展，在本县（市、区）有一定的影响/</w:t>
            </w:r>
            <w:r>
              <w:rPr>
                <w:rFonts w:hint="eastAsia" w:ascii="宋体" w:hAnsi="宋体" w:eastAsia="宋体" w:cs="宋体"/>
                <w:b/>
                <w:sz w:val="24"/>
                <w:szCs w:val="24"/>
              </w:rPr>
              <w:t>3分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2"/>
              </w:rPr>
              <w:t>查阅特色建设规划</w:t>
            </w:r>
            <w:r>
              <w:rPr>
                <w:rFonts w:hint="eastAsia" w:ascii="宋体" w:hAnsi="宋体"/>
                <w:sz w:val="18"/>
                <w:szCs w:val="22"/>
                <w:lang w:eastAsia="zh-CN"/>
              </w:rPr>
              <w:t>（</w:t>
            </w:r>
            <w:r>
              <w:rPr>
                <w:rFonts w:hint="eastAsia" w:ascii="宋体" w:hAnsi="宋体"/>
                <w:sz w:val="18"/>
                <w:szCs w:val="22"/>
                <w:lang w:val="en-US" w:eastAsia="zh-CN"/>
              </w:rPr>
              <w:t>或学校发展规划中的特色创建章节</w:t>
            </w:r>
            <w:r>
              <w:rPr>
                <w:rFonts w:hint="eastAsia" w:ascii="宋体" w:hAnsi="宋体"/>
                <w:sz w:val="18"/>
                <w:szCs w:val="22"/>
                <w:lang w:eastAsia="zh-CN"/>
              </w:rPr>
              <w:t>）</w:t>
            </w:r>
            <w:r>
              <w:rPr>
                <w:rFonts w:hint="eastAsia" w:ascii="宋体" w:hAnsi="宋体"/>
                <w:sz w:val="18"/>
                <w:szCs w:val="22"/>
              </w:rPr>
              <w:t>、教科研课题、学校、师生获奖证书、总结材料或论文。实地考察，座谈访问，集体评议。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9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学校文化</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校园净化、绿化、美化，文化设施教育性、知识性、艺术性强，校训、校歌、校徽、校标</w:t>
            </w:r>
            <w:r>
              <w:rPr>
                <w:rFonts w:hint="eastAsia" w:ascii="宋体" w:hAnsi="宋体" w:eastAsia="宋体" w:cs="宋体"/>
                <w:sz w:val="24"/>
                <w:szCs w:val="24"/>
                <w:lang w:eastAsia="zh-CN"/>
              </w:rPr>
              <w:t>与学校文化相融合</w:t>
            </w:r>
            <w:r>
              <w:rPr>
                <w:rFonts w:hint="eastAsia" w:ascii="宋体" w:hAnsi="宋体" w:eastAsia="宋体" w:cs="宋体"/>
                <w:sz w:val="24"/>
                <w:szCs w:val="24"/>
              </w:rPr>
              <w:t>，</w:t>
            </w:r>
            <w:r>
              <w:rPr>
                <w:rFonts w:hint="eastAsia" w:ascii="宋体" w:hAnsi="宋体" w:eastAsia="宋体" w:cs="宋体"/>
                <w:sz w:val="24"/>
                <w:szCs w:val="24"/>
                <w:lang w:eastAsia="zh-CN"/>
              </w:rPr>
              <w:t>校园</w:t>
            </w:r>
            <w:r>
              <w:rPr>
                <w:rFonts w:hint="eastAsia" w:ascii="宋体" w:hAnsi="宋体" w:eastAsia="宋体" w:cs="宋体"/>
                <w:sz w:val="24"/>
                <w:szCs w:val="24"/>
              </w:rPr>
              <w:t>育人文化氛围浓厚，师生文明程度较高，已形成良好的校风、教风和学风/</w:t>
            </w:r>
            <w:r>
              <w:rPr>
                <w:rFonts w:hint="eastAsia" w:ascii="宋体" w:hAnsi="宋体" w:eastAsia="宋体" w:cs="宋体"/>
                <w:b/>
                <w:sz w:val="24"/>
                <w:szCs w:val="24"/>
              </w:rPr>
              <w:t>1分</w:t>
            </w:r>
            <w:r>
              <w:rPr>
                <w:rFonts w:hint="eastAsia" w:ascii="宋体" w:hAnsi="宋体" w:eastAsia="宋体" w:cs="宋体"/>
                <w:sz w:val="24"/>
                <w:szCs w:val="24"/>
              </w:rPr>
              <w:t>。</w:t>
            </w:r>
            <w:r>
              <w:rPr>
                <w:rFonts w:hint="eastAsia" w:ascii="宋体" w:hAnsi="宋体" w:eastAsia="宋体" w:cs="宋体"/>
                <w:sz w:val="24"/>
                <w:szCs w:val="24"/>
                <w:lang w:eastAsia="zh-CN"/>
              </w:rPr>
              <w:t>校园文化活动健康向上、开展较好，</w:t>
            </w:r>
            <w:r>
              <w:rPr>
                <w:rFonts w:hint="eastAsia" w:ascii="宋体" w:hAnsi="宋体" w:eastAsia="宋体" w:cs="宋体"/>
                <w:sz w:val="24"/>
                <w:szCs w:val="24"/>
              </w:rPr>
              <w:t>班级文化</w:t>
            </w:r>
            <w:r>
              <w:rPr>
                <w:rFonts w:hint="eastAsia" w:ascii="宋体" w:hAnsi="宋体" w:eastAsia="宋体" w:cs="宋体"/>
                <w:sz w:val="24"/>
                <w:szCs w:val="24"/>
                <w:lang w:eastAsia="zh-CN"/>
              </w:rPr>
              <w:t>有特色</w:t>
            </w:r>
            <w:r>
              <w:rPr>
                <w:rFonts w:hint="eastAsia" w:ascii="宋体" w:hAnsi="宋体" w:eastAsia="宋体" w:cs="宋体"/>
                <w:sz w:val="24"/>
                <w:szCs w:val="24"/>
              </w:rPr>
              <w:t>；学生社团管理制度较为健全</w:t>
            </w:r>
            <w:r>
              <w:rPr>
                <w:rFonts w:hint="eastAsia" w:ascii="宋体" w:hAnsi="宋体" w:eastAsia="宋体" w:cs="宋体"/>
                <w:sz w:val="24"/>
                <w:szCs w:val="24"/>
                <w:lang w:eastAsia="zh-CN"/>
              </w:rPr>
              <w:t>、管理规范</w:t>
            </w:r>
            <w:r>
              <w:rPr>
                <w:rFonts w:hint="eastAsia" w:ascii="宋体" w:hAnsi="宋体" w:eastAsia="宋体" w:cs="宋体"/>
                <w:sz w:val="24"/>
                <w:szCs w:val="24"/>
              </w:rPr>
              <w:t>，社团数量不少于高中班级总数的40%</w:t>
            </w:r>
            <w:r>
              <w:rPr>
                <w:rFonts w:hint="eastAsia" w:ascii="宋体" w:hAnsi="宋体" w:eastAsia="宋体" w:cs="宋体"/>
                <w:sz w:val="24"/>
                <w:szCs w:val="24"/>
                <w:lang w:eastAsia="zh-CN"/>
              </w:rPr>
              <w:t>，社团活动内容丰富</w:t>
            </w:r>
            <w:r>
              <w:rPr>
                <w:rFonts w:hint="eastAsia" w:ascii="宋体" w:hAnsi="宋体" w:eastAsia="宋体" w:cs="宋体"/>
                <w:sz w:val="24"/>
                <w:szCs w:val="24"/>
              </w:rPr>
              <w:t>；学生全面发展，兴趣爱好和个性特长得到培养，近三年有8%以上的学生参加县（市、区）以上教育行政部门组织或认可的各类活动，并有3%以上的学生获奖/</w:t>
            </w:r>
            <w:r>
              <w:rPr>
                <w:rFonts w:hint="eastAsia" w:ascii="宋体" w:hAnsi="宋体" w:eastAsia="宋体" w:cs="宋体"/>
                <w:b/>
                <w:sz w:val="24"/>
                <w:szCs w:val="24"/>
              </w:rPr>
              <w:t>1分</w:t>
            </w:r>
            <w:r>
              <w:rPr>
                <w:rFonts w:hint="eastAsia" w:ascii="宋体" w:hAnsi="宋体" w:eastAsia="宋体" w:cs="宋体"/>
                <w:sz w:val="24"/>
                <w:szCs w:val="24"/>
              </w:rPr>
              <w:t>。科技创新、体育、艺术等</w:t>
            </w:r>
            <w:r>
              <w:rPr>
                <w:rFonts w:hint="eastAsia" w:ascii="宋体" w:hAnsi="宋体" w:eastAsia="宋体" w:cs="宋体"/>
                <w:sz w:val="24"/>
                <w:szCs w:val="24"/>
                <w:lang w:eastAsia="zh-CN"/>
              </w:rPr>
              <w:t>活动广泛开展</w:t>
            </w:r>
            <w:r>
              <w:rPr>
                <w:rFonts w:hint="eastAsia" w:ascii="宋体" w:hAnsi="宋体" w:eastAsia="宋体" w:cs="宋体"/>
                <w:sz w:val="24"/>
                <w:szCs w:val="24"/>
              </w:rPr>
              <w:commentReference w:id="0"/>
            </w:r>
            <w:r>
              <w:rPr>
                <w:rFonts w:hint="eastAsia" w:ascii="宋体" w:hAnsi="宋体" w:eastAsia="宋体" w:cs="宋体"/>
                <w:sz w:val="24"/>
                <w:szCs w:val="24"/>
                <w:lang w:eastAsia="zh-CN"/>
              </w:rPr>
              <w:t>，</w:t>
            </w:r>
            <w:r>
              <w:rPr>
                <w:rFonts w:hint="eastAsia" w:ascii="宋体" w:hAnsi="宋体" w:eastAsia="宋体" w:cs="宋体"/>
                <w:sz w:val="24"/>
                <w:szCs w:val="24"/>
              </w:rPr>
              <w:t>健康校园、平安校园、书香</w:t>
            </w:r>
            <w:r>
              <w:rPr>
                <w:rFonts w:hint="eastAsia" w:ascii="宋体" w:hAnsi="宋体" w:eastAsia="宋体" w:cs="宋体"/>
                <w:sz w:val="24"/>
                <w:szCs w:val="24"/>
                <w:lang w:eastAsia="zh-CN"/>
              </w:rPr>
              <w:t>墨香</w:t>
            </w:r>
            <w:r>
              <w:rPr>
                <w:rFonts w:hint="eastAsia" w:ascii="宋体" w:hAnsi="宋体" w:eastAsia="宋体" w:cs="宋体"/>
                <w:sz w:val="24"/>
                <w:szCs w:val="24"/>
              </w:rPr>
              <w:t>校园、温馨校园、文明校园</w:t>
            </w:r>
            <w:r>
              <w:rPr>
                <w:rFonts w:hint="eastAsia" w:ascii="宋体" w:hAnsi="宋体" w:eastAsia="宋体" w:cs="宋体"/>
                <w:sz w:val="24"/>
                <w:szCs w:val="24"/>
                <w:lang w:eastAsia="zh-CN"/>
              </w:rPr>
              <w:t>等</w:t>
            </w:r>
            <w:r>
              <w:rPr>
                <w:rFonts w:hint="eastAsia" w:ascii="宋体" w:hAnsi="宋体" w:eastAsia="宋体" w:cs="宋体"/>
                <w:sz w:val="24"/>
                <w:szCs w:val="24"/>
              </w:rPr>
              <w:t>建设</w:t>
            </w:r>
            <w:r>
              <w:rPr>
                <w:rFonts w:hint="eastAsia" w:ascii="宋体" w:hAnsi="宋体" w:eastAsia="宋体" w:cs="宋体"/>
                <w:sz w:val="24"/>
                <w:szCs w:val="24"/>
                <w:lang w:eastAsia="zh-CN"/>
              </w:rPr>
              <w:t>深入推进</w:t>
            </w:r>
            <w:r>
              <w:rPr>
                <w:rFonts w:hint="eastAsia" w:ascii="宋体" w:hAnsi="宋体" w:eastAsia="宋体" w:cs="宋体"/>
                <w:sz w:val="24"/>
                <w:szCs w:val="24"/>
              </w:rPr>
              <w:t>，近三年被评为设区市以上“文明校园”/</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18"/>
              </w:rPr>
              <w:t>查阅校园环境、校园文化活动、教师团队文化建设、学生社团活动照片与记录，以及青少年科技创新大赛、机器人大赛、体育和艺术等比赛获奖证书。现场核查，实地考察，座谈访问。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68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开放</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办学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积极承办设区市级以上教育教学开放交流活动，</w:t>
            </w:r>
            <w:r>
              <w:rPr>
                <w:rFonts w:hint="eastAsia" w:ascii="宋体" w:hAnsi="宋体" w:eastAsia="宋体" w:cs="宋体"/>
                <w:sz w:val="24"/>
                <w:szCs w:val="24"/>
                <w:lang w:eastAsia="zh-CN"/>
              </w:rPr>
              <w:t>注重</w:t>
            </w:r>
            <w:r>
              <w:rPr>
                <w:rFonts w:hint="eastAsia" w:ascii="宋体" w:hAnsi="宋体" w:eastAsia="宋体" w:cs="宋体"/>
                <w:sz w:val="24"/>
                <w:szCs w:val="24"/>
              </w:rPr>
              <w:t>学习借鉴国内外</w:t>
            </w:r>
            <w:r>
              <w:rPr>
                <w:rFonts w:hint="eastAsia" w:ascii="宋体" w:hAnsi="宋体" w:eastAsia="宋体" w:cs="宋体"/>
                <w:sz w:val="24"/>
                <w:szCs w:val="24"/>
                <w:lang w:eastAsia="zh-CN"/>
              </w:rPr>
              <w:t>、省内外</w:t>
            </w:r>
            <w:r>
              <w:rPr>
                <w:rFonts w:hint="eastAsia" w:ascii="宋体" w:hAnsi="宋体" w:eastAsia="宋体" w:cs="宋体"/>
                <w:sz w:val="24"/>
                <w:szCs w:val="24"/>
              </w:rPr>
              <w:t>先进教育经验，推动学校管理、师资队伍、课程建设等改革步伐；建立毕业生发展跟踪调查与分析反馈机制，</w:t>
            </w:r>
            <w:r>
              <w:rPr>
                <w:rFonts w:hint="eastAsia" w:ascii="宋体" w:hAnsi="宋体" w:eastAsia="宋体" w:cs="宋体"/>
                <w:sz w:val="24"/>
                <w:szCs w:val="24"/>
                <w:lang w:eastAsia="zh-CN"/>
              </w:rPr>
              <w:t>广泛</w:t>
            </w:r>
            <w:r>
              <w:rPr>
                <w:rFonts w:hint="eastAsia" w:ascii="宋体" w:hAnsi="宋体" w:eastAsia="宋体" w:cs="宋体"/>
                <w:sz w:val="24"/>
                <w:szCs w:val="24"/>
              </w:rPr>
              <w:t>调动校友积极性为学校的建设和发展服务/</w:t>
            </w:r>
            <w:r>
              <w:rPr>
                <w:rFonts w:hint="eastAsia" w:ascii="宋体" w:hAnsi="宋体" w:eastAsia="宋体" w:cs="宋体"/>
                <w:b/>
                <w:sz w:val="24"/>
                <w:szCs w:val="24"/>
              </w:rPr>
              <w:t>1分</w:t>
            </w:r>
            <w:r>
              <w:rPr>
                <w:rFonts w:hint="eastAsia" w:ascii="宋体" w:hAnsi="宋体" w:eastAsia="宋体" w:cs="宋体"/>
                <w:sz w:val="24"/>
                <w:szCs w:val="24"/>
              </w:rPr>
              <w:t>。开发开放学校资源，每年至少举办1次面向本县兄弟学校开放的教育教学开放活动，主动帮扶薄弱学校改革发展/</w:t>
            </w:r>
            <w:r>
              <w:rPr>
                <w:rFonts w:hint="eastAsia" w:ascii="宋体" w:hAnsi="宋体" w:eastAsia="宋体" w:cs="宋体"/>
                <w:b/>
                <w:sz w:val="24"/>
                <w:szCs w:val="24"/>
              </w:rPr>
              <w:t>1分</w:t>
            </w:r>
            <w:r>
              <w:rPr>
                <w:rFonts w:hint="eastAsia" w:ascii="宋体" w:hAnsi="宋体" w:eastAsia="宋体" w:cs="宋体"/>
                <w:sz w:val="24"/>
                <w:szCs w:val="24"/>
              </w:rPr>
              <w:t>。积极承担师范生到校实习及选派学科教师参加设区市级以上命题、评卷等工作/</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22"/>
              </w:rPr>
              <w:t>查阅对外教育交流、公开教学活动报道、照片，帮</w:t>
            </w:r>
            <w:r>
              <w:rPr>
                <w:rFonts w:ascii="宋体" w:hAnsi="宋体"/>
                <w:sz w:val="18"/>
                <w:szCs w:val="22"/>
              </w:rPr>
              <w:t>扶</w:t>
            </w:r>
            <w:r>
              <w:rPr>
                <w:rFonts w:hint="eastAsia" w:ascii="宋体" w:hAnsi="宋体"/>
                <w:sz w:val="18"/>
                <w:szCs w:val="22"/>
              </w:rPr>
              <w:t>协议书、活动安排记录，毕业生发展跟踪调查表、总结报告。现场核查，座谈了解，网络查询。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20" w:hRule="atLeast"/>
          <w:jc w:val="center"/>
        </w:trPr>
        <w:tc>
          <w:tcPr>
            <w:tcW w:w="706"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五</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并</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德育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实效</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把立德作为育人首要任务，认真落实《全面推进“大思政课”建设的工作方案》《中小学德育工作指南》，将培育和践行社会主义核心价值观融入教育教学全过程，教育引导学生厚植爱党爱国爱人民爱社会主义的情感；</w:t>
            </w:r>
            <w:r>
              <w:rPr>
                <w:rFonts w:hint="eastAsia" w:ascii="宋体" w:hAnsi="宋体" w:eastAsia="宋体" w:cs="宋体"/>
                <w:sz w:val="24"/>
                <w:szCs w:val="24"/>
                <w:lang w:eastAsia="zh-CN"/>
              </w:rPr>
              <w:t>优化</w:t>
            </w:r>
            <w:r>
              <w:rPr>
                <w:rFonts w:hint="eastAsia" w:ascii="宋体" w:hAnsi="宋体" w:eastAsia="宋体" w:cs="宋体"/>
                <w:sz w:val="24"/>
                <w:szCs w:val="24"/>
              </w:rPr>
              <w:t>德育课程设计，思政课教学效果较好，针对本校实际开展德育研究并取得一定成果/</w:t>
            </w:r>
            <w:r>
              <w:rPr>
                <w:rFonts w:hint="eastAsia" w:ascii="宋体" w:hAnsi="宋体" w:eastAsia="宋体" w:cs="宋体"/>
                <w:b/>
                <w:sz w:val="24"/>
                <w:szCs w:val="24"/>
              </w:rPr>
              <w:t>2分</w:t>
            </w:r>
            <w:r>
              <w:rPr>
                <w:rFonts w:hint="eastAsia" w:ascii="宋体" w:hAnsi="宋体" w:eastAsia="宋体" w:cs="宋体"/>
                <w:sz w:val="24"/>
                <w:szCs w:val="24"/>
              </w:rPr>
              <w:t>。德育工作机构、骨干队伍、管理制度健全，班主任责任、待遇和培训落实，注重发挥党团、学生会作用，有一定数量、不同类型、利用充分的社会实践基地，积极开展实践育人，针对性和实效性较强、效果较好/</w:t>
            </w:r>
            <w:r>
              <w:rPr>
                <w:rFonts w:hint="eastAsia" w:ascii="宋体" w:hAnsi="宋体" w:eastAsia="宋体" w:cs="宋体"/>
                <w:b/>
                <w:sz w:val="24"/>
                <w:szCs w:val="24"/>
              </w:rPr>
              <w:t>1分</w:t>
            </w:r>
            <w:r>
              <w:rPr>
                <w:rFonts w:hint="eastAsia" w:ascii="宋体" w:hAnsi="宋体" w:eastAsia="宋体" w:cs="宋体"/>
                <w:sz w:val="24"/>
                <w:szCs w:val="24"/>
              </w:rPr>
              <w:t>。学校家庭社会协同育人体系基本形成，家长、社会人士参与学校德育及社会实践等活动且较有成效/</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18"/>
              </w:rPr>
              <w:t>查阅学校工作计划与总结、德育工作制度、研究课题、活动照片与记录。实地考察，随堂听课，座谈了解。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03"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五</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并</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智育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水平</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课程教学成效较好，学生保持较积极学习态度，掌握一定学习方法，养成自主学习、独立思考的良好学习习惯，较好理解学科基本思想和思维方法，掌握学科基本知识、基本技能，具有较好的阅读理解能力和实验操作能力，形成学科核心素养；学生学业水平达到国家规定的质量标准，</w:t>
            </w:r>
            <w:r>
              <w:rPr>
                <w:rFonts w:hint="eastAsia" w:ascii="宋体" w:hAnsi="宋体" w:eastAsia="宋体" w:cs="宋体"/>
                <w:sz w:val="24"/>
                <w:szCs w:val="24"/>
                <w:lang w:eastAsia="zh-CN"/>
              </w:rPr>
              <w:t>近两届</w:t>
            </w:r>
            <w:r>
              <w:rPr>
                <w:rFonts w:hint="eastAsia" w:ascii="宋体" w:hAnsi="宋体" w:eastAsia="宋体" w:cs="宋体"/>
                <w:sz w:val="24"/>
                <w:szCs w:val="24"/>
              </w:rPr>
              <w:t>学生普通高中学业水平合格性考试合格率不低于96%</w:t>
            </w:r>
            <w:r>
              <w:rPr>
                <w:rFonts w:hint="eastAsia" w:ascii="宋体" w:hAnsi="宋体" w:eastAsia="宋体" w:cs="宋体"/>
                <w:sz w:val="24"/>
                <w:szCs w:val="24"/>
                <w:lang w:eastAsia="zh-CN"/>
              </w:rPr>
              <w:t>、</w:t>
            </w:r>
            <w:r>
              <w:rPr>
                <w:rFonts w:hint="eastAsia" w:ascii="宋体" w:hAnsi="宋体" w:eastAsia="宋体" w:cs="宋体"/>
                <w:sz w:val="24"/>
                <w:szCs w:val="24"/>
              </w:rPr>
              <w:t>平均按时毕业率不低于9</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b/>
                <w:sz w:val="24"/>
                <w:szCs w:val="24"/>
              </w:rPr>
              <w:t>2分</w:t>
            </w:r>
            <w:r>
              <w:rPr>
                <w:rFonts w:hint="eastAsia" w:ascii="宋体" w:hAnsi="宋体" w:eastAsia="宋体" w:cs="宋体"/>
                <w:sz w:val="24"/>
                <w:szCs w:val="24"/>
              </w:rPr>
              <w:t>。高三毕业班学生70%以上参加普通高考，成绩较好，社会公众评价较好，在当地社会声誉良好/</w:t>
            </w:r>
            <w:r>
              <w:rPr>
                <w:rFonts w:hint="eastAsia" w:ascii="宋体" w:hAnsi="宋体" w:eastAsia="宋体" w:cs="宋体"/>
                <w:b/>
                <w:sz w:val="24"/>
                <w:szCs w:val="24"/>
              </w:rPr>
              <w:t>2分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22"/>
              </w:rPr>
              <w:t>查阅</w:t>
            </w:r>
            <w:r>
              <w:rPr>
                <w:rFonts w:hint="eastAsia" w:ascii="宋体" w:hAnsi="宋体"/>
                <w:sz w:val="18"/>
                <w:szCs w:val="18"/>
              </w:rPr>
              <w:t>近</w:t>
            </w:r>
            <w:r>
              <w:rPr>
                <w:rFonts w:hint="eastAsia" w:ascii="宋体" w:hAnsi="宋体"/>
                <w:sz w:val="18"/>
                <w:szCs w:val="22"/>
              </w:rPr>
              <w:t>两届毕业生学籍档案、学业水平合格性考试成绩统计表。现场核查，个别访谈。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629"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758"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体质健康</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坚持健康第一，增强学生体质和意志品质，</w:t>
            </w:r>
            <w:r>
              <w:rPr>
                <w:rFonts w:hint="eastAsia" w:ascii="宋体" w:hAnsi="宋体" w:eastAsia="宋体" w:cs="宋体"/>
                <w:sz w:val="24"/>
                <w:szCs w:val="24"/>
                <w:lang w:eastAsia="zh-CN"/>
              </w:rPr>
              <w:t>开齐开足</w:t>
            </w:r>
            <w:r>
              <w:rPr>
                <w:rFonts w:hint="eastAsia" w:ascii="宋体" w:hAnsi="宋体" w:eastAsia="宋体" w:cs="宋体"/>
                <w:sz w:val="24"/>
                <w:szCs w:val="24"/>
              </w:rPr>
              <w:t>体育课，确保学生每天一小时校园体育活动，培养学生运动兴趣、运动技能和锻炼习惯/</w:t>
            </w:r>
            <w:r>
              <w:rPr>
                <w:rFonts w:hint="eastAsia" w:ascii="宋体" w:hAnsi="宋体" w:eastAsia="宋体" w:cs="宋体"/>
                <w:b/>
                <w:sz w:val="24"/>
                <w:szCs w:val="24"/>
              </w:rPr>
              <w:t>1分</w:t>
            </w:r>
            <w:r>
              <w:rPr>
                <w:rFonts w:hint="eastAsia" w:ascii="宋体" w:hAnsi="宋体" w:eastAsia="宋体" w:cs="宋体"/>
                <w:sz w:val="24"/>
                <w:szCs w:val="24"/>
              </w:rPr>
              <w:t>。近两年国家学生体质健康标准合格率和优秀率分别不低于95%、</w:t>
            </w:r>
            <w:r>
              <w:rPr>
                <w:rFonts w:hint="eastAsia" w:ascii="宋体" w:hAnsi="宋体" w:eastAsia="宋体" w:cs="宋体"/>
                <w:sz w:val="24"/>
                <w:szCs w:val="24"/>
                <w:lang w:val="en"/>
              </w:rPr>
              <w:t>2</w:t>
            </w:r>
            <w:r>
              <w:rPr>
                <w:rFonts w:hint="eastAsia" w:ascii="宋体" w:hAnsi="宋体" w:eastAsia="宋体" w:cs="宋体"/>
                <w:sz w:val="24"/>
                <w:szCs w:val="24"/>
              </w:rPr>
              <w:t>5%；坚持学生健康体检制度，学生健康档案资料齐备、管理规范</w:t>
            </w:r>
            <w:r>
              <w:rPr>
                <w:rFonts w:hint="eastAsia" w:ascii="宋体" w:hAnsi="宋体" w:eastAsia="宋体" w:cs="宋体"/>
                <w:sz w:val="24"/>
                <w:szCs w:val="24"/>
                <w:lang w:eastAsia="zh-CN"/>
              </w:rPr>
              <w:t>，</w:t>
            </w:r>
            <w:r>
              <w:rPr>
                <w:rFonts w:hint="eastAsia" w:ascii="宋体" w:hAnsi="宋体" w:eastAsia="宋体" w:cs="宋体"/>
                <w:sz w:val="24"/>
                <w:szCs w:val="24"/>
              </w:rPr>
              <w:t>落实近视综合防控工作成效好，每学期至少进行2次的视力</w:t>
            </w:r>
            <w:r>
              <w:rPr>
                <w:rFonts w:hint="eastAsia" w:ascii="宋体" w:hAnsi="宋体" w:eastAsia="宋体" w:cs="宋体"/>
                <w:sz w:val="24"/>
                <w:szCs w:val="24"/>
                <w:lang w:eastAsia="zh-CN"/>
              </w:rPr>
              <w:t>监测</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。强化体育艺术“2+1”专项教育活动中的体育工作，学校有体育特色项目，体育教育成绩较好/</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18"/>
                <w:szCs w:val="18"/>
              </w:rPr>
            </w:pPr>
            <w:r>
              <w:rPr>
                <w:rFonts w:ascii="宋体" w:hAnsi="宋体"/>
                <w:sz w:val="18"/>
                <w:szCs w:val="22"/>
              </w:rPr>
              <w:t>查阅</w:t>
            </w:r>
            <w:r>
              <w:rPr>
                <w:rFonts w:hint="eastAsia" w:ascii="宋体" w:hAnsi="宋体"/>
                <w:sz w:val="18"/>
                <w:szCs w:val="22"/>
              </w:rPr>
              <w:t>体育活动安排表、学生体质健康标准登记卡、测试上报表、视力登记表、考核登记表，抽测学生2+1项目发展情况。现场核查，实地考察，个别访谈，随机抽测。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25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美育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熏陶</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2"/>
                <w:sz w:val="24"/>
                <w:szCs w:val="24"/>
              </w:rPr>
            </w:pPr>
            <w:r>
              <w:rPr>
                <w:rFonts w:hint="eastAsia" w:ascii="宋体" w:hAnsi="宋体" w:eastAsia="宋体" w:cs="宋体"/>
                <w:sz w:val="24"/>
                <w:szCs w:val="24"/>
              </w:rPr>
              <w:t>健全面向人人的学校美育育人机制，</w:t>
            </w:r>
            <w:r>
              <w:rPr>
                <w:rFonts w:hint="eastAsia" w:ascii="宋体" w:hAnsi="宋体" w:eastAsia="宋体" w:cs="宋体"/>
                <w:sz w:val="24"/>
                <w:szCs w:val="24"/>
                <w:lang w:eastAsia="zh-CN"/>
              </w:rPr>
              <w:t>开齐开足</w:t>
            </w:r>
            <w:r>
              <w:rPr>
                <w:rFonts w:hint="eastAsia" w:ascii="宋体" w:hAnsi="宋体" w:eastAsia="宋体" w:cs="宋体"/>
                <w:sz w:val="24"/>
                <w:szCs w:val="24"/>
              </w:rPr>
              <w:t>美育课，将美育融入学校教育的全过程，内容多样，学生艺术、审美素养较高/</w:t>
            </w:r>
            <w:r>
              <w:rPr>
                <w:rFonts w:hint="eastAsia" w:ascii="宋体" w:hAnsi="宋体" w:eastAsia="宋体" w:cs="宋体"/>
                <w:b/>
                <w:sz w:val="24"/>
                <w:szCs w:val="24"/>
              </w:rPr>
              <w:t>1分</w:t>
            </w:r>
            <w:r>
              <w:rPr>
                <w:rFonts w:hint="eastAsia" w:ascii="宋体" w:hAnsi="宋体" w:eastAsia="宋体" w:cs="宋体"/>
                <w:sz w:val="24"/>
                <w:szCs w:val="24"/>
              </w:rPr>
              <w:t>。强化体育艺术“2+1”专项教育活动中的美育工作，有美育特色项目，积极组织开展艺术实践、艺术作品展示、艺术比赛等活动，美育工作成绩较好/</w:t>
            </w:r>
            <w:r>
              <w:rPr>
                <w:rFonts w:hint="eastAsia" w:ascii="宋体" w:hAnsi="宋体" w:eastAsia="宋体" w:cs="宋体"/>
                <w:b/>
                <w:sz w:val="24"/>
                <w:szCs w:val="24"/>
              </w:rPr>
              <w:t>1分</w:t>
            </w:r>
            <w:r>
              <w:rPr>
                <w:rFonts w:hint="eastAsia" w:ascii="宋体" w:hAnsi="宋体" w:eastAsia="宋体" w:cs="宋体"/>
                <w:sz w:val="24"/>
                <w:szCs w:val="24"/>
              </w:rPr>
              <w:t>。引导学生积极参加社区（村）组织的文化艺术等美育活动，欣赏文学艺术作品、观看文艺演出、参观艺术展览/</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ascii="宋体" w:hAnsi="宋体"/>
                <w:sz w:val="18"/>
                <w:szCs w:val="22"/>
              </w:rPr>
              <w:t>查阅</w:t>
            </w:r>
            <w:r>
              <w:rPr>
                <w:rFonts w:hint="eastAsia" w:ascii="宋体" w:hAnsi="宋体"/>
                <w:sz w:val="18"/>
                <w:szCs w:val="22"/>
              </w:rPr>
              <w:t>艺术活动安排表、中小学校艺术教育工作自评报表、艺术作品展等。现场核查，实地考察，个别访谈。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57"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758"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劳</w:t>
            </w:r>
            <w:r>
              <w:rPr>
                <w:rFonts w:hint="eastAsia" w:ascii="宋体" w:hAnsi="宋体" w:eastAsia="宋体" w:cs="宋体"/>
                <w:sz w:val="24"/>
                <w:szCs w:val="24"/>
                <w:lang w:eastAsia="zh-CN"/>
              </w:rPr>
              <w:t>动实践</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重视劳动教育，引导学生树立正确的劳动观，注重围绕丰富职业体验，使学生熟练掌握一定生活能力和劳动技能，全面客观记录课内外劳动过程和结果/</w:t>
            </w:r>
            <w:r>
              <w:rPr>
                <w:rFonts w:hint="eastAsia" w:ascii="宋体" w:hAnsi="宋体" w:eastAsia="宋体" w:cs="宋体"/>
                <w:b/>
                <w:sz w:val="24"/>
                <w:szCs w:val="24"/>
              </w:rPr>
              <w:t>1分</w:t>
            </w:r>
            <w:r>
              <w:rPr>
                <w:rFonts w:hint="eastAsia" w:ascii="宋体" w:hAnsi="宋体" w:eastAsia="宋体" w:cs="宋体"/>
                <w:sz w:val="24"/>
                <w:szCs w:val="24"/>
              </w:rPr>
              <w:t>。有劳动实践场所，组织学生积极参加家务劳动、校内劳动、校外劳动，开展劳动技能和劳动成果展示、劳动竞赛等活动，劳动教育氛围良好/</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ascii="宋体" w:hAnsi="宋体"/>
                <w:sz w:val="18"/>
                <w:szCs w:val="22"/>
              </w:rPr>
              <w:t>查阅</w:t>
            </w:r>
            <w:r>
              <w:rPr>
                <w:rFonts w:hint="eastAsia" w:ascii="宋体" w:hAnsi="宋体"/>
                <w:sz w:val="18"/>
                <w:szCs w:val="22"/>
              </w:rPr>
              <w:t>劳动活动安排表、考核登记表、课程实施、劳动成果展等。现场核查，实地考察，个别访谈。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46" w:hRule="atLeast"/>
          <w:jc w:val="center"/>
        </w:trPr>
        <w:tc>
          <w:tcPr>
            <w:tcW w:w="70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校</w:t>
            </w:r>
          </w:p>
          <w:p>
            <w:pPr>
              <w:jc w:val="center"/>
              <w:rPr>
                <w:rFonts w:hint="eastAsia" w:ascii="宋体" w:hAnsi="宋体" w:eastAsia="宋体" w:cs="宋体"/>
                <w:sz w:val="24"/>
                <w:szCs w:val="24"/>
              </w:rPr>
            </w:pPr>
            <w:r>
              <w:rPr>
                <w:rFonts w:hint="eastAsia" w:ascii="宋体" w:hAnsi="宋体" w:eastAsia="宋体" w:cs="宋体"/>
                <w:sz w:val="24"/>
                <w:szCs w:val="24"/>
              </w:rPr>
              <w:t>园</w:t>
            </w: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施</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经费</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资产</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w:t>
            </w:r>
            <w:r>
              <w:rPr>
                <w:rFonts w:hint="eastAsia" w:ascii="宋体" w:hAnsi="宋体" w:eastAsia="宋体" w:cs="宋体"/>
                <w:sz w:val="24"/>
                <w:szCs w:val="24"/>
                <w:lang w:val="en-US" w:eastAsia="zh-CN"/>
              </w:rPr>
              <w:t>办学</w:t>
            </w:r>
            <w:r>
              <w:rPr>
                <w:rFonts w:hint="eastAsia" w:ascii="宋体" w:hAnsi="宋体" w:eastAsia="宋体" w:cs="宋体"/>
                <w:sz w:val="24"/>
                <w:szCs w:val="24"/>
              </w:rPr>
              <w:t>经费来源稳定，近两年生均公用经费</w:t>
            </w:r>
            <w:r>
              <w:rPr>
                <w:rFonts w:hint="eastAsia" w:ascii="宋体" w:hAnsi="宋体" w:eastAsia="宋体" w:cs="宋体"/>
                <w:sz w:val="24"/>
                <w:szCs w:val="24"/>
                <w:lang w:eastAsia="zh-CN"/>
              </w:rPr>
              <w:t>预算安排达到省定标准且及时到位</w:t>
            </w:r>
            <w:r>
              <w:rPr>
                <w:rFonts w:hint="eastAsia" w:ascii="宋体" w:hAnsi="宋体" w:eastAsia="宋体" w:cs="宋体"/>
                <w:sz w:val="24"/>
                <w:szCs w:val="24"/>
              </w:rPr>
              <w:t>；公办学校基本建设、大型设备添置等专项经费纳入政府财政预算并落实，缴存财政专户管理的资金能及时足额返还学校/</w:t>
            </w:r>
            <w:r>
              <w:rPr>
                <w:rFonts w:hint="eastAsia" w:ascii="宋体" w:hAnsi="宋体" w:eastAsia="宋体" w:cs="宋体"/>
                <w:b/>
                <w:sz w:val="24"/>
                <w:szCs w:val="24"/>
              </w:rPr>
              <w:t>2分</w:t>
            </w:r>
            <w:r>
              <w:rPr>
                <w:rFonts w:hint="eastAsia" w:ascii="宋体" w:hAnsi="宋体" w:eastAsia="宋体" w:cs="宋体"/>
                <w:sz w:val="24"/>
                <w:szCs w:val="24"/>
              </w:rPr>
              <w:t>。教职工工资及国家政策性规定的各种津贴按时、足额发放，教职工收入水平逐步提高/</w:t>
            </w:r>
            <w:r>
              <w:rPr>
                <w:rFonts w:hint="eastAsia" w:ascii="宋体" w:hAnsi="宋体" w:eastAsia="宋体" w:cs="宋体"/>
                <w:b/>
                <w:sz w:val="24"/>
                <w:szCs w:val="24"/>
              </w:rPr>
              <w:t>1分</w:t>
            </w:r>
            <w:r>
              <w:rPr>
                <w:rFonts w:hint="eastAsia" w:ascii="宋体" w:hAnsi="宋体" w:eastAsia="宋体" w:cs="宋体"/>
                <w:sz w:val="24"/>
                <w:szCs w:val="24"/>
              </w:rPr>
              <w:t>。资产管理制度健全</w:t>
            </w:r>
            <w:r>
              <w:rPr>
                <w:rFonts w:hint="eastAsia" w:ascii="宋体" w:hAnsi="宋体" w:eastAsia="宋体" w:cs="宋体"/>
                <w:sz w:val="24"/>
                <w:szCs w:val="24"/>
                <w:lang w:eastAsia="zh-CN"/>
              </w:rPr>
              <w:t>且符合相关法律法规等</w:t>
            </w:r>
            <w:r>
              <w:rPr>
                <w:rFonts w:hint="eastAsia" w:ascii="宋体" w:hAnsi="宋体" w:eastAsia="宋体" w:cs="宋体"/>
                <w:sz w:val="24"/>
                <w:szCs w:val="24"/>
              </w:rPr>
              <w:t>规定，采用国家标准分类的管理软件进行编号、登记，做到账、物、卡相符，资产单项金额和总金额清楚，并坚持日常检查、定期清查实物资产/</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查阅近两年财政拨款清单、学校财务报表、账册、</w:t>
            </w:r>
            <w:r>
              <w:rPr>
                <w:rFonts w:hint="eastAsia" w:ascii="宋体" w:hAnsi="宋体"/>
                <w:sz w:val="18"/>
                <w:szCs w:val="22"/>
              </w:rPr>
              <w:t>资产管理制度</w:t>
            </w:r>
            <w:r>
              <w:rPr>
                <w:rFonts w:hint="eastAsia" w:ascii="宋体" w:hAnsi="宋体"/>
                <w:sz w:val="18"/>
                <w:szCs w:val="21"/>
              </w:rPr>
              <w:t>，</w:t>
            </w:r>
            <w:r>
              <w:rPr>
                <w:rFonts w:hint="eastAsia" w:ascii="宋体" w:hAnsi="宋体"/>
                <w:sz w:val="18"/>
                <w:szCs w:val="22"/>
              </w:rPr>
              <w:t>查对</w:t>
            </w:r>
            <w:r>
              <w:rPr>
                <w:rFonts w:hint="eastAsia" w:ascii="宋体" w:hAnsi="宋体"/>
                <w:sz w:val="18"/>
                <w:szCs w:val="21"/>
              </w:rPr>
              <w:t>固定资产</w:t>
            </w:r>
            <w:r>
              <w:rPr>
                <w:rFonts w:hint="eastAsia" w:ascii="宋体" w:hAnsi="宋体"/>
                <w:sz w:val="18"/>
                <w:szCs w:val="22"/>
              </w:rPr>
              <w:t>登记册和实物。现场核查，实地考察，</w:t>
            </w:r>
            <w:r>
              <w:rPr>
                <w:rFonts w:hint="eastAsia" w:ascii="宋体" w:hAnsi="宋体"/>
                <w:sz w:val="18"/>
                <w:szCs w:val="21"/>
              </w:rPr>
              <w:t>座谈访问。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75" w:hRule="atLeast"/>
          <w:jc w:val="center"/>
        </w:trPr>
        <w:tc>
          <w:tcPr>
            <w:tcW w:w="70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校</w:t>
            </w:r>
          </w:p>
          <w:p>
            <w:pPr>
              <w:jc w:val="center"/>
              <w:rPr>
                <w:rFonts w:hint="eastAsia" w:ascii="宋体" w:hAnsi="宋体" w:eastAsia="宋体" w:cs="宋体"/>
                <w:sz w:val="24"/>
                <w:szCs w:val="24"/>
              </w:rPr>
            </w:pPr>
            <w:r>
              <w:rPr>
                <w:rFonts w:hint="eastAsia" w:ascii="宋体" w:hAnsi="宋体" w:eastAsia="宋体" w:cs="宋体"/>
                <w:sz w:val="24"/>
                <w:szCs w:val="24"/>
              </w:rPr>
              <w:t>园</w:t>
            </w: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施</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校园</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校舍</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校园建设符合国家要求，校园布局合理，教学区、生活区、运动区三区分</w:t>
            </w:r>
            <w:r>
              <w:rPr>
                <w:rFonts w:hint="eastAsia" w:ascii="宋体" w:hAnsi="宋体" w:eastAsia="宋体" w:cs="宋体"/>
                <w:sz w:val="24"/>
                <w:szCs w:val="24"/>
                <w:lang w:eastAsia="zh-CN"/>
              </w:rPr>
              <w:t>设</w:t>
            </w:r>
            <w:r>
              <w:rPr>
                <w:rFonts w:hint="eastAsia" w:ascii="宋体" w:hAnsi="宋体" w:eastAsia="宋体" w:cs="宋体"/>
                <w:sz w:val="24"/>
                <w:szCs w:val="24"/>
              </w:rPr>
              <w:t>，校园周边整洁、美观，生均绿地面积1.5㎡以上/</w:t>
            </w:r>
            <w:r>
              <w:rPr>
                <w:rFonts w:hint="eastAsia" w:ascii="宋体" w:hAnsi="宋体" w:eastAsia="宋体" w:cs="宋体"/>
                <w:b/>
                <w:sz w:val="24"/>
                <w:szCs w:val="24"/>
              </w:rPr>
              <w:t>1分</w:t>
            </w:r>
            <w:r>
              <w:rPr>
                <w:rFonts w:hint="eastAsia" w:ascii="宋体" w:hAnsi="宋体" w:eastAsia="宋体" w:cs="宋体"/>
                <w:sz w:val="24"/>
                <w:szCs w:val="24"/>
              </w:rPr>
              <w:t>。学校占地面积不少于33000㎡，且生均不低于25㎡/</w:t>
            </w:r>
            <w:r>
              <w:rPr>
                <w:rFonts w:hint="eastAsia" w:ascii="宋体" w:hAnsi="宋体" w:eastAsia="宋体" w:cs="宋体"/>
                <w:b/>
                <w:sz w:val="24"/>
                <w:szCs w:val="24"/>
              </w:rPr>
              <w:t>2分</w:t>
            </w:r>
            <w:r>
              <w:rPr>
                <w:rFonts w:hint="eastAsia" w:ascii="宋体" w:hAnsi="宋体" w:eastAsia="宋体" w:cs="宋体"/>
                <w:sz w:val="24"/>
                <w:szCs w:val="24"/>
              </w:rPr>
              <w:t>。普通教室、教学办公室、合班（阶梯）教室、科技活动室、地理教室、历史（书法）教室等教学设施的面积和间数达到省</w:t>
            </w:r>
            <w:r>
              <w:rPr>
                <w:rFonts w:hint="eastAsia" w:ascii="宋体" w:hAnsi="宋体" w:eastAsia="宋体" w:cs="宋体"/>
                <w:sz w:val="24"/>
                <w:szCs w:val="24"/>
                <w:lang w:eastAsia="zh-CN"/>
              </w:rPr>
              <w:t>教育</w:t>
            </w:r>
            <w:r>
              <w:rPr>
                <w:rFonts w:hint="eastAsia" w:ascii="宋体" w:hAnsi="宋体" w:eastAsia="宋体" w:cs="宋体"/>
                <w:sz w:val="24"/>
                <w:szCs w:val="24"/>
              </w:rPr>
              <w:t>技术装备标准的基本要求，生均校舍建筑面积不低于12㎡（不含学生、教工宿舍）/</w:t>
            </w:r>
            <w:r>
              <w:rPr>
                <w:rFonts w:hint="eastAsia" w:ascii="宋体" w:hAnsi="宋体" w:eastAsia="宋体" w:cs="宋体"/>
                <w:b/>
                <w:sz w:val="24"/>
                <w:szCs w:val="24"/>
              </w:rPr>
              <w:t>2分</w:t>
            </w:r>
            <w:r>
              <w:rPr>
                <w:rFonts w:hint="eastAsia" w:ascii="宋体" w:hAnsi="宋体" w:eastAsia="宋体" w:cs="宋体"/>
                <w:sz w:val="24"/>
                <w:szCs w:val="24"/>
              </w:rPr>
              <w:t>。教学设施向师生开放，利用率较高/</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查阅土地使用证、校舍房产证，实地察看、丈量，标准见</w:t>
            </w:r>
            <w:r>
              <w:rPr>
                <w:rFonts w:hint="eastAsia" w:ascii="宋体" w:hAnsi="宋体"/>
                <w:sz w:val="18"/>
                <w:szCs w:val="22"/>
              </w:rPr>
              <w:t>《福建省普通高中各类用房使用面积和间数简明表》</w:t>
            </w:r>
            <w:r>
              <w:rPr>
                <w:rFonts w:hint="eastAsia" w:ascii="宋体" w:hAnsi="宋体"/>
                <w:sz w:val="18"/>
                <w:szCs w:val="18"/>
              </w:rPr>
              <w:t>（本附录</w:t>
            </w:r>
            <w:r>
              <w:rPr>
                <w:rFonts w:hint="eastAsia" w:ascii="宋体" w:hAnsi="宋体"/>
                <w:sz w:val="18"/>
                <w:szCs w:val="21"/>
              </w:rPr>
              <w:t>一、二）及《福建省普通高中教育技术装备标准Ⅰ》。实地考察、丈量。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33"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食堂</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宿舍</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食堂内外环境整洁，厨房面积达标，食品原料存放间、加工操作间、出售场所相对独立，安全卫生设施设备良好，食品卫生安全管理制度健全，达到量化分级管理的B等级以上要求；学生餐厅餐位数不少于常年就餐学生数（含</w:t>
            </w:r>
            <w:r>
              <w:rPr>
                <w:rFonts w:hint="eastAsia" w:ascii="宋体" w:hAnsi="宋体" w:eastAsia="宋体" w:cs="宋体"/>
                <w:sz w:val="24"/>
                <w:szCs w:val="24"/>
                <w:lang w:eastAsia="zh-CN"/>
              </w:rPr>
              <w:t>有就餐需求的</w:t>
            </w:r>
            <w:r>
              <w:rPr>
                <w:rFonts w:hint="eastAsia" w:ascii="宋体" w:hAnsi="宋体" w:eastAsia="宋体" w:cs="宋体"/>
                <w:sz w:val="24"/>
                <w:szCs w:val="24"/>
              </w:rPr>
              <w:t>走读生）70%，能满足住宿生一人一座同时就餐的需求/</w:t>
            </w:r>
            <w:r>
              <w:rPr>
                <w:rFonts w:hint="eastAsia" w:ascii="宋体" w:hAnsi="宋体" w:eastAsia="宋体" w:cs="宋体"/>
                <w:b/>
                <w:sz w:val="24"/>
                <w:szCs w:val="24"/>
              </w:rPr>
              <w:t>1分</w:t>
            </w:r>
            <w:r>
              <w:rPr>
                <w:rFonts w:hint="eastAsia" w:ascii="宋体" w:hAnsi="宋体" w:eastAsia="宋体" w:cs="宋体"/>
                <w:sz w:val="24"/>
                <w:szCs w:val="24"/>
              </w:rPr>
              <w:t>。学生宿舍生均使用面积不低于4㎡，必需的生活、卫生、消防设施齐全方便，环境整洁，消防通道畅通，能满足住宿学生需求；</w:t>
            </w:r>
            <w:r>
              <w:rPr>
                <w:rFonts w:hint="eastAsia" w:ascii="宋体" w:hAnsi="宋体" w:eastAsia="宋体" w:cs="宋体"/>
                <w:sz w:val="24"/>
                <w:szCs w:val="24"/>
                <w:lang w:eastAsia="zh-CN"/>
              </w:rPr>
              <w:t>注重宿舍文化建设，</w:t>
            </w:r>
            <w:r>
              <w:rPr>
                <w:rFonts w:hint="eastAsia" w:ascii="宋体" w:hAnsi="宋体" w:eastAsia="宋体" w:cs="宋体"/>
                <w:sz w:val="24"/>
                <w:szCs w:val="24"/>
              </w:rPr>
              <w:t>卫生值日检查制度健全，住宿生管理规范/</w:t>
            </w:r>
            <w:r>
              <w:rPr>
                <w:rFonts w:hint="eastAsia" w:ascii="宋体" w:hAnsi="宋体" w:eastAsia="宋体" w:cs="宋体"/>
                <w:b/>
                <w:sz w:val="24"/>
                <w:szCs w:val="24"/>
              </w:rPr>
              <w:t>2分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查阅管理制度等。学生</w:t>
            </w:r>
            <w:r>
              <w:rPr>
                <w:rFonts w:ascii="宋体" w:hAnsi="宋体"/>
                <w:sz w:val="18"/>
                <w:szCs w:val="21"/>
              </w:rPr>
              <w:t>餐厅</w:t>
            </w:r>
            <w:r>
              <w:rPr>
                <w:rFonts w:hint="eastAsia" w:ascii="宋体" w:hAnsi="宋体"/>
                <w:sz w:val="18"/>
                <w:szCs w:val="21"/>
              </w:rPr>
              <w:t>按不低于0.9㎡/人计，</w:t>
            </w:r>
            <w:r>
              <w:rPr>
                <w:rFonts w:ascii="宋体" w:hAnsi="宋体"/>
                <w:sz w:val="18"/>
                <w:szCs w:val="21"/>
              </w:rPr>
              <w:t>300人以上就餐每增加1</w:t>
            </w:r>
            <w:r>
              <w:rPr>
                <w:rFonts w:hint="eastAsia" w:ascii="宋体" w:hAnsi="宋体"/>
                <w:sz w:val="18"/>
                <w:szCs w:val="21"/>
              </w:rPr>
              <w:t>人按0.2㎡计算增加面积；</w:t>
            </w:r>
            <w:r>
              <w:rPr>
                <w:rFonts w:ascii="宋体" w:hAnsi="宋体"/>
                <w:sz w:val="18"/>
                <w:szCs w:val="21"/>
              </w:rPr>
              <w:t>厨房面积不少于50</w:t>
            </w:r>
            <w:r>
              <w:rPr>
                <w:rFonts w:hint="eastAsia" w:ascii="宋体" w:hAnsi="宋体"/>
                <w:sz w:val="18"/>
                <w:szCs w:val="21"/>
              </w:rPr>
              <w:t>㎡</w:t>
            </w:r>
            <w:r>
              <w:rPr>
                <w:rFonts w:ascii="宋体" w:hAnsi="宋体"/>
                <w:sz w:val="18"/>
                <w:szCs w:val="21"/>
              </w:rPr>
              <w:t>，300人就餐的面积须达到100</w:t>
            </w:r>
            <w:r>
              <w:rPr>
                <w:rFonts w:hint="eastAsia" w:ascii="宋体" w:hAnsi="宋体"/>
                <w:sz w:val="18"/>
                <w:szCs w:val="21"/>
              </w:rPr>
              <w:t>㎡。现场核查，实地考察。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21" w:hRule="atLeast"/>
          <w:jc w:val="center"/>
        </w:trPr>
        <w:tc>
          <w:tcPr>
            <w:tcW w:w="706" w:type="dxa"/>
            <w:vMerge w:val="restart"/>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装</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信息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推进教育新型基础设施建设，有校园闭路（数字）电视和广播系统，校园网覆盖教学、教育管理活动的主要场所，校园网出口带宽不低于400Mb，配备防火墙、入侵监测、网页防篡改等网络安全设备，管理规范/</w:t>
            </w:r>
            <w:r>
              <w:rPr>
                <w:rFonts w:hint="eastAsia" w:ascii="宋体" w:hAnsi="宋体" w:eastAsia="宋体" w:cs="宋体"/>
                <w:b/>
                <w:sz w:val="24"/>
                <w:szCs w:val="24"/>
              </w:rPr>
              <w:t>1分</w:t>
            </w:r>
            <w:r>
              <w:rPr>
                <w:rFonts w:hint="eastAsia" w:ascii="宋体" w:hAnsi="宋体" w:eastAsia="宋体" w:cs="宋体"/>
                <w:sz w:val="24"/>
                <w:szCs w:val="24"/>
              </w:rPr>
              <w:t>。普通教室、专用教室均配有多媒体教学设备，班均出口带宽不低于8Mb/</w:t>
            </w:r>
            <w:r>
              <w:rPr>
                <w:rFonts w:hint="eastAsia" w:ascii="宋体" w:hAnsi="宋体" w:eastAsia="宋体" w:cs="宋体"/>
                <w:b/>
                <w:sz w:val="24"/>
                <w:szCs w:val="24"/>
              </w:rPr>
              <w:t>1分</w:t>
            </w:r>
            <w:r>
              <w:rPr>
                <w:rFonts w:hint="eastAsia" w:ascii="宋体" w:hAnsi="宋体" w:eastAsia="宋体" w:cs="宋体"/>
                <w:sz w:val="24"/>
                <w:szCs w:val="24"/>
              </w:rPr>
              <w:t>。计算机教室配备达到《福建省普通高中信息技术装备标准》要求，有直录播教室/</w:t>
            </w:r>
            <w:r>
              <w:rPr>
                <w:rFonts w:hint="eastAsia" w:ascii="宋体" w:hAnsi="宋体" w:eastAsia="宋体" w:cs="宋体"/>
                <w:b/>
                <w:sz w:val="24"/>
                <w:szCs w:val="24"/>
              </w:rPr>
              <w:t>1分</w:t>
            </w:r>
            <w:r>
              <w:rPr>
                <w:rFonts w:hint="eastAsia" w:ascii="宋体" w:hAnsi="宋体" w:eastAsia="宋体" w:cs="宋体"/>
                <w:sz w:val="24"/>
                <w:szCs w:val="24"/>
              </w:rPr>
              <w:t>。专任教师每2人至少有一台计算机；有学校网站、数字化教学资源库及教学管理平台，更新及时，能基本满足课程教学应用的需要/</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装备标准见《福建省普通高中信息技术装备标准》或《福建省普通高中信息技术装备要求简明表》（</w:t>
            </w:r>
            <w:r>
              <w:rPr>
                <w:rFonts w:hint="eastAsia" w:ascii="宋体" w:hAnsi="宋体"/>
                <w:sz w:val="18"/>
                <w:szCs w:val="18"/>
              </w:rPr>
              <w:t>本</w:t>
            </w:r>
            <w:r>
              <w:rPr>
                <w:rFonts w:hint="eastAsia" w:ascii="宋体" w:hAnsi="宋体"/>
                <w:sz w:val="18"/>
                <w:szCs w:val="21"/>
              </w:rPr>
              <w:t>附录三）。现场核查，实地考察。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55"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实验室装备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理化生实验室/探究室、仪器室、准备室、药品室、危险药品室、生物培养室、生物标本室、实验教师办公室等专用教室和附属用房等设施的配置，达到《福建省普通高中实验室装备标准》基本要求</w:t>
            </w:r>
            <w:r>
              <w:rPr>
                <w:rFonts w:hint="eastAsia" w:ascii="宋体" w:hAnsi="宋体" w:eastAsia="宋体" w:cs="宋体"/>
                <w:kern w:val="0"/>
                <w:sz w:val="24"/>
                <w:szCs w:val="24"/>
              </w:rPr>
              <w:t>/</w:t>
            </w:r>
            <w:r>
              <w:rPr>
                <w:rFonts w:hint="eastAsia" w:ascii="宋体" w:hAnsi="宋体" w:eastAsia="宋体" w:cs="宋体"/>
                <w:b/>
                <w:kern w:val="0"/>
                <w:sz w:val="24"/>
                <w:szCs w:val="24"/>
              </w:rPr>
              <w:t>2分</w:t>
            </w:r>
            <w:r>
              <w:rPr>
                <w:rFonts w:hint="eastAsia" w:ascii="宋体" w:hAnsi="宋体" w:eastAsia="宋体" w:cs="宋体"/>
                <w:kern w:val="0"/>
                <w:sz w:val="24"/>
                <w:szCs w:val="24"/>
              </w:rPr>
              <w:t>。</w:t>
            </w:r>
            <w:r>
              <w:rPr>
                <w:rFonts w:hint="eastAsia" w:ascii="宋体" w:hAnsi="宋体" w:eastAsia="宋体" w:cs="宋体"/>
                <w:sz w:val="24"/>
                <w:szCs w:val="24"/>
              </w:rPr>
              <w:t>实验教学仪器按《高中理科教学仪器配备标准》（JY/T 0406-2010）要求配齐配足，且理化生实验室至少各有1间配备多媒体演示系统，学生分组实验仪器按“四人三组”要求配备，根据不同实验要求，灵活按照“一人一组”或“两人一组”模式开展实验，演示实验和分组实验开出率100%；有与学校规模相适应的专职实验教师，实验室管理制度健全，装备实行信息化管理</w:t>
            </w:r>
            <w:r>
              <w:rPr>
                <w:rFonts w:hint="eastAsia" w:ascii="宋体" w:hAnsi="宋体" w:eastAsia="宋体" w:cs="宋体"/>
                <w:kern w:val="0"/>
                <w:sz w:val="24"/>
                <w:szCs w:val="24"/>
              </w:rPr>
              <w:t>/</w:t>
            </w:r>
            <w:r>
              <w:rPr>
                <w:rFonts w:hint="eastAsia" w:ascii="宋体" w:hAnsi="宋体" w:eastAsia="宋体" w:cs="宋体"/>
                <w:b/>
                <w:kern w:val="0"/>
                <w:sz w:val="24"/>
                <w:szCs w:val="24"/>
              </w:rPr>
              <w:t>2分</w:t>
            </w:r>
            <w:r>
              <w:rPr>
                <w:rFonts w:hint="eastAsia" w:ascii="宋体" w:hAnsi="宋体" w:eastAsia="宋体" w:cs="宋体"/>
                <w:kern w:val="0"/>
                <w:sz w:val="24"/>
                <w:szCs w:val="24"/>
              </w:rPr>
              <w:t>。</w:t>
            </w:r>
            <w:r>
              <w:rPr>
                <w:rFonts w:hint="eastAsia" w:ascii="宋体" w:hAnsi="宋体" w:eastAsia="宋体" w:cs="宋体"/>
                <w:sz w:val="24"/>
                <w:szCs w:val="24"/>
              </w:rPr>
              <w:t>通用技术实践室不少于2间，设备配置达到《高中理科教学仪器配备标准》要求/</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实验室、通用技术管理制度、实验（实践）教学安排表、学生实验报告册，现场抽测师生实验操作能力。专用教室和附属用房设置要求见简明表（本附录一、二），仪器配备见《高中理科教学仪器配备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64" w:hRule="atLeast"/>
          <w:jc w:val="center"/>
        </w:trPr>
        <w:tc>
          <w:tcPr>
            <w:tcW w:w="706" w:type="dxa"/>
            <w:vMerge w:val="restart"/>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装</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体育</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艺术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卫生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心理</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体育场馆（室）的设置与学校规模相适应，达到《福建省普通高中体育装备标准》规划建议要求，器材配备根据学校所开设的课程，按《普通高中体育与健康教学器材配备标准》（JY/T 0626—2020）要求，配齐配足必配器材，选配器材按40%配备，且使用率和完好率高/</w:t>
            </w:r>
            <w:r>
              <w:rPr>
                <w:rFonts w:hint="eastAsia" w:ascii="宋体" w:hAnsi="宋体" w:eastAsia="宋体" w:cs="宋体"/>
                <w:b/>
                <w:sz w:val="24"/>
                <w:szCs w:val="24"/>
              </w:rPr>
              <w:t>2分</w:t>
            </w:r>
            <w:r>
              <w:rPr>
                <w:rFonts w:hint="eastAsia" w:ascii="宋体" w:hAnsi="宋体" w:eastAsia="宋体" w:cs="宋体"/>
                <w:sz w:val="24"/>
                <w:szCs w:val="24"/>
              </w:rPr>
              <w:t>。美术教室和器材室、音乐教室和器材室的设施设备配置达到《福建省普通高中艺术装备标准》规划建议要求，器材配备根据学校所开设的课程，按《普通高中美术教学器材配备标准》（JY/T 0625—2020）及《普通高中音乐教学器材配备标准》（JY/T 0623—2020）要求配齐配足必配器材；学校教学卫生标准达到《国家学校体育卫生条件试行基本标准》，器械与设备按教育部《中小学卫生室器械与设备配备目录》要求，配备率达80%以上，有必备的常用药物；心理辅导室使用面积不小于45㎡，配置达到教育部《中小学心理辅导室建设指南》要求，使用管理规范/</w:t>
            </w:r>
            <w:r>
              <w:rPr>
                <w:rFonts w:hint="eastAsia" w:ascii="宋体" w:hAnsi="宋体" w:eastAsia="宋体" w:cs="宋体"/>
                <w:b/>
                <w:sz w:val="24"/>
                <w:szCs w:val="24"/>
              </w:rPr>
              <w:t>2分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体育装备标准见本附录四。艺术、卫生室装备标准</w:t>
            </w:r>
            <w:r>
              <w:rPr>
                <w:rFonts w:hint="eastAsia" w:ascii="宋体" w:hAnsi="宋体"/>
                <w:sz w:val="18"/>
                <w:szCs w:val="18"/>
              </w:rPr>
              <w:t>分别</w:t>
            </w:r>
            <w:r>
              <w:rPr>
                <w:rFonts w:hint="eastAsia" w:ascii="宋体" w:hAnsi="宋体"/>
                <w:sz w:val="18"/>
                <w:szCs w:val="21"/>
              </w:rPr>
              <w:t>见</w:t>
            </w:r>
            <w:r>
              <w:rPr>
                <w:rFonts w:hint="eastAsia" w:ascii="宋体" w:hAnsi="宋体"/>
                <w:sz w:val="18"/>
                <w:szCs w:val="18"/>
              </w:rPr>
              <w:t>《普通高中美术教学器材配备标准》《普通高中音乐教学器材配备标准》和</w:t>
            </w:r>
            <w:r>
              <w:rPr>
                <w:rFonts w:hint="eastAsia" w:ascii="宋体" w:hAnsi="宋体"/>
                <w:sz w:val="18"/>
                <w:szCs w:val="21"/>
              </w:rPr>
              <w:t>《中小学卫生室器械与设备配备目录》（本附录五）。查阅装备配置，以及学生健康档案、体检登记表等。现场核查，实地考察。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548"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图书馆装备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图书馆藏书区、借书区、师生阅览区、数字阅览区、采编办公区等馆舍使用面积，以及生均图书拥有量、工具书、教学参考书种类、报刊种类、近两年年生均新增图书等文献保障均达到《福建省普通高中图书馆装备标准》基本要求，藏书分类比例达教育部《中小学图书馆（室）规程》要求，管理制度健全，采购验收责任机制规范科学，能定期开展清理审查、剔旧增新，有效防止问题读物进馆/</w:t>
            </w:r>
            <w:r>
              <w:rPr>
                <w:rFonts w:hint="eastAsia" w:ascii="宋体" w:hAnsi="宋体" w:eastAsia="宋体" w:cs="宋体"/>
                <w:b/>
                <w:sz w:val="24"/>
                <w:szCs w:val="24"/>
              </w:rPr>
              <w:t>2分</w:t>
            </w:r>
            <w:r>
              <w:rPr>
                <w:rFonts w:hint="eastAsia" w:ascii="宋体" w:hAnsi="宋体" w:eastAsia="宋体" w:cs="宋体"/>
                <w:sz w:val="24"/>
                <w:szCs w:val="24"/>
              </w:rPr>
              <w:t>。实行计算机管理、全开架借阅，每周开放时间不少于40小时，图书流通率较高，年生均借阅图书12册以上；每学年开展阅读活动不少于2次，能为学生开设文献信息检索与利用、阅读指导课等专题讲座，能与外校进行文献信息交流/</w:t>
            </w:r>
            <w:r>
              <w:rPr>
                <w:rFonts w:hint="eastAsia" w:ascii="宋体" w:hAnsi="宋体" w:eastAsia="宋体" w:cs="宋体"/>
                <w:b/>
                <w:bCs/>
                <w:sz w:val="24"/>
                <w:szCs w:val="24"/>
              </w:rPr>
              <w:t>1分</w:t>
            </w:r>
            <w:r>
              <w:rPr>
                <w:rFonts w:hint="eastAsia" w:ascii="宋体" w:hAnsi="宋体" w:eastAsia="宋体" w:cs="宋体"/>
                <w:sz w:val="24"/>
                <w:szCs w:val="24"/>
              </w:rPr>
              <w:t>。</w:t>
            </w:r>
            <w:r>
              <w:rPr>
                <w:rFonts w:hint="eastAsia" w:ascii="宋体" w:hAnsi="宋体" w:eastAsia="宋体" w:cs="宋体"/>
                <w:sz w:val="24"/>
                <w:szCs w:val="24"/>
                <w:lang w:eastAsia="zh-CN"/>
              </w:rPr>
              <w:t>数字图书馆建设初有成效，</w:t>
            </w:r>
            <w:r>
              <w:rPr>
                <w:rFonts w:hint="eastAsia" w:ascii="宋体" w:hAnsi="宋体" w:eastAsia="宋体" w:cs="宋体"/>
                <w:sz w:val="24"/>
                <w:szCs w:val="24"/>
              </w:rPr>
              <w:t>能联结县级以上数字图书馆实现资源共享，与现行教材配套的数字资源较为丰富</w:t>
            </w:r>
            <w:r>
              <w:rPr>
                <w:rFonts w:hint="eastAsia" w:ascii="宋体" w:hAnsi="宋体" w:eastAsia="宋体" w:cs="宋体"/>
                <w:sz w:val="24"/>
                <w:szCs w:val="24"/>
                <w:lang w:eastAsia="zh-CN"/>
              </w:rPr>
              <w:t>，服务师生开展教育与学习活动</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查阅图书馆管理制度和业务活动记录，装备标准见《福建省普通高中图书馆装备标准》。现场核查，个别访谈。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456" w:hRule="atLeast"/>
          <w:jc w:val="center"/>
        </w:trPr>
        <w:tc>
          <w:tcPr>
            <w:tcW w:w="706" w:type="dxa"/>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奖</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励</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项</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目</w:t>
            </w:r>
          </w:p>
        </w:tc>
        <w:tc>
          <w:tcPr>
            <w:tcW w:w="568"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30</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教改</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成果</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学校勇于改革、先行探索，教育教学改革实践成果丰</w:t>
            </w:r>
            <w:r>
              <w:rPr>
                <w:rFonts w:hint="eastAsia" w:ascii="宋体" w:hAnsi="宋体" w:eastAsia="宋体" w:cs="宋体"/>
                <w:sz w:val="24"/>
                <w:szCs w:val="24"/>
                <w:lang w:eastAsia="zh-CN"/>
              </w:rPr>
              <w:t>硕</w:t>
            </w:r>
            <w:r>
              <w:rPr>
                <w:rFonts w:hint="eastAsia" w:ascii="宋体" w:hAnsi="宋体" w:eastAsia="宋体" w:cs="宋体"/>
                <w:sz w:val="24"/>
                <w:szCs w:val="24"/>
              </w:rPr>
              <w:t>，近五年有教育教学改革的成功经验、主持的课题或实验项目研究成果被省教育厅推广或指定在全省会议上作典型经验发言，或在省级以上教育行政部门组织的基础教育教学成果评选中获二等以上奖项，并能有效支持学校改革发展</w:t>
            </w:r>
            <w:r>
              <w:rPr>
                <w:rFonts w:hint="eastAsia" w:ascii="宋体" w:hAnsi="宋体" w:eastAsia="宋体" w:cs="宋体"/>
                <w:sz w:val="24"/>
                <w:szCs w:val="24"/>
                <w:lang w:eastAsia="zh-CN"/>
              </w:rPr>
              <w:t>，在区域形成广泛影响</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查阅课题或实验项目研究报告及相关证书或证明。现场核查，随堂听课，个别访谈。</w:t>
            </w:r>
          </w:p>
        </w:tc>
      </w:tr>
    </w:tbl>
    <w:p>
      <w:pPr>
        <w:rPr>
          <w:rFonts w:ascii="Times New Roman" w:hAnsi="Times New Roman"/>
          <w:szCs w:val="22"/>
        </w:rPr>
      </w:pPr>
    </w:p>
    <w:p>
      <w:pPr>
        <w:rPr>
          <w:rFonts w:hint="eastAsia" w:ascii="宋体" w:hAnsi="宋体"/>
          <w:b/>
          <w:bCs/>
          <w:sz w:val="36"/>
          <w:szCs w:val="36"/>
        </w:rPr>
      </w:pPr>
      <w:r>
        <w:rPr>
          <w:rFonts w:hint="eastAsia" w:ascii="宋体" w:hAnsi="宋体"/>
          <w:b/>
          <w:bCs/>
          <w:sz w:val="36"/>
          <w:szCs w:val="36"/>
        </w:rPr>
        <w:br w:type="page"/>
      </w:r>
    </w:p>
    <w:p>
      <w:pPr>
        <w:spacing w:before="203" w:beforeLines="50" w:after="240" w:line="380" w:lineRule="exact"/>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福建省普通高中达标评估标准（202</w:t>
      </w:r>
      <w:r>
        <w:rPr>
          <w:rFonts w:hint="eastAsia" w:ascii="方正大标宋简体" w:hAnsi="方正大标宋简体" w:eastAsia="方正大标宋简体" w:cs="方正大标宋简体"/>
          <w:b w:val="0"/>
          <w:bCs w:val="0"/>
          <w:sz w:val="36"/>
          <w:szCs w:val="36"/>
          <w:lang w:val="en-US" w:eastAsia="zh-CN"/>
        </w:rPr>
        <w:t>2</w:t>
      </w:r>
      <w:r>
        <w:rPr>
          <w:rFonts w:hint="eastAsia" w:ascii="方正大标宋简体" w:hAnsi="方正大标宋简体" w:eastAsia="方正大标宋简体" w:cs="方正大标宋简体"/>
          <w:b w:val="0"/>
          <w:bCs w:val="0"/>
          <w:sz w:val="36"/>
          <w:szCs w:val="36"/>
        </w:rPr>
        <w:t>年版）·三级</w:t>
      </w:r>
    </w:p>
    <w:tbl>
      <w:tblPr>
        <w:tblStyle w:val="15"/>
        <w:tblW w:w="15166"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568"/>
        <w:gridCol w:w="758"/>
        <w:gridCol w:w="585"/>
        <w:gridCol w:w="9855"/>
        <w:gridCol w:w="269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56" w:hRule="atLeast"/>
          <w:tblHeader/>
          <w:jc w:val="center"/>
        </w:trPr>
        <w:tc>
          <w:tcPr>
            <w:tcW w:w="706" w:type="dxa"/>
            <w:vAlign w:val="center"/>
          </w:tcPr>
          <w:p>
            <w:pPr>
              <w:tabs>
                <w:tab w:val="left" w:pos="144"/>
              </w:tabs>
              <w:spacing w:line="360" w:lineRule="exact"/>
              <w:ind w:right="-108"/>
              <w:jc w:val="left"/>
              <w:rPr>
                <w:rFonts w:ascii="黑体" w:hAnsi="Times New Roman" w:eastAsia="黑体"/>
                <w:sz w:val="24"/>
                <w:szCs w:val="24"/>
              </w:rPr>
            </w:pPr>
            <w:r>
              <w:rPr>
                <w:rFonts w:hint="eastAsia" w:ascii="黑体" w:hAnsi="Times New Roman" w:eastAsia="黑体"/>
                <w:sz w:val="24"/>
                <w:szCs w:val="24"/>
              </w:rPr>
              <w:t>指标</w:t>
            </w:r>
          </w:p>
        </w:tc>
        <w:tc>
          <w:tcPr>
            <w:tcW w:w="568" w:type="dxa"/>
            <w:vAlign w:val="center"/>
          </w:tcPr>
          <w:p>
            <w:pPr>
              <w:spacing w:line="360" w:lineRule="exact"/>
              <w:ind w:left="-108" w:right="-108"/>
              <w:jc w:val="center"/>
              <w:rPr>
                <w:rFonts w:ascii="黑体" w:hAnsi="Times New Roman" w:eastAsia="黑体"/>
                <w:sz w:val="24"/>
                <w:szCs w:val="24"/>
              </w:rPr>
            </w:pPr>
            <w:r>
              <w:rPr>
                <w:rFonts w:hint="eastAsia" w:ascii="黑体" w:hAnsi="Times New Roman" w:eastAsia="黑体"/>
                <w:sz w:val="24"/>
                <w:szCs w:val="24"/>
              </w:rPr>
              <w:t>序号</w:t>
            </w:r>
          </w:p>
        </w:tc>
        <w:tc>
          <w:tcPr>
            <w:tcW w:w="758" w:type="dxa"/>
            <w:vAlign w:val="center"/>
          </w:tcPr>
          <w:p>
            <w:pPr>
              <w:spacing w:line="360" w:lineRule="exact"/>
              <w:jc w:val="center"/>
              <w:rPr>
                <w:rFonts w:ascii="黑体" w:hAnsi="Times New Roman" w:eastAsia="黑体"/>
                <w:sz w:val="24"/>
                <w:szCs w:val="24"/>
              </w:rPr>
            </w:pPr>
            <w:r>
              <w:rPr>
                <w:rFonts w:hint="eastAsia" w:ascii="黑体" w:hAnsi="Times New Roman" w:eastAsia="黑体"/>
                <w:sz w:val="24"/>
                <w:szCs w:val="24"/>
              </w:rPr>
              <w:t>项目</w:t>
            </w:r>
          </w:p>
        </w:tc>
        <w:tc>
          <w:tcPr>
            <w:tcW w:w="585" w:type="dxa"/>
            <w:vAlign w:val="center"/>
          </w:tcPr>
          <w:p>
            <w:pPr>
              <w:spacing w:line="360" w:lineRule="exact"/>
              <w:ind w:left="-105" w:leftChars="-50" w:right="-105" w:rightChars="-50"/>
              <w:jc w:val="center"/>
              <w:rPr>
                <w:rFonts w:ascii="黑体" w:hAnsi="宋体" w:eastAsia="黑体" w:cs="宋体"/>
                <w:bCs/>
                <w:kern w:val="0"/>
                <w:sz w:val="24"/>
                <w:szCs w:val="24"/>
              </w:rPr>
            </w:pPr>
            <w:r>
              <w:rPr>
                <w:rFonts w:hint="eastAsia" w:ascii="黑体" w:hAnsi="宋体" w:eastAsia="黑体" w:cs="宋体"/>
                <w:bCs/>
                <w:kern w:val="0"/>
                <w:sz w:val="24"/>
                <w:szCs w:val="24"/>
              </w:rPr>
              <w:t>分值</w:t>
            </w:r>
          </w:p>
        </w:tc>
        <w:tc>
          <w:tcPr>
            <w:tcW w:w="9855" w:type="dxa"/>
            <w:vAlign w:val="center"/>
          </w:tcPr>
          <w:p>
            <w:pPr>
              <w:spacing w:line="360" w:lineRule="exact"/>
              <w:jc w:val="center"/>
              <w:rPr>
                <w:rFonts w:ascii="黑体" w:hAnsi="Times New Roman" w:eastAsia="黑体"/>
                <w:sz w:val="24"/>
                <w:szCs w:val="24"/>
              </w:rPr>
            </w:pPr>
            <w:r>
              <w:rPr>
                <w:rFonts w:hint="eastAsia" w:ascii="黑体" w:hAnsi="Times New Roman" w:eastAsia="黑体"/>
                <w:sz w:val="24"/>
                <w:szCs w:val="24"/>
              </w:rPr>
              <w:t>评 估 标 准</w:t>
            </w:r>
          </w:p>
        </w:tc>
        <w:tc>
          <w:tcPr>
            <w:tcW w:w="2694" w:type="dxa"/>
            <w:vAlign w:val="center"/>
          </w:tcPr>
          <w:p>
            <w:pPr>
              <w:spacing w:line="360" w:lineRule="exact"/>
              <w:jc w:val="center"/>
              <w:rPr>
                <w:rFonts w:ascii="黑体" w:hAnsi="宋体" w:eastAsia="黑体"/>
                <w:sz w:val="24"/>
                <w:szCs w:val="24"/>
              </w:rPr>
            </w:pPr>
            <w:r>
              <w:rPr>
                <w:rFonts w:hint="eastAsia" w:ascii="黑体" w:hAnsi="宋体" w:eastAsia="黑体"/>
                <w:sz w:val="24"/>
                <w:szCs w:val="24"/>
              </w:rPr>
              <w:t>备  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70" w:hRule="atLeast"/>
          <w:jc w:val="center"/>
        </w:trPr>
        <w:tc>
          <w:tcPr>
            <w:tcW w:w="706" w:type="dxa"/>
            <w:vMerge w:val="restart"/>
            <w:vAlign w:val="center"/>
          </w:tcPr>
          <w:p>
            <w:pPr>
              <w:tabs>
                <w:tab w:val="left" w:pos="222"/>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管</w:t>
            </w:r>
          </w:p>
          <w:p>
            <w:pPr>
              <w:tabs>
                <w:tab w:val="left" w:pos="222"/>
              </w:tabs>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理</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党的建设</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以习近平新时代中国特色社会主义思想为指导，全面贯彻党的教育方针，坚持社会主义办学方向，</w:t>
            </w:r>
            <w:r>
              <w:rPr>
                <w:rFonts w:hint="eastAsia" w:ascii="宋体" w:hAnsi="宋体" w:eastAsia="宋体" w:cs="宋体"/>
                <w:sz w:val="24"/>
                <w:szCs w:val="24"/>
                <w:lang w:eastAsia="zh-CN"/>
              </w:rPr>
              <w:t>深入学习贯彻习近平总书记关于教育的重要论述和党的二十大精神，落实</w:t>
            </w:r>
            <w:r>
              <w:rPr>
                <w:rFonts w:hint="eastAsia" w:ascii="宋体" w:hAnsi="宋体" w:eastAsia="宋体" w:cs="宋体"/>
                <w:sz w:val="24"/>
                <w:szCs w:val="24"/>
              </w:rPr>
              <w:t>全国、全省教育大会精神和教育政策规定，践行为党育人、为国育才使命/</w:t>
            </w:r>
            <w:r>
              <w:rPr>
                <w:rFonts w:hint="eastAsia" w:ascii="宋体" w:hAnsi="宋体" w:eastAsia="宋体" w:cs="宋体"/>
                <w:b/>
                <w:sz w:val="24"/>
                <w:szCs w:val="24"/>
              </w:rPr>
              <w:t>1分</w:t>
            </w:r>
            <w:r>
              <w:rPr>
                <w:rFonts w:hint="eastAsia" w:ascii="宋体" w:hAnsi="宋体" w:eastAsia="宋体" w:cs="宋体"/>
                <w:sz w:val="24"/>
                <w:szCs w:val="24"/>
              </w:rPr>
              <w:t>。贯彻中共中央办公厅《关于建立中小学校党组织领导的校长负责制的意见（试行）》精神，落实党组织领导的校长负责制，</w:t>
            </w:r>
            <w:r>
              <w:rPr>
                <w:rFonts w:hint="eastAsia" w:ascii="宋体" w:hAnsi="宋体" w:eastAsia="宋体" w:cs="宋体"/>
                <w:sz w:val="24"/>
                <w:szCs w:val="24"/>
                <w:lang w:eastAsia="zh-CN"/>
              </w:rPr>
              <w:t>建立健全党组织会议、校长办公会议议事规则；学校党组织设置规范，</w:t>
            </w:r>
            <w:r>
              <w:rPr>
                <w:rFonts w:hint="eastAsia" w:ascii="宋体" w:hAnsi="宋体" w:eastAsia="宋体" w:cs="宋体"/>
                <w:sz w:val="24"/>
                <w:szCs w:val="24"/>
              </w:rPr>
              <w:t>学校党的组织和党的工作全覆盖，</w:t>
            </w:r>
            <w:r>
              <w:rPr>
                <w:rFonts w:hint="eastAsia" w:ascii="宋体" w:hAnsi="宋体" w:eastAsia="宋体" w:cs="宋体"/>
                <w:sz w:val="24"/>
                <w:szCs w:val="24"/>
                <w:lang w:eastAsia="zh-CN"/>
              </w:rPr>
              <w:t>建立</w:t>
            </w:r>
            <w:r>
              <w:rPr>
                <w:rFonts w:hint="eastAsia" w:ascii="宋体" w:hAnsi="宋体" w:eastAsia="宋体" w:cs="宋体"/>
                <w:sz w:val="24"/>
                <w:szCs w:val="24"/>
              </w:rPr>
              <w:t>党风廉政建设责任制和意识形态工作责任制/</w:t>
            </w:r>
            <w:r>
              <w:rPr>
                <w:rFonts w:hint="eastAsia" w:ascii="宋体" w:hAnsi="宋体" w:eastAsia="宋体" w:cs="宋体"/>
                <w:b/>
                <w:sz w:val="24"/>
                <w:szCs w:val="24"/>
              </w:rPr>
              <w:t>1分</w:t>
            </w:r>
            <w:r>
              <w:rPr>
                <w:rFonts w:hint="eastAsia" w:ascii="宋体" w:hAnsi="宋体" w:eastAsia="宋体" w:cs="宋体"/>
                <w:sz w:val="24"/>
                <w:szCs w:val="24"/>
              </w:rPr>
              <w:t>。严格按照党的章程、组织工作条例、支部工作条例等党章党规，以及中组部、教育部党组《关于加强中小学校党的建设工作的意见》要求，党建工作</w:t>
            </w:r>
            <w:r>
              <w:rPr>
                <w:rFonts w:hint="eastAsia" w:ascii="宋体" w:hAnsi="宋体" w:eastAsia="宋体" w:cs="宋体"/>
                <w:sz w:val="24"/>
                <w:szCs w:val="24"/>
                <w:lang w:eastAsia="zh-CN"/>
              </w:rPr>
              <w:t>体系完善</w:t>
            </w:r>
            <w:r>
              <w:rPr>
                <w:rFonts w:hint="eastAsia" w:ascii="宋体" w:hAnsi="宋体" w:eastAsia="宋体" w:cs="宋体"/>
                <w:sz w:val="24"/>
                <w:szCs w:val="24"/>
              </w:rPr>
              <w:t>，</w:t>
            </w:r>
            <w:r>
              <w:rPr>
                <w:rFonts w:hint="eastAsia" w:ascii="宋体" w:hAnsi="宋体" w:eastAsia="宋体" w:cs="宋体"/>
                <w:sz w:val="24"/>
                <w:szCs w:val="24"/>
                <w:lang w:eastAsia="zh-CN"/>
              </w:rPr>
              <w:t>党务工作机构健全，党务工作力量充实，</w:t>
            </w:r>
            <w:r>
              <w:rPr>
                <w:rFonts w:hint="eastAsia" w:ascii="宋体" w:hAnsi="宋体" w:eastAsia="宋体" w:cs="宋体"/>
                <w:sz w:val="24"/>
                <w:szCs w:val="24"/>
              </w:rPr>
              <w:t>学校党建品牌</w:t>
            </w:r>
            <w:r>
              <w:rPr>
                <w:rFonts w:hint="eastAsia" w:ascii="宋体" w:hAnsi="宋体" w:eastAsia="宋体" w:cs="宋体"/>
                <w:sz w:val="24"/>
                <w:szCs w:val="24"/>
                <w:lang w:eastAsia="zh-CN"/>
              </w:rPr>
              <w:t>有一定影响</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。坚持党建带团建，充分发挥学校工会、共青团等群团组织作用，教职工代表大会和工会参与管理与监督机制运行良好/</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28"/>
                <w:szCs w:val="28"/>
              </w:rPr>
            </w:pPr>
            <w:r>
              <w:rPr>
                <w:rFonts w:hint="eastAsia" w:ascii="宋体" w:hAnsi="宋体" w:cs="宋体"/>
                <w:kern w:val="0"/>
                <w:sz w:val="18"/>
                <w:szCs w:val="18"/>
              </w:rPr>
              <w:t>查阅中心组学习、</w:t>
            </w:r>
            <w:r>
              <w:rPr>
                <w:rFonts w:hint="eastAsia" w:ascii="宋体" w:hAnsi="宋体" w:cs="宋体"/>
                <w:kern w:val="0"/>
                <w:sz w:val="18"/>
                <w:szCs w:val="18"/>
                <w:lang w:eastAsia="zh-CN"/>
              </w:rPr>
              <w:t>党组织会议、校长办公会</w:t>
            </w:r>
            <w:r>
              <w:rPr>
                <w:rFonts w:hint="eastAsia" w:ascii="宋体" w:hAnsi="宋体" w:cs="宋体"/>
                <w:kern w:val="0"/>
                <w:sz w:val="18"/>
                <w:szCs w:val="18"/>
              </w:rPr>
              <w:t>等会议记录，三会一课、主题教育活动等开展情况，以及学校章程、各项管理制度、会议记录等文本。现场核查，座谈了解，个别访问，网络查询。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11"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班子</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建设</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党组织书记党性强、懂教育、会管理、有威信、善于做思想政治工作，校长</w:t>
            </w:r>
            <w:r>
              <w:rPr>
                <w:rFonts w:hint="eastAsia" w:ascii="宋体" w:hAnsi="宋体" w:eastAsia="宋体" w:cs="宋体"/>
                <w:sz w:val="24"/>
                <w:szCs w:val="24"/>
                <w:lang w:eastAsia="zh-CN"/>
              </w:rPr>
              <w:t>政治过硬、品德高尚、业务精湛、治校有方，</w:t>
            </w:r>
            <w:r>
              <w:rPr>
                <w:rFonts w:hint="eastAsia" w:ascii="宋体" w:hAnsi="宋体" w:eastAsia="宋体" w:cs="宋体"/>
                <w:sz w:val="24"/>
                <w:szCs w:val="24"/>
              </w:rPr>
              <w:t>专业素质符合《普通高中校长专业标准》；均具有大学本科学历或高级专业技术职务，从事中学教育工作不少于8年</w:t>
            </w:r>
            <w:r>
              <w:rPr>
                <w:rFonts w:hint="eastAsia" w:ascii="宋体" w:hAnsi="宋体" w:eastAsia="宋体" w:cs="宋体"/>
                <w:sz w:val="24"/>
                <w:szCs w:val="24"/>
                <w:lang w:eastAsia="zh-CN"/>
              </w:rPr>
              <w:t>；党员校长应当任党组织副书记，党员副校长一般应当进入党组织班子</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。党组织书记和校长贯彻党的教育方针政策，有规范办学意识</w:t>
            </w:r>
            <w:r>
              <w:rPr>
                <w:rFonts w:hint="eastAsia" w:ascii="宋体" w:hAnsi="宋体" w:eastAsia="宋体" w:cs="宋体"/>
                <w:sz w:val="24"/>
                <w:szCs w:val="24"/>
                <w:lang w:eastAsia="zh-CN"/>
              </w:rPr>
              <w:t>，积极培养</w:t>
            </w:r>
            <w:r>
              <w:rPr>
                <w:rFonts w:hint="eastAsia" w:ascii="宋体" w:hAnsi="宋体" w:eastAsia="宋体" w:cs="宋体"/>
                <w:sz w:val="24"/>
                <w:szCs w:val="24"/>
              </w:rPr>
              <w:t>改革创新意识，在党的建设、发展规划、管理改革、学校文化、教师发展、课程改革等方面</w:t>
            </w:r>
            <w:r>
              <w:rPr>
                <w:rFonts w:hint="eastAsia" w:ascii="宋体" w:hAnsi="宋体" w:eastAsia="宋体" w:cs="宋体"/>
                <w:sz w:val="24"/>
                <w:szCs w:val="24"/>
                <w:lang w:eastAsia="zh-CN"/>
              </w:rPr>
              <w:t>能主动思考、探索实践</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。班子成员按核定职数配备齐全，</w:t>
            </w:r>
            <w:r>
              <w:rPr>
                <w:rFonts w:hint="eastAsia" w:ascii="宋体" w:hAnsi="宋体" w:eastAsia="宋体" w:cs="宋体"/>
                <w:sz w:val="24"/>
                <w:szCs w:val="24"/>
                <w:lang w:eastAsia="zh-CN"/>
              </w:rPr>
              <w:t>配有法治、健康副校长，</w:t>
            </w:r>
            <w:r>
              <w:rPr>
                <w:rFonts w:hint="eastAsia" w:ascii="宋体" w:hAnsi="宋体" w:eastAsia="宋体" w:cs="宋体"/>
                <w:sz w:val="24"/>
                <w:szCs w:val="24"/>
              </w:rPr>
              <w:t>结构基本合理，学历全部达标，团结协作，熟悉教育</w:t>
            </w:r>
            <w:r>
              <w:rPr>
                <w:rFonts w:hint="eastAsia" w:ascii="宋体" w:hAnsi="宋体" w:eastAsia="宋体" w:cs="宋体"/>
                <w:sz w:val="24"/>
                <w:szCs w:val="24"/>
                <w:lang w:eastAsia="zh-CN"/>
              </w:rPr>
              <w:t>与管理</w:t>
            </w:r>
            <w:r>
              <w:rPr>
                <w:rFonts w:hint="eastAsia" w:ascii="宋体" w:hAnsi="宋体" w:eastAsia="宋体" w:cs="宋体"/>
                <w:sz w:val="24"/>
                <w:szCs w:val="24"/>
              </w:rPr>
              <w:t>，有一定的理论素养和管理水平/</w:t>
            </w:r>
            <w:r>
              <w:rPr>
                <w:rFonts w:hint="eastAsia" w:ascii="宋体" w:hAnsi="宋体" w:eastAsia="宋体" w:cs="宋体"/>
                <w:b/>
                <w:sz w:val="24"/>
                <w:szCs w:val="24"/>
              </w:rPr>
              <w:t>1分</w:t>
            </w:r>
            <w:r>
              <w:rPr>
                <w:rFonts w:hint="eastAsia" w:ascii="宋体" w:hAnsi="宋体" w:eastAsia="宋体" w:cs="宋体"/>
                <w:sz w:val="24"/>
                <w:szCs w:val="24"/>
              </w:rPr>
              <w:t>。班子成员坚持承担教学任务，深入教学一线具体指导工作，师生员工评议良好，满意度在80%以上/</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查阅领导班子档案材料、任职资格、培训合格证书、提高培训合格证书、教学与管理论文、课题研究报告、听课记录、课程表和学历证书、专业技术职务证书。现场核查，座谈了解，问卷调查。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58" w:type="dxa"/>
            <w:vAlign w:val="center"/>
          </w:tcPr>
          <w:p>
            <w:pPr>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发展</w:t>
            </w:r>
          </w:p>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规划</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经充分论证、民主决策，制定基本符合当地社会、经济发展需要和本校实际的发展规划（3～5年）；规划涵盖全面、目标明确、定位准确、措施得当</w:t>
            </w:r>
            <w:r>
              <w:rPr>
                <w:rFonts w:hint="eastAsia" w:ascii="宋体" w:hAnsi="宋体" w:eastAsia="宋体" w:cs="宋体"/>
                <w:kern w:val="0"/>
                <w:sz w:val="24"/>
                <w:szCs w:val="24"/>
              </w:rPr>
              <w:t>，</w:t>
            </w:r>
            <w:r>
              <w:rPr>
                <w:rFonts w:hint="eastAsia" w:ascii="宋体" w:hAnsi="宋体" w:eastAsia="宋体" w:cs="宋体"/>
                <w:sz w:val="24"/>
                <w:szCs w:val="24"/>
              </w:rPr>
              <w:t>近期规划实施情况较好，能适时</w:t>
            </w:r>
            <w:r>
              <w:rPr>
                <w:rFonts w:hint="eastAsia" w:ascii="宋体" w:hAnsi="宋体" w:eastAsia="宋体" w:cs="宋体"/>
                <w:sz w:val="24"/>
                <w:szCs w:val="24"/>
                <w:lang w:eastAsia="zh-CN"/>
              </w:rPr>
              <w:t>分析研究、</w:t>
            </w:r>
            <w:r>
              <w:rPr>
                <w:rFonts w:hint="eastAsia" w:ascii="宋体" w:hAnsi="宋体" w:eastAsia="宋体" w:cs="宋体"/>
                <w:kern w:val="0"/>
                <w:sz w:val="24"/>
                <w:szCs w:val="24"/>
              </w:rPr>
              <w:t>调整</w:t>
            </w:r>
            <w:r>
              <w:rPr>
                <w:rFonts w:hint="eastAsia" w:ascii="宋体" w:hAnsi="宋体" w:eastAsia="宋体" w:cs="宋体"/>
                <w:sz w:val="24"/>
                <w:szCs w:val="24"/>
              </w:rPr>
              <w:t>完善/</w:t>
            </w:r>
            <w:r>
              <w:rPr>
                <w:rFonts w:hint="eastAsia" w:ascii="宋体" w:hAnsi="宋体" w:eastAsia="宋体" w:cs="宋体"/>
                <w:b/>
                <w:bCs/>
                <w:sz w:val="24"/>
                <w:szCs w:val="24"/>
              </w:rPr>
              <w:t>1分</w:t>
            </w:r>
            <w:r>
              <w:rPr>
                <w:rFonts w:hint="eastAsia" w:ascii="宋体" w:hAnsi="宋体" w:eastAsia="宋体" w:cs="宋体"/>
                <w:sz w:val="24"/>
                <w:szCs w:val="24"/>
              </w:rPr>
              <w:t>。学校和校内各科室年度、学期工作计划</w:t>
            </w:r>
            <w:r>
              <w:rPr>
                <w:rFonts w:hint="eastAsia" w:ascii="宋体" w:hAnsi="宋体" w:eastAsia="宋体" w:cs="宋体"/>
                <w:sz w:val="24"/>
                <w:szCs w:val="24"/>
                <w:lang w:eastAsia="zh-CN"/>
              </w:rPr>
              <w:t>基本</w:t>
            </w:r>
            <w:r>
              <w:rPr>
                <w:rFonts w:hint="eastAsia" w:ascii="宋体" w:hAnsi="宋体" w:eastAsia="宋体" w:cs="宋体"/>
                <w:sz w:val="24"/>
                <w:szCs w:val="24"/>
              </w:rPr>
              <w:t>能体现规划精神，工作总结能反映规划实施情况/</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18"/>
              </w:rPr>
              <w:t>查阅学校</w:t>
            </w:r>
            <w:r>
              <w:rPr>
                <w:rFonts w:hint="eastAsia" w:ascii="宋体" w:hAnsi="宋体" w:cs="宋体"/>
                <w:kern w:val="0"/>
                <w:sz w:val="18"/>
                <w:szCs w:val="18"/>
              </w:rPr>
              <w:t>发展规划、学校和科室年度工作计划与总结。现场核查，</w:t>
            </w:r>
            <w:r>
              <w:rPr>
                <w:rFonts w:hint="eastAsia" w:ascii="宋体" w:hAnsi="宋体"/>
                <w:sz w:val="18"/>
                <w:szCs w:val="18"/>
              </w:rPr>
              <w:t>座谈了解，个别访谈。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103" w:hRule="atLeast"/>
          <w:jc w:val="center"/>
        </w:trPr>
        <w:tc>
          <w:tcPr>
            <w:tcW w:w="706" w:type="dxa"/>
            <w:vAlign w:val="center"/>
          </w:tcPr>
          <w:p>
            <w:pPr>
              <w:tabs>
                <w:tab w:val="left" w:pos="222"/>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校</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管</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理</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管理</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制度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lang w:val="en"/>
              </w:rPr>
            </w:pPr>
            <w:r>
              <w:rPr>
                <w:rFonts w:hint="eastAsia" w:ascii="宋体" w:hAnsi="宋体" w:eastAsia="宋体" w:cs="宋体"/>
                <w:bCs/>
                <w:kern w:val="0"/>
                <w:sz w:val="24"/>
                <w:szCs w:val="24"/>
                <w:lang w:val="en-US"/>
              </w:rPr>
              <w:t>2</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
              </w:rPr>
            </w:pPr>
            <w:r>
              <w:rPr>
                <w:rFonts w:hint="eastAsia" w:ascii="宋体" w:hAnsi="宋体" w:eastAsia="宋体" w:cs="宋体"/>
                <w:sz w:val="24"/>
                <w:szCs w:val="24"/>
              </w:rPr>
              <w:t>坚持依法治校，</w:t>
            </w:r>
            <w:r>
              <w:rPr>
                <w:rFonts w:hint="eastAsia" w:ascii="宋体" w:hAnsi="宋体" w:eastAsia="宋体" w:cs="宋体"/>
                <w:sz w:val="24"/>
                <w:szCs w:val="24"/>
                <w:lang w:eastAsia="zh-CN"/>
              </w:rPr>
              <w:t>制定的</w:t>
            </w:r>
            <w:r>
              <w:rPr>
                <w:rFonts w:hint="eastAsia" w:ascii="宋体" w:hAnsi="宋体" w:eastAsia="宋体" w:cs="宋体"/>
                <w:sz w:val="24"/>
                <w:szCs w:val="24"/>
              </w:rPr>
              <w:t>学校章程</w:t>
            </w:r>
            <w:r>
              <w:rPr>
                <w:rFonts w:hint="eastAsia" w:ascii="宋体" w:hAnsi="宋体" w:eastAsia="宋体" w:cs="宋体"/>
                <w:sz w:val="24"/>
                <w:szCs w:val="24"/>
                <w:lang w:eastAsia="zh-CN"/>
              </w:rPr>
              <w:t>较为规范并基本能统领制度建设，</w:t>
            </w:r>
            <w:r>
              <w:rPr>
                <w:rFonts w:hint="eastAsia" w:ascii="宋体" w:hAnsi="宋体" w:eastAsia="宋体" w:cs="宋体"/>
                <w:sz w:val="24"/>
                <w:szCs w:val="24"/>
              </w:rPr>
              <w:t>各项规章制度较健全、可操作性较强</w:t>
            </w:r>
            <w:r>
              <w:rPr>
                <w:rFonts w:hint="eastAsia" w:ascii="宋体" w:hAnsi="宋体" w:eastAsia="宋体" w:cs="宋体"/>
                <w:sz w:val="24"/>
                <w:szCs w:val="24"/>
                <w:lang w:eastAsia="zh-CN"/>
              </w:rPr>
              <w:t>并能适时更新</w:t>
            </w:r>
            <w:r>
              <w:rPr>
                <w:rFonts w:hint="eastAsia" w:ascii="宋体" w:hAnsi="宋体" w:eastAsia="宋体" w:cs="宋体"/>
                <w:sz w:val="24"/>
                <w:szCs w:val="24"/>
              </w:rPr>
              <w:t>；建立管理机制，鼓励社区和专业人士参与学校管理和监督，</w:t>
            </w:r>
            <w:r>
              <w:rPr>
                <w:rFonts w:hint="eastAsia" w:ascii="宋体" w:hAnsi="宋体" w:eastAsia="宋体" w:cs="宋体"/>
                <w:sz w:val="24"/>
                <w:szCs w:val="24"/>
                <w:lang w:eastAsia="zh-CN"/>
              </w:rPr>
              <w:t>能</w:t>
            </w:r>
            <w:r>
              <w:rPr>
                <w:rFonts w:hint="eastAsia" w:ascii="宋体" w:hAnsi="宋体" w:eastAsia="宋体" w:cs="宋体"/>
                <w:sz w:val="24"/>
                <w:szCs w:val="24"/>
              </w:rPr>
              <w:t>强化安全、卫生防疫，落实人防、技防、物防建设要求，加强学生作业、睡眠、手机、读物、体质、考试等管理</w:t>
            </w:r>
            <w:r>
              <w:rPr>
                <w:rFonts w:hint="eastAsia" w:ascii="宋体" w:hAnsi="宋体" w:eastAsia="宋体" w:cs="宋体"/>
                <w:sz w:val="24"/>
                <w:szCs w:val="24"/>
                <w:lang w:eastAsia="zh-CN"/>
              </w:rPr>
              <w:t>，</w:t>
            </w:r>
            <w:r>
              <w:rPr>
                <w:rFonts w:hint="eastAsia" w:ascii="宋体" w:hAnsi="宋体" w:eastAsia="宋体" w:cs="宋体"/>
                <w:sz w:val="24"/>
                <w:szCs w:val="24"/>
              </w:rPr>
              <w:t>形成较为合理的办学体制、管理机制、分配制度和激励制度/</w:t>
            </w:r>
            <w:r>
              <w:rPr>
                <w:rFonts w:hint="eastAsia" w:ascii="宋体" w:hAnsi="宋体" w:eastAsia="宋体" w:cs="宋体"/>
                <w:b/>
                <w:bCs/>
                <w:sz w:val="24"/>
                <w:szCs w:val="24"/>
              </w:rPr>
              <w:t>1分</w:t>
            </w:r>
            <w:r>
              <w:rPr>
                <w:rFonts w:hint="eastAsia" w:ascii="宋体" w:hAnsi="宋体" w:eastAsia="宋体" w:cs="宋体"/>
                <w:sz w:val="24"/>
                <w:szCs w:val="24"/>
              </w:rPr>
              <w:t>。探索网络环境下的管理改革，尝试运用信息技术进行课程、教学、评价、资源、图书、后勤服务、安全保障、家校联系等管理，有一定教育管理信息化水平/</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cs="宋体"/>
                <w:kern w:val="0"/>
                <w:sz w:val="18"/>
                <w:szCs w:val="18"/>
              </w:rPr>
              <w:t>查阅管理制度文本、管理</w:t>
            </w:r>
            <w:r>
              <w:rPr>
                <w:rFonts w:ascii="宋体" w:hAnsi="宋体" w:cs="宋体"/>
                <w:kern w:val="0"/>
                <w:sz w:val="18"/>
                <w:szCs w:val="18"/>
              </w:rPr>
              <w:t>改革</w:t>
            </w:r>
            <w:r>
              <w:rPr>
                <w:rFonts w:hint="eastAsia" w:ascii="宋体" w:hAnsi="宋体" w:cs="宋体"/>
                <w:kern w:val="0"/>
                <w:sz w:val="18"/>
                <w:szCs w:val="18"/>
              </w:rPr>
              <w:t>方案、教育信息化实施情况、宣传报道等</w:t>
            </w:r>
            <w:r>
              <w:rPr>
                <w:rFonts w:hint="eastAsia" w:ascii="宋体" w:hAnsi="宋体"/>
                <w:sz w:val="18"/>
                <w:szCs w:val="18"/>
              </w:rPr>
              <w:t>。</w:t>
            </w:r>
            <w:r>
              <w:rPr>
                <w:rFonts w:hint="eastAsia" w:ascii="宋体" w:hAnsi="宋体" w:cs="宋体"/>
                <w:kern w:val="0"/>
                <w:sz w:val="18"/>
                <w:szCs w:val="18"/>
              </w:rPr>
              <w:t>现场核查，网络查询，座谈了解。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459"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课</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程</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课程</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管理</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全面执行国家课程方案</w:t>
            </w:r>
            <w:r>
              <w:rPr>
                <w:rFonts w:hint="eastAsia" w:ascii="宋体" w:hAnsi="宋体" w:eastAsia="宋体" w:cs="宋体"/>
                <w:sz w:val="24"/>
                <w:szCs w:val="24"/>
                <w:lang w:eastAsia="zh-CN"/>
              </w:rPr>
              <w:t>和省里系列配套政策</w:t>
            </w:r>
            <w:r>
              <w:rPr>
                <w:rFonts w:hint="eastAsia" w:ascii="宋体" w:hAnsi="宋体" w:eastAsia="宋体" w:cs="宋体"/>
                <w:sz w:val="24"/>
                <w:szCs w:val="24"/>
              </w:rPr>
              <w:t>，认真实施课程标准</w:t>
            </w:r>
            <w:r>
              <w:rPr>
                <w:rFonts w:hint="eastAsia" w:ascii="宋体" w:hAnsi="宋体" w:eastAsia="宋体" w:cs="宋体"/>
                <w:sz w:val="24"/>
                <w:szCs w:val="24"/>
                <w:lang w:eastAsia="zh-CN"/>
              </w:rPr>
              <w:t>和</w:t>
            </w:r>
            <w:r>
              <w:rPr>
                <w:rFonts w:hint="eastAsia" w:ascii="宋体" w:hAnsi="宋体" w:eastAsia="宋体" w:cs="宋体"/>
                <w:sz w:val="24"/>
                <w:szCs w:val="24"/>
              </w:rPr>
              <w:t>国家教材，校本化的课程实施方案和校本课程建设规划</w:t>
            </w:r>
            <w:r>
              <w:rPr>
                <w:rFonts w:hint="eastAsia" w:ascii="宋体" w:hAnsi="宋体" w:eastAsia="宋体" w:cs="宋体"/>
                <w:sz w:val="24"/>
                <w:szCs w:val="24"/>
                <w:lang w:eastAsia="zh-CN"/>
              </w:rPr>
              <w:t>基本符合国家和省里要求</w:t>
            </w:r>
            <w:r>
              <w:rPr>
                <w:rFonts w:hint="eastAsia" w:ascii="宋体" w:hAnsi="宋体" w:eastAsia="宋体" w:cs="宋体"/>
                <w:sz w:val="24"/>
                <w:szCs w:val="24"/>
              </w:rPr>
              <w:t>，课程</w:t>
            </w:r>
            <w:r>
              <w:rPr>
                <w:rFonts w:hint="eastAsia" w:ascii="宋体" w:hAnsi="宋体" w:eastAsia="宋体" w:cs="宋体"/>
                <w:sz w:val="24"/>
                <w:szCs w:val="24"/>
                <w:lang w:eastAsia="zh-CN"/>
              </w:rPr>
              <w:t>的</w:t>
            </w:r>
            <w:r>
              <w:rPr>
                <w:rFonts w:hint="eastAsia" w:ascii="宋体" w:hAnsi="宋体" w:eastAsia="宋体" w:cs="宋体"/>
                <w:sz w:val="24"/>
                <w:szCs w:val="24"/>
              </w:rPr>
              <w:t>开发、实施、更新有制度、有措施、有保障/</w:t>
            </w:r>
            <w:r>
              <w:rPr>
                <w:rFonts w:hint="eastAsia" w:ascii="宋体" w:hAnsi="宋体" w:eastAsia="宋体" w:cs="宋体"/>
                <w:b/>
                <w:sz w:val="24"/>
                <w:szCs w:val="24"/>
              </w:rPr>
              <w:t>1分</w:t>
            </w:r>
            <w:r>
              <w:rPr>
                <w:rFonts w:hint="eastAsia" w:ascii="宋体" w:hAnsi="宋体" w:eastAsia="宋体" w:cs="宋体"/>
                <w:sz w:val="24"/>
                <w:szCs w:val="24"/>
              </w:rPr>
              <w:t>。各年级课程设置和教学进度较为合理，能开齐开足各类必修和选择性必修课程，确保体育与健康、艺术、劳动、综合实践活动、技术等课程及实验教学的有效实施；研究性学习、社会实践、志愿服务按计划开展，管理规范/</w:t>
            </w:r>
            <w:r>
              <w:rPr>
                <w:rFonts w:hint="eastAsia" w:ascii="宋体" w:hAnsi="宋体" w:eastAsia="宋体" w:cs="宋体"/>
                <w:b/>
                <w:sz w:val="24"/>
                <w:szCs w:val="24"/>
              </w:rPr>
              <w:t>2分</w:t>
            </w:r>
            <w:r>
              <w:rPr>
                <w:rFonts w:hint="eastAsia" w:ascii="宋体" w:hAnsi="宋体" w:eastAsia="宋体" w:cs="宋体"/>
                <w:sz w:val="24"/>
                <w:szCs w:val="24"/>
              </w:rPr>
              <w:t>。加强学校特色课程建设，高一、高二选修课程（校本课程）数与班级数之比大于1/</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280" w:lineRule="exact"/>
              <w:rPr>
                <w:rFonts w:ascii="宋体" w:hAnsi="宋体"/>
                <w:sz w:val="18"/>
                <w:szCs w:val="18"/>
              </w:rPr>
            </w:pPr>
            <w:r>
              <w:rPr>
                <w:rFonts w:hint="eastAsia" w:ascii="宋体" w:hAnsi="宋体"/>
                <w:sz w:val="18"/>
                <w:szCs w:val="18"/>
              </w:rPr>
              <w:t>查阅学校课程实施方案与校本课程建设规划（含三年课程规划总表等）、学校课程表（含课程总表、教师任课表等）、校本课程立项资料、学生选课档案，以及研究性学习、社会实践、志愿服务活动照片与</w:t>
            </w:r>
            <w:r>
              <w:rPr>
                <w:rFonts w:hint="eastAsia" w:ascii="宋体" w:hAnsi="宋体"/>
                <w:sz w:val="18"/>
                <w:szCs w:val="18"/>
                <w:lang w:eastAsia="zh-CN"/>
              </w:rPr>
              <w:t>记</w:t>
            </w:r>
            <w:r>
              <w:rPr>
                <w:rFonts w:hint="eastAsia" w:ascii="宋体" w:hAnsi="宋体"/>
                <w:sz w:val="18"/>
                <w:szCs w:val="18"/>
              </w:rPr>
              <w:t>录。现场核查，实地考察，个别访谈。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87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教学</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常规</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pacing w:val="-2"/>
                <w:sz w:val="24"/>
                <w:szCs w:val="24"/>
              </w:rPr>
              <w:t>落实《福建省普通中小学日常教学基本规范（试行）》（高中版）</w:t>
            </w:r>
            <w:r>
              <w:rPr>
                <w:rFonts w:hint="eastAsia" w:ascii="宋体" w:hAnsi="宋体" w:eastAsia="宋体" w:cs="宋体"/>
                <w:spacing w:val="-2"/>
                <w:sz w:val="24"/>
                <w:szCs w:val="24"/>
                <w:lang w:eastAsia="zh-CN"/>
              </w:rPr>
              <w:t>要求</w:t>
            </w:r>
            <w:r>
              <w:rPr>
                <w:rFonts w:hint="eastAsia" w:ascii="宋体" w:hAnsi="宋体" w:eastAsia="宋体" w:cs="宋体"/>
                <w:spacing w:val="-2"/>
                <w:sz w:val="24"/>
                <w:szCs w:val="24"/>
              </w:rPr>
              <w:t>，制定</w:t>
            </w:r>
            <w:r>
              <w:rPr>
                <w:rFonts w:hint="eastAsia" w:ascii="宋体" w:hAnsi="宋体" w:eastAsia="宋体" w:cs="宋体"/>
                <w:spacing w:val="-2"/>
                <w:sz w:val="24"/>
                <w:szCs w:val="24"/>
                <w:lang w:eastAsia="zh-CN"/>
              </w:rPr>
              <w:t>体系较为完整的</w:t>
            </w:r>
            <w:r>
              <w:rPr>
                <w:rFonts w:hint="eastAsia" w:ascii="宋体" w:hAnsi="宋体" w:eastAsia="宋体" w:cs="宋体"/>
                <w:spacing w:val="-2"/>
                <w:sz w:val="24"/>
                <w:szCs w:val="24"/>
              </w:rPr>
              <w:t>教学管理制度和</w:t>
            </w:r>
            <w:r>
              <w:rPr>
                <w:rFonts w:hint="eastAsia" w:ascii="宋体" w:hAnsi="宋体" w:eastAsia="宋体" w:cs="宋体"/>
                <w:sz w:val="24"/>
                <w:szCs w:val="24"/>
              </w:rPr>
              <w:t>校本教研制度，各学科每月有2次以上的教研活动、每周1次集备活动，且有主题计划、有时间保证、有专用集备室；</w:t>
            </w:r>
            <w:r>
              <w:rPr>
                <w:rFonts w:hint="eastAsia" w:ascii="宋体" w:hAnsi="宋体" w:eastAsia="宋体" w:cs="宋体"/>
                <w:spacing w:val="-2"/>
                <w:sz w:val="24"/>
                <w:szCs w:val="24"/>
              </w:rPr>
              <w:t>备课、巡课、听课、课堂教学、作业布置与批改、教学评价等教学常规管理各个环节</w:t>
            </w:r>
            <w:r>
              <w:rPr>
                <w:rFonts w:hint="eastAsia" w:ascii="宋体" w:hAnsi="宋体" w:eastAsia="宋体" w:cs="宋体"/>
                <w:spacing w:val="-2"/>
                <w:sz w:val="24"/>
                <w:szCs w:val="24"/>
                <w:lang w:eastAsia="zh-CN"/>
              </w:rPr>
              <w:t>落实</w:t>
            </w:r>
            <w:r>
              <w:rPr>
                <w:rFonts w:hint="eastAsia" w:ascii="宋体" w:hAnsi="宋体" w:eastAsia="宋体" w:cs="宋体"/>
                <w:spacing w:val="-2"/>
                <w:sz w:val="24"/>
                <w:szCs w:val="24"/>
              </w:rPr>
              <w:t>，建立教学质量</w:t>
            </w:r>
            <w:r>
              <w:rPr>
                <w:rFonts w:hint="eastAsia" w:ascii="宋体" w:hAnsi="宋体" w:eastAsia="宋体" w:cs="宋体"/>
                <w:sz w:val="24"/>
                <w:szCs w:val="24"/>
              </w:rPr>
              <w:t>测评、数据分析与教学改进机制，探索开展校本作业研究与应用；</w:t>
            </w:r>
            <w:r>
              <w:rPr>
                <w:rFonts w:hint="eastAsia" w:ascii="宋体" w:hAnsi="宋体" w:eastAsia="宋体" w:cs="宋体"/>
                <w:spacing w:val="-2"/>
                <w:sz w:val="24"/>
                <w:szCs w:val="24"/>
              </w:rPr>
              <w:t>各类教学档案、资料健全/</w:t>
            </w:r>
            <w:r>
              <w:rPr>
                <w:rFonts w:hint="eastAsia" w:ascii="宋体" w:hAnsi="宋体" w:eastAsia="宋体" w:cs="宋体"/>
                <w:b/>
                <w:spacing w:val="-2"/>
                <w:sz w:val="24"/>
                <w:szCs w:val="24"/>
              </w:rPr>
              <w:t>2分</w:t>
            </w:r>
            <w:r>
              <w:rPr>
                <w:rFonts w:hint="eastAsia" w:ascii="宋体" w:hAnsi="宋体" w:eastAsia="宋体" w:cs="宋体"/>
                <w:spacing w:val="-2"/>
                <w:sz w:val="24"/>
                <w:szCs w:val="24"/>
              </w:rPr>
              <w:t>。教材教辅</w:t>
            </w:r>
            <w:r>
              <w:rPr>
                <w:rFonts w:hint="eastAsia" w:ascii="宋体" w:hAnsi="宋体" w:eastAsia="宋体" w:cs="宋体"/>
                <w:spacing w:val="-2"/>
                <w:sz w:val="24"/>
                <w:szCs w:val="24"/>
                <w:lang w:eastAsia="zh-CN"/>
              </w:rPr>
              <w:t>以及进校课外读物</w:t>
            </w:r>
            <w:r>
              <w:rPr>
                <w:rFonts w:hint="eastAsia" w:ascii="宋体" w:hAnsi="宋体" w:eastAsia="宋体" w:cs="宋体"/>
                <w:spacing w:val="-2"/>
                <w:sz w:val="24"/>
                <w:szCs w:val="24"/>
              </w:rPr>
              <w:t>管理规范，使用审定教材和</w:t>
            </w:r>
            <w:r>
              <w:rPr>
                <w:rFonts w:hint="eastAsia" w:ascii="宋体" w:hAnsi="宋体" w:eastAsia="宋体" w:cs="宋体"/>
                <w:spacing w:val="-2"/>
                <w:sz w:val="24"/>
                <w:szCs w:val="24"/>
                <w:lang w:eastAsia="zh-CN"/>
              </w:rPr>
              <w:t>所在设区市</w:t>
            </w:r>
            <w:r>
              <w:rPr>
                <w:rFonts w:hint="eastAsia" w:ascii="宋体" w:hAnsi="宋体" w:eastAsia="宋体" w:cs="宋体"/>
                <w:spacing w:val="-2"/>
                <w:sz w:val="24"/>
                <w:szCs w:val="24"/>
              </w:rPr>
              <w:t>选用目录内</w:t>
            </w:r>
            <w:r>
              <w:rPr>
                <w:rFonts w:hint="eastAsia" w:ascii="宋体" w:hAnsi="宋体" w:eastAsia="宋体" w:cs="宋体"/>
                <w:spacing w:val="-2"/>
                <w:sz w:val="24"/>
                <w:szCs w:val="24"/>
                <w:lang w:eastAsia="zh-CN"/>
              </w:rPr>
              <w:t>进校</w:t>
            </w:r>
            <w:r>
              <w:rPr>
                <w:rFonts w:hint="eastAsia" w:ascii="宋体" w:hAnsi="宋体" w:eastAsia="宋体" w:cs="宋体"/>
                <w:spacing w:val="-2"/>
                <w:sz w:val="24"/>
                <w:szCs w:val="24"/>
              </w:rPr>
              <w:t>教辅材料，不擅自引进境外课程、使用境外教材/</w:t>
            </w:r>
            <w:r>
              <w:rPr>
                <w:rFonts w:hint="eastAsia" w:ascii="宋体" w:hAnsi="宋体" w:eastAsia="宋体" w:cs="宋体"/>
                <w:b/>
                <w:spacing w:val="-2"/>
                <w:sz w:val="24"/>
                <w:szCs w:val="24"/>
              </w:rPr>
              <w:t>1分</w:t>
            </w:r>
            <w:r>
              <w:rPr>
                <w:rFonts w:hint="eastAsia" w:ascii="宋体" w:hAnsi="宋体" w:eastAsia="宋体" w:cs="宋体"/>
                <w:spacing w:val="-2"/>
                <w:sz w:val="24"/>
                <w:szCs w:val="24"/>
              </w:rPr>
              <w:t>。教学组织形式基本适应新课程、新课标、新教材、新高考要求，</w:t>
            </w:r>
            <w:r>
              <w:rPr>
                <w:rFonts w:hint="eastAsia" w:ascii="宋体" w:hAnsi="宋体" w:eastAsia="宋体" w:cs="宋体"/>
                <w:spacing w:val="-2"/>
                <w:sz w:val="24"/>
                <w:szCs w:val="24"/>
                <w:lang w:eastAsia="zh-CN"/>
              </w:rPr>
              <w:t>教学组织运行秩序正常，</w:t>
            </w:r>
            <w:r>
              <w:rPr>
                <w:rFonts w:hint="eastAsia" w:ascii="宋体" w:hAnsi="宋体" w:eastAsia="宋体" w:cs="宋体"/>
                <w:spacing w:val="-2"/>
                <w:sz w:val="24"/>
                <w:szCs w:val="24"/>
              </w:rPr>
              <w:t>学生选课指导制度</w:t>
            </w:r>
            <w:r>
              <w:rPr>
                <w:rFonts w:hint="eastAsia" w:ascii="宋体" w:hAnsi="宋体" w:eastAsia="宋体" w:cs="宋体"/>
                <w:spacing w:val="-2"/>
                <w:sz w:val="24"/>
                <w:szCs w:val="24"/>
                <w:lang w:eastAsia="zh-CN"/>
              </w:rPr>
              <w:t>较为</w:t>
            </w:r>
            <w:r>
              <w:rPr>
                <w:rFonts w:hint="eastAsia" w:ascii="宋体" w:hAnsi="宋体" w:eastAsia="宋体" w:cs="宋体"/>
                <w:spacing w:val="-2"/>
                <w:sz w:val="24"/>
                <w:szCs w:val="24"/>
              </w:rPr>
              <w:t>规范，基本满足学生选课的需要/</w:t>
            </w:r>
            <w:r>
              <w:rPr>
                <w:rFonts w:hint="eastAsia" w:ascii="宋体" w:hAnsi="宋体" w:eastAsia="宋体" w:cs="宋体"/>
                <w:b/>
                <w:spacing w:val="-2"/>
                <w:sz w:val="24"/>
                <w:szCs w:val="24"/>
              </w:rPr>
              <w:t>1分</w:t>
            </w:r>
            <w:r>
              <w:rPr>
                <w:rFonts w:hint="eastAsia" w:ascii="宋体" w:hAnsi="宋体" w:eastAsia="宋体" w:cs="宋体"/>
                <w:spacing w:val="-2"/>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18"/>
              </w:rPr>
              <w:t>查阅教学常规管理各项制度、课程表等，抽查教师教案、听课笔记、教研集备、校本作业研发应用、教材教辅管理以及学生作业、试卷的批改和分析情况等。现场核查，随堂听课、巡课，网络查询，座谈了解。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76"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课</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程</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课堂</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按照</w:t>
            </w:r>
            <w:r>
              <w:rPr>
                <w:rFonts w:hint="eastAsia" w:ascii="宋体" w:hAnsi="宋体" w:eastAsia="宋体" w:cs="宋体"/>
                <w:sz w:val="24"/>
                <w:szCs w:val="24"/>
              </w:rPr>
              <w:t>学科核心素养</w:t>
            </w:r>
            <w:r>
              <w:rPr>
                <w:rFonts w:hint="eastAsia" w:ascii="宋体" w:hAnsi="宋体" w:eastAsia="宋体" w:cs="宋体"/>
                <w:sz w:val="24"/>
                <w:szCs w:val="24"/>
                <w:lang w:eastAsia="zh-CN"/>
              </w:rPr>
              <w:t>要求落实课堂教学</w:t>
            </w:r>
            <w:r>
              <w:rPr>
                <w:rFonts w:hint="eastAsia" w:ascii="宋体" w:hAnsi="宋体" w:eastAsia="宋体" w:cs="宋体"/>
                <w:sz w:val="24"/>
                <w:szCs w:val="24"/>
              </w:rPr>
              <w:t>，教学</w:t>
            </w:r>
            <w:r>
              <w:rPr>
                <w:rFonts w:hint="eastAsia" w:ascii="宋体" w:hAnsi="宋体" w:eastAsia="宋体" w:cs="宋体"/>
                <w:spacing w:val="-2"/>
                <w:sz w:val="24"/>
                <w:szCs w:val="24"/>
              </w:rPr>
              <w:t>目标明确</w:t>
            </w:r>
            <w:r>
              <w:rPr>
                <w:rFonts w:hint="eastAsia" w:ascii="宋体" w:hAnsi="宋体" w:eastAsia="宋体" w:cs="宋体"/>
                <w:spacing w:val="-2"/>
                <w:sz w:val="24"/>
                <w:szCs w:val="24"/>
                <w:lang w:eastAsia="zh-CN"/>
              </w:rPr>
              <w:t>、课堂达成度较好</w:t>
            </w:r>
            <w:r>
              <w:rPr>
                <w:rFonts w:hint="eastAsia" w:ascii="宋体" w:hAnsi="宋体" w:eastAsia="宋体" w:cs="宋体"/>
                <w:spacing w:val="-2"/>
                <w:sz w:val="24"/>
                <w:szCs w:val="24"/>
              </w:rPr>
              <w:t>，注重基础知识、基本技能的同时，关注学生学习的过程与方法，关注</w:t>
            </w:r>
            <w:r>
              <w:rPr>
                <w:rFonts w:hint="eastAsia" w:ascii="宋体" w:hAnsi="宋体" w:eastAsia="宋体" w:cs="宋体"/>
                <w:sz w:val="24"/>
                <w:szCs w:val="24"/>
              </w:rPr>
              <w:t>学生</w:t>
            </w:r>
            <w:r>
              <w:rPr>
                <w:rFonts w:hint="eastAsia" w:ascii="宋体" w:hAnsi="宋体" w:eastAsia="宋体" w:cs="宋体"/>
                <w:spacing w:val="-2"/>
                <w:sz w:val="24"/>
                <w:szCs w:val="24"/>
              </w:rPr>
              <w:t>情感、态度与价值观的养成，努力</w:t>
            </w:r>
            <w:r>
              <w:rPr>
                <w:rFonts w:hint="eastAsia" w:ascii="宋体" w:hAnsi="宋体" w:eastAsia="宋体" w:cs="宋体"/>
                <w:sz w:val="24"/>
                <w:szCs w:val="24"/>
                <w:lang w:eastAsia="zh-CN"/>
              </w:rPr>
              <w:t>培养</w:t>
            </w:r>
            <w:r>
              <w:rPr>
                <w:rFonts w:hint="eastAsia" w:ascii="宋体" w:hAnsi="宋体" w:eastAsia="宋体" w:cs="宋体"/>
                <w:sz w:val="24"/>
                <w:szCs w:val="24"/>
              </w:rPr>
              <w:t>学生综合运用学科知识分析、判断、解决问题的正确价值观、必备品格和关键能力，引导学生全面发展；</w:t>
            </w:r>
            <w:r>
              <w:rPr>
                <w:rFonts w:hint="eastAsia" w:ascii="宋体" w:hAnsi="宋体" w:eastAsia="宋体" w:cs="宋体"/>
                <w:spacing w:val="-2"/>
                <w:sz w:val="24"/>
                <w:szCs w:val="24"/>
              </w:rPr>
              <w:t>鼓励创新教学方法，倡导启发式、探究式、讨论式等多种形式教学，</w:t>
            </w:r>
            <w:r>
              <w:rPr>
                <w:rFonts w:hint="eastAsia" w:ascii="宋体" w:hAnsi="宋体" w:eastAsia="宋体" w:cs="宋体"/>
                <w:sz w:val="24"/>
                <w:szCs w:val="24"/>
              </w:rPr>
              <w:t>在教学过程中注重师生互动，</w:t>
            </w:r>
            <w:r>
              <w:rPr>
                <w:rFonts w:hint="eastAsia" w:ascii="宋体" w:hAnsi="宋体" w:eastAsia="宋体" w:cs="宋体"/>
                <w:spacing w:val="-2"/>
                <w:sz w:val="24"/>
                <w:szCs w:val="24"/>
              </w:rPr>
              <w:t>调动</w:t>
            </w:r>
            <w:r>
              <w:rPr>
                <w:rFonts w:hint="eastAsia" w:ascii="宋体" w:hAnsi="宋体" w:eastAsia="宋体" w:cs="宋体"/>
                <w:sz w:val="24"/>
                <w:szCs w:val="24"/>
              </w:rPr>
              <w:t>学生</w:t>
            </w:r>
            <w:r>
              <w:rPr>
                <w:rFonts w:hint="eastAsia" w:ascii="宋体" w:hAnsi="宋体" w:eastAsia="宋体" w:cs="宋体"/>
                <w:spacing w:val="-2"/>
                <w:sz w:val="24"/>
                <w:szCs w:val="24"/>
              </w:rPr>
              <w:t>的</w:t>
            </w:r>
            <w:r>
              <w:rPr>
                <w:rFonts w:hint="eastAsia" w:ascii="宋体" w:hAnsi="宋体" w:eastAsia="宋体" w:cs="宋体"/>
                <w:sz w:val="24"/>
                <w:szCs w:val="24"/>
              </w:rPr>
              <w:t>学习积极性</w:t>
            </w:r>
            <w:r>
              <w:rPr>
                <w:rFonts w:hint="eastAsia" w:ascii="宋体" w:hAnsi="宋体" w:eastAsia="宋体" w:cs="宋体"/>
                <w:spacing w:val="-2"/>
                <w:sz w:val="24"/>
                <w:szCs w:val="24"/>
              </w:rPr>
              <w:t>；教师能运用</w:t>
            </w:r>
            <w:r>
              <w:rPr>
                <w:rFonts w:hint="eastAsia" w:ascii="宋体" w:hAnsi="宋体" w:eastAsia="宋体" w:cs="宋体"/>
                <w:sz w:val="24"/>
                <w:szCs w:val="24"/>
              </w:rPr>
              <w:t>信息技术</w:t>
            </w:r>
            <w:r>
              <w:rPr>
                <w:rFonts w:hint="eastAsia" w:ascii="宋体" w:hAnsi="宋体" w:eastAsia="宋体" w:cs="宋体"/>
                <w:spacing w:val="-2"/>
                <w:sz w:val="24"/>
                <w:szCs w:val="24"/>
              </w:rPr>
              <w:t>条件辅助</w:t>
            </w:r>
            <w:r>
              <w:rPr>
                <w:rFonts w:hint="eastAsia" w:ascii="宋体" w:hAnsi="宋体" w:eastAsia="宋体" w:cs="宋体"/>
                <w:sz w:val="24"/>
                <w:szCs w:val="24"/>
              </w:rPr>
              <w:t>教学</w:t>
            </w:r>
            <w:r>
              <w:rPr>
                <w:rFonts w:hint="eastAsia" w:ascii="宋体" w:hAnsi="宋体" w:eastAsia="宋体" w:cs="宋体"/>
                <w:spacing w:val="-2"/>
                <w:sz w:val="24"/>
                <w:szCs w:val="24"/>
              </w:rPr>
              <w:t>，提高</w:t>
            </w:r>
            <w:r>
              <w:rPr>
                <w:rFonts w:hint="eastAsia" w:ascii="宋体" w:hAnsi="宋体" w:eastAsia="宋体" w:cs="宋体"/>
                <w:sz w:val="24"/>
                <w:szCs w:val="24"/>
              </w:rPr>
              <w:t>课堂教学</w:t>
            </w:r>
            <w:r>
              <w:rPr>
                <w:rFonts w:hint="eastAsia" w:ascii="宋体" w:hAnsi="宋体" w:eastAsia="宋体" w:cs="宋体"/>
                <w:spacing w:val="-2"/>
                <w:sz w:val="24"/>
                <w:szCs w:val="24"/>
              </w:rPr>
              <w:t>效果；</w:t>
            </w:r>
            <w:r>
              <w:rPr>
                <w:rFonts w:hint="eastAsia" w:ascii="宋体" w:hAnsi="宋体" w:eastAsia="宋体" w:cs="宋体"/>
                <w:sz w:val="24"/>
                <w:szCs w:val="24"/>
              </w:rPr>
              <w:t>优良课比例超过</w:t>
            </w:r>
            <w:r>
              <w:rPr>
                <w:rFonts w:hint="eastAsia" w:ascii="宋体" w:hAnsi="宋体" w:eastAsia="宋体" w:cs="宋体"/>
                <w:spacing w:val="-2"/>
                <w:sz w:val="24"/>
                <w:szCs w:val="24"/>
              </w:rPr>
              <w:t>60</w:t>
            </w:r>
            <w:r>
              <w:rPr>
                <w:rFonts w:hint="eastAsia" w:ascii="宋体" w:hAnsi="宋体" w:eastAsia="宋体" w:cs="宋体"/>
                <w:sz w:val="24"/>
                <w:szCs w:val="24"/>
              </w:rPr>
              <w:t>%/</w:t>
            </w:r>
            <w:r>
              <w:rPr>
                <w:rFonts w:hint="eastAsia" w:ascii="宋体" w:hAnsi="宋体" w:eastAsia="宋体" w:cs="宋体"/>
                <w:b/>
                <w:sz w:val="24"/>
                <w:szCs w:val="24"/>
                <w:lang w:val="en-US" w:eastAsia="zh-CN"/>
              </w:rPr>
              <w:t>3</w:t>
            </w:r>
            <w:r>
              <w:rPr>
                <w:rFonts w:hint="eastAsia" w:ascii="宋体" w:hAnsi="宋体" w:eastAsia="宋体" w:cs="宋体"/>
                <w:b/>
                <w:sz w:val="24"/>
                <w:szCs w:val="24"/>
              </w:rPr>
              <w:t>分</w:t>
            </w:r>
            <w:r>
              <w:rPr>
                <w:rFonts w:hint="eastAsia" w:ascii="宋体" w:hAnsi="宋体" w:eastAsia="宋体" w:cs="宋体"/>
                <w:sz w:val="24"/>
                <w:szCs w:val="24"/>
              </w:rPr>
              <w:t>。</w:t>
            </w:r>
          </w:p>
        </w:tc>
        <w:tc>
          <w:tcPr>
            <w:tcW w:w="2694" w:type="dxa"/>
            <w:vAlign w:val="center"/>
          </w:tcPr>
          <w:p>
            <w:pPr>
              <w:spacing w:line="300" w:lineRule="exact"/>
              <w:rPr>
                <w:rFonts w:ascii="宋体" w:hAnsi="宋体" w:cs="宋体"/>
                <w:kern w:val="0"/>
                <w:sz w:val="18"/>
                <w:szCs w:val="18"/>
              </w:rPr>
            </w:pPr>
            <w:r>
              <w:rPr>
                <w:rFonts w:hint="eastAsia" w:ascii="宋体" w:hAnsi="宋体"/>
                <w:sz w:val="18"/>
                <w:szCs w:val="18"/>
              </w:rPr>
              <w:t>抽查部分教师的教案和课件，信息技术融合课，</w:t>
            </w:r>
            <w:r>
              <w:rPr>
                <w:rFonts w:hint="eastAsia" w:ascii="宋体" w:hAnsi="宋体"/>
                <w:sz w:val="18"/>
                <w:szCs w:val="18"/>
                <w:lang w:eastAsia="zh-CN"/>
              </w:rPr>
              <w:t>板书板画，普通话</w:t>
            </w:r>
            <w:r>
              <w:rPr>
                <w:rFonts w:hint="eastAsia" w:ascii="宋体" w:hAnsi="宋体"/>
                <w:sz w:val="18"/>
                <w:szCs w:val="18"/>
              </w:rPr>
              <w:t>及相关学科实验操作等教学基本功。现场抽测，随机听课、巡课，座谈了解，集体评议。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78"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教育</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科研</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pacing w:val="-2"/>
                <w:sz w:val="24"/>
                <w:szCs w:val="24"/>
              </w:rPr>
              <w:t>建立</w:t>
            </w:r>
            <w:r>
              <w:rPr>
                <w:rFonts w:hint="eastAsia" w:ascii="宋体" w:hAnsi="宋体" w:eastAsia="宋体" w:cs="宋体"/>
                <w:sz w:val="24"/>
                <w:szCs w:val="24"/>
              </w:rPr>
              <w:t>教育科研机制和制度，工作扎实，各教研组均有校级以上教科研课题，</w:t>
            </w:r>
            <w:r>
              <w:rPr>
                <w:rFonts w:hint="eastAsia" w:ascii="宋体" w:hAnsi="宋体" w:eastAsia="宋体" w:cs="宋体"/>
                <w:spacing w:val="-2"/>
                <w:sz w:val="24"/>
                <w:szCs w:val="24"/>
              </w:rPr>
              <w:t>50</w:t>
            </w:r>
            <w:r>
              <w:rPr>
                <w:rFonts w:hint="eastAsia" w:ascii="宋体" w:hAnsi="宋体" w:eastAsia="宋体" w:cs="宋体"/>
                <w:sz w:val="24"/>
                <w:szCs w:val="24"/>
              </w:rPr>
              <w:t>%教师有个人研究课题或实验项目，每学年组织教师针对本校教学实际问题开展研究/</w:t>
            </w:r>
            <w:r>
              <w:rPr>
                <w:rFonts w:hint="eastAsia" w:ascii="宋体" w:hAnsi="宋体" w:eastAsia="宋体" w:cs="宋体"/>
                <w:b/>
                <w:sz w:val="24"/>
                <w:szCs w:val="24"/>
              </w:rPr>
              <w:t>1分</w:t>
            </w:r>
            <w:r>
              <w:rPr>
                <w:rFonts w:hint="eastAsia" w:ascii="宋体" w:hAnsi="宋体" w:eastAsia="宋体" w:cs="宋体"/>
                <w:sz w:val="24"/>
                <w:szCs w:val="24"/>
              </w:rPr>
              <w:t>。近三年有县级以上教科研立项课题</w:t>
            </w:r>
            <w:r>
              <w:rPr>
                <w:rFonts w:hint="eastAsia" w:ascii="宋体" w:hAnsi="宋体" w:eastAsia="宋体" w:cs="宋体"/>
                <w:spacing w:val="-2"/>
                <w:sz w:val="24"/>
                <w:szCs w:val="24"/>
              </w:rPr>
              <w:t>或实验项目，积极应用和推广</w:t>
            </w:r>
            <w:r>
              <w:rPr>
                <w:rFonts w:hint="eastAsia" w:ascii="宋体" w:hAnsi="宋体" w:eastAsia="宋体" w:cs="宋体"/>
                <w:sz w:val="24"/>
                <w:szCs w:val="24"/>
              </w:rPr>
              <w:t>教科研成果/</w:t>
            </w:r>
            <w:r>
              <w:rPr>
                <w:rFonts w:hint="eastAsia" w:ascii="宋体" w:hAnsi="宋体" w:eastAsia="宋体" w:cs="宋体"/>
                <w:b/>
                <w:sz w:val="24"/>
                <w:szCs w:val="24"/>
              </w:rPr>
              <w:t>1分</w:t>
            </w:r>
            <w:r>
              <w:rPr>
                <w:rFonts w:hint="eastAsia" w:ascii="宋体" w:hAnsi="宋体" w:eastAsia="宋体" w:cs="宋体"/>
                <w:sz w:val="24"/>
                <w:szCs w:val="24"/>
              </w:rPr>
              <w:t>。近三年在设区市级以上教育科研论文和教学成果评选中获</w:t>
            </w:r>
            <w:r>
              <w:rPr>
                <w:rFonts w:hint="eastAsia" w:ascii="宋体" w:hAnsi="宋体" w:eastAsia="宋体" w:cs="宋体"/>
                <w:spacing w:val="-2"/>
                <w:sz w:val="24"/>
                <w:szCs w:val="24"/>
              </w:rPr>
              <w:t>三等奖</w:t>
            </w:r>
            <w:r>
              <w:rPr>
                <w:rFonts w:hint="eastAsia" w:ascii="宋体" w:hAnsi="宋体" w:eastAsia="宋体" w:cs="宋体"/>
                <w:sz w:val="24"/>
                <w:szCs w:val="24"/>
              </w:rPr>
              <w:t>以上的项数以及在公开发行的报刊上发表专业文章篇数之和与教师人数之比大于0.3/</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21"/>
              </w:rPr>
              <w:t>查阅学校教科研工作计划和总结、校本教研制度、活动照片与记录、课题或实验项目研究报告及获奖证书或证明、教师公开发表的文章。现场核查，</w:t>
            </w:r>
            <w:r>
              <w:rPr>
                <w:rFonts w:hint="eastAsia" w:ascii="宋体" w:hAnsi="宋体"/>
                <w:sz w:val="18"/>
                <w:szCs w:val="18"/>
              </w:rPr>
              <w:t>网络查询，个别访谈</w:t>
            </w:r>
            <w:r>
              <w:rPr>
                <w:rFonts w:hint="eastAsia" w:ascii="宋体" w:hAnsi="宋体"/>
                <w:sz w:val="18"/>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00"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师</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配备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教师队伍学科配套</w:t>
            </w:r>
            <w:r>
              <w:rPr>
                <w:rFonts w:hint="eastAsia" w:ascii="宋体" w:hAnsi="宋体" w:eastAsia="宋体" w:cs="宋体"/>
                <w:sz w:val="24"/>
                <w:szCs w:val="24"/>
                <w:lang w:eastAsia="zh-CN"/>
              </w:rPr>
              <w:t>基本合理</w:t>
            </w:r>
            <w:r>
              <w:rPr>
                <w:rFonts w:hint="eastAsia" w:ascii="宋体" w:hAnsi="宋体" w:eastAsia="宋体" w:cs="宋体"/>
                <w:sz w:val="24"/>
                <w:szCs w:val="24"/>
              </w:rPr>
              <w:t>，能按编制标准配齐专任教师和教辅人员，合理安排综合实践活动、劳动课程任课教师</w:t>
            </w:r>
            <w:r>
              <w:rPr>
                <w:rFonts w:hint="eastAsia" w:ascii="宋体" w:hAnsi="宋体" w:eastAsia="宋体" w:cs="宋体"/>
                <w:sz w:val="24"/>
                <w:szCs w:val="24"/>
                <w:lang w:eastAsia="zh-CN"/>
              </w:rPr>
              <w:t>，教师信息全部录入全国教师管理信息系统并动态更新</w:t>
            </w:r>
            <w:r>
              <w:rPr>
                <w:rFonts w:hint="eastAsia" w:ascii="宋体" w:hAnsi="宋体" w:eastAsia="宋体" w:cs="宋体"/>
                <w:sz w:val="24"/>
                <w:szCs w:val="24"/>
              </w:rPr>
              <w:t>/</w:t>
            </w:r>
            <w:r>
              <w:rPr>
                <w:rFonts w:hint="eastAsia" w:ascii="宋体" w:hAnsi="宋体" w:eastAsia="宋体" w:cs="宋体"/>
                <w:b/>
                <w:bCs/>
                <w:sz w:val="24"/>
                <w:szCs w:val="24"/>
              </w:rPr>
              <w:t>2分</w:t>
            </w:r>
            <w:r>
              <w:rPr>
                <w:rFonts w:hint="eastAsia" w:ascii="宋体" w:hAnsi="宋体" w:eastAsia="宋体" w:cs="宋体"/>
                <w:sz w:val="24"/>
                <w:szCs w:val="24"/>
              </w:rPr>
              <w:t>。95%以上高中教师取得高级中学教师资格证，其中研究生学历（或专业硕士学位）教师不低于2%/</w:t>
            </w:r>
            <w:r>
              <w:rPr>
                <w:rFonts w:hint="eastAsia" w:ascii="宋体" w:hAnsi="宋体" w:eastAsia="宋体" w:cs="宋体"/>
                <w:b/>
                <w:sz w:val="24"/>
                <w:szCs w:val="24"/>
              </w:rPr>
              <w:t>1分</w:t>
            </w:r>
            <w:r>
              <w:rPr>
                <w:rFonts w:hint="eastAsia" w:ascii="宋体" w:hAnsi="宋体" w:eastAsia="宋体" w:cs="宋体"/>
                <w:sz w:val="24"/>
                <w:szCs w:val="24"/>
              </w:rPr>
              <w:t>。在聘中、高级专业技术职务的教师不低于专任教师总数的5</w:t>
            </w:r>
            <w:r>
              <w:rPr>
                <w:rFonts w:hint="eastAsia" w:ascii="宋体" w:hAnsi="宋体" w:eastAsia="宋体" w:cs="宋体"/>
                <w:sz w:val="24"/>
                <w:szCs w:val="24"/>
                <w:lang w:val="en-US" w:eastAsia="zh-CN"/>
              </w:rPr>
              <w:t>0</w:t>
            </w:r>
            <w:r>
              <w:rPr>
                <w:rFonts w:hint="eastAsia" w:ascii="宋体" w:hAnsi="宋体" w:eastAsia="宋体" w:cs="宋体"/>
                <w:sz w:val="24"/>
                <w:szCs w:val="24"/>
              </w:rPr>
              <w:t>%，其中在聘高级教师不低于</w:t>
            </w:r>
            <w:r>
              <w:rPr>
                <w:rFonts w:hint="eastAsia" w:ascii="宋体" w:hAnsi="宋体" w:eastAsia="宋体" w:cs="宋体"/>
                <w:sz w:val="24"/>
                <w:szCs w:val="24"/>
                <w:lang w:val="en-US" w:eastAsia="zh-CN"/>
              </w:rPr>
              <w:t>15</w:t>
            </w:r>
            <w:r>
              <w:rPr>
                <w:rFonts w:hint="eastAsia" w:ascii="宋体" w:hAnsi="宋体" w:eastAsia="宋体" w:cs="宋体"/>
                <w:sz w:val="24"/>
                <w:szCs w:val="24"/>
              </w:rPr>
              <w:t>%，图书馆、实验室、医务室均</w:t>
            </w:r>
            <w:r>
              <w:rPr>
                <w:rFonts w:hint="eastAsia" w:ascii="宋体" w:hAnsi="宋体" w:eastAsia="宋体" w:cs="宋体"/>
                <w:sz w:val="24"/>
                <w:szCs w:val="24"/>
                <w:lang w:eastAsia="zh-CN"/>
              </w:rPr>
              <w:t>配备相应</w:t>
            </w:r>
            <w:r>
              <w:rPr>
                <w:rFonts w:hint="eastAsia" w:ascii="宋体" w:hAnsi="宋体" w:eastAsia="宋体" w:cs="宋体"/>
                <w:sz w:val="24"/>
                <w:szCs w:val="24"/>
              </w:rPr>
              <w:t>专业技术职务的人员/</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28"/>
                <w:szCs w:val="28"/>
              </w:rPr>
            </w:pPr>
            <w:r>
              <w:rPr>
                <w:rFonts w:hint="eastAsia" w:ascii="宋体" w:hAnsi="宋体"/>
                <w:sz w:val="18"/>
                <w:szCs w:val="21"/>
              </w:rPr>
              <w:t>查阅教职工花名册、教师资格证书、专业技术职务证书、教师业务档案等。现场核查，网络查询。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117"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培训</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以校为本的培训制度</w:t>
            </w:r>
            <w:r>
              <w:rPr>
                <w:rFonts w:hint="eastAsia" w:ascii="宋体" w:hAnsi="宋体" w:eastAsia="宋体" w:cs="宋体"/>
                <w:sz w:val="24"/>
                <w:szCs w:val="24"/>
                <w:lang w:eastAsia="zh-CN"/>
              </w:rPr>
              <w:t>落实</w:t>
            </w:r>
            <w:r>
              <w:rPr>
                <w:rFonts w:hint="eastAsia" w:ascii="宋体" w:hAnsi="宋体" w:eastAsia="宋体" w:cs="宋体"/>
                <w:sz w:val="24"/>
                <w:szCs w:val="24"/>
              </w:rPr>
              <w:t>，有三年校本培训规划、年度培训计划及配套的管理制度、评价标准、激励机制、经费保障等，规划与计划完成情况较好/</w:t>
            </w:r>
            <w:r>
              <w:rPr>
                <w:rFonts w:hint="eastAsia" w:ascii="宋体" w:hAnsi="宋体" w:eastAsia="宋体" w:cs="宋体"/>
                <w:b/>
                <w:sz w:val="24"/>
                <w:szCs w:val="24"/>
              </w:rPr>
              <w:t>1分</w:t>
            </w:r>
            <w:r>
              <w:rPr>
                <w:rFonts w:hint="eastAsia" w:ascii="宋体" w:hAnsi="宋体" w:eastAsia="宋体" w:cs="宋体"/>
                <w:sz w:val="24"/>
                <w:szCs w:val="24"/>
              </w:rPr>
              <w:t>。教师有个人专业发展规划、学年教学反思和有阶段性专业发展成果；培训经费纳入学校年度财务专项开支且占学校教师工资总额3%以上/</w:t>
            </w:r>
            <w:r>
              <w:rPr>
                <w:rFonts w:hint="eastAsia" w:ascii="宋体" w:hAnsi="宋体" w:eastAsia="宋体" w:cs="宋体"/>
                <w:b/>
                <w:sz w:val="24"/>
                <w:szCs w:val="24"/>
              </w:rPr>
              <w:t>1分</w:t>
            </w:r>
            <w:r>
              <w:rPr>
                <w:rFonts w:hint="eastAsia" w:ascii="宋体" w:hAnsi="宋体" w:eastAsia="宋体" w:cs="宋体"/>
                <w:sz w:val="24"/>
                <w:szCs w:val="24"/>
              </w:rPr>
              <w:t>。培训主题</w:t>
            </w:r>
            <w:r>
              <w:rPr>
                <w:rFonts w:hint="eastAsia" w:ascii="宋体" w:hAnsi="宋体" w:eastAsia="宋体" w:cs="宋体"/>
                <w:sz w:val="24"/>
                <w:szCs w:val="24"/>
                <w:lang w:eastAsia="zh-CN"/>
              </w:rPr>
              <w:t>明确、课程内容和培训</w:t>
            </w:r>
            <w:r>
              <w:rPr>
                <w:rFonts w:hint="eastAsia" w:ascii="宋体" w:hAnsi="宋体" w:eastAsia="宋体" w:cs="宋体"/>
                <w:sz w:val="24"/>
                <w:szCs w:val="24"/>
              </w:rPr>
              <w:t>效果较好，大部分教师能适应课程改革要求；重视骨干教师、青年教师的培养和使用，“传、帮、带”形成制度，骨干教师在课程实施和改革中起带头和示范作用/</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查阅相关</w:t>
            </w:r>
            <w:r>
              <w:rPr>
                <w:rFonts w:ascii="宋体" w:hAnsi="宋体"/>
                <w:sz w:val="18"/>
                <w:szCs w:val="21"/>
              </w:rPr>
              <w:t>培训制度</w:t>
            </w:r>
            <w:r>
              <w:rPr>
                <w:rFonts w:hint="eastAsia" w:ascii="宋体" w:hAnsi="宋体"/>
                <w:sz w:val="18"/>
                <w:szCs w:val="21"/>
              </w:rPr>
              <w:t>、</w:t>
            </w:r>
            <w:r>
              <w:rPr>
                <w:rFonts w:ascii="宋体" w:hAnsi="宋体"/>
                <w:sz w:val="18"/>
                <w:szCs w:val="21"/>
              </w:rPr>
              <w:t>培训规划</w:t>
            </w:r>
            <w:r>
              <w:rPr>
                <w:rFonts w:hint="eastAsia" w:ascii="宋体" w:hAnsi="宋体"/>
                <w:sz w:val="18"/>
                <w:szCs w:val="21"/>
              </w:rPr>
              <w:t>与计划、教师个人</w:t>
            </w:r>
            <w:r>
              <w:rPr>
                <w:rFonts w:ascii="宋体" w:hAnsi="宋体"/>
                <w:sz w:val="18"/>
                <w:szCs w:val="21"/>
              </w:rPr>
              <w:t>专业</w:t>
            </w:r>
            <w:r>
              <w:rPr>
                <w:rFonts w:hint="eastAsia" w:ascii="宋体" w:hAnsi="宋体"/>
                <w:sz w:val="18"/>
                <w:szCs w:val="21"/>
              </w:rPr>
              <w:t>发展规划与成果、校本培训记录、继续教育证书、财务报表、账册等。现场核查，个别访谈。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35" w:hRule="atLeast"/>
          <w:jc w:val="center"/>
        </w:trPr>
        <w:tc>
          <w:tcPr>
            <w:tcW w:w="706"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师</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教师</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素质</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严格落实《新时代教师职业行为十项准则》，师德师风</w:t>
            </w:r>
            <w:r>
              <w:rPr>
                <w:rFonts w:hint="eastAsia" w:ascii="宋体" w:hAnsi="宋体" w:eastAsia="宋体" w:cs="宋体"/>
                <w:sz w:val="24"/>
                <w:szCs w:val="24"/>
                <w:lang w:eastAsia="zh-CN"/>
              </w:rPr>
              <w:t>端正</w:t>
            </w:r>
            <w:r>
              <w:rPr>
                <w:rFonts w:hint="eastAsia" w:ascii="宋体" w:hAnsi="宋体" w:eastAsia="宋体" w:cs="宋体"/>
                <w:sz w:val="24"/>
                <w:szCs w:val="24"/>
              </w:rPr>
              <w:t>；40%学科有县（市、区）级以上教学名师</w:t>
            </w:r>
            <w:r>
              <w:rPr>
                <w:rFonts w:hint="eastAsia" w:ascii="宋体" w:hAnsi="宋体" w:eastAsia="宋体" w:cs="宋体"/>
                <w:sz w:val="24"/>
                <w:szCs w:val="24"/>
                <w:lang w:eastAsia="zh-CN"/>
              </w:rPr>
              <w:t>或</w:t>
            </w:r>
            <w:r>
              <w:rPr>
                <w:rFonts w:hint="eastAsia" w:ascii="宋体" w:hAnsi="宋体" w:eastAsia="宋体" w:cs="宋体"/>
                <w:sz w:val="24"/>
                <w:szCs w:val="24"/>
              </w:rPr>
              <w:t>学科教学带头人</w:t>
            </w:r>
            <w:r>
              <w:rPr>
                <w:rFonts w:hint="eastAsia" w:ascii="宋体" w:hAnsi="宋体" w:eastAsia="宋体" w:cs="宋体"/>
                <w:sz w:val="24"/>
                <w:szCs w:val="24"/>
                <w:lang w:eastAsia="zh-CN"/>
              </w:rPr>
              <w:t>或</w:t>
            </w:r>
            <w:r>
              <w:rPr>
                <w:rFonts w:hint="eastAsia" w:ascii="宋体" w:hAnsi="宋体" w:eastAsia="宋体" w:cs="宋体"/>
                <w:sz w:val="24"/>
                <w:szCs w:val="24"/>
              </w:rPr>
              <w:t>骨干教师/</w:t>
            </w:r>
            <w:r>
              <w:rPr>
                <w:rFonts w:hint="eastAsia" w:ascii="宋体" w:hAnsi="宋体" w:eastAsia="宋体" w:cs="宋体"/>
                <w:b/>
                <w:sz w:val="24"/>
                <w:szCs w:val="24"/>
              </w:rPr>
              <w:t>1分</w:t>
            </w:r>
            <w:r>
              <w:rPr>
                <w:rFonts w:hint="eastAsia" w:ascii="宋体" w:hAnsi="宋体" w:eastAsia="宋体" w:cs="宋体"/>
                <w:sz w:val="24"/>
                <w:szCs w:val="24"/>
              </w:rPr>
              <w:t>。40%以上教师兼教过一门以上的选修课程或指导综合实践活动，四年以上教龄的教师60%以上具有循环教学经历，100%中青年教师参加信息技术应用能力提升培训并取得结业证书，中青年教师具备</w:t>
            </w:r>
            <w:r>
              <w:rPr>
                <w:rFonts w:hint="eastAsia" w:ascii="宋体" w:hAnsi="宋体" w:eastAsia="宋体" w:cs="宋体"/>
                <w:sz w:val="24"/>
                <w:szCs w:val="24"/>
                <w:lang w:eastAsia="zh-CN"/>
              </w:rPr>
              <w:t>熟练</w:t>
            </w:r>
            <w:r>
              <w:rPr>
                <w:rFonts w:hint="eastAsia" w:ascii="宋体" w:hAnsi="宋体" w:eastAsia="宋体" w:cs="宋体"/>
                <w:sz w:val="24"/>
                <w:szCs w:val="24"/>
              </w:rPr>
              <w:t>使用现代教育技术装备（仪器）的能力/</w:t>
            </w:r>
            <w:r>
              <w:rPr>
                <w:rFonts w:hint="eastAsia" w:ascii="宋体" w:hAnsi="宋体" w:eastAsia="宋体" w:cs="宋体"/>
                <w:b/>
                <w:sz w:val="24"/>
                <w:szCs w:val="24"/>
              </w:rPr>
              <w:t>1分</w:t>
            </w:r>
            <w:r>
              <w:rPr>
                <w:rFonts w:hint="eastAsia" w:ascii="宋体" w:hAnsi="宋体" w:eastAsia="宋体" w:cs="宋体"/>
                <w:sz w:val="24"/>
                <w:szCs w:val="24"/>
              </w:rPr>
              <w:t>。近三年20%以上教师能对外开设县区级以上示范课、观摩课或学术讲座；教学测评中，学生对教师满意度达80%以上/</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查阅近两年教师任课表、教学测评表，特级教师、教学名师、学科带头人、骨干教师认定文件，相关培训证书，开设示范课、公开课、研究课、学术讲座照片、视频或证明。现场核查，随堂听课、巡课。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12"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学</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生</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发</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展</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发展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指导</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学生发展指导制度健全，有学生发展指导方案，</w:t>
            </w:r>
            <w:r>
              <w:rPr>
                <w:rFonts w:hint="eastAsia" w:ascii="宋体" w:hAnsi="宋体" w:eastAsia="宋体" w:cs="宋体"/>
                <w:sz w:val="24"/>
                <w:szCs w:val="24"/>
                <w:lang w:eastAsia="zh-CN"/>
              </w:rPr>
              <w:t>在学生选科、选课等关键节点</w:t>
            </w:r>
            <w:r>
              <w:rPr>
                <w:rFonts w:hint="eastAsia" w:ascii="宋体" w:hAnsi="宋体" w:eastAsia="宋体" w:cs="宋体"/>
                <w:sz w:val="24"/>
                <w:szCs w:val="24"/>
              </w:rPr>
              <w:t>能通过学科渗透、校本课程、专题讲座、职业体验活动等进行指导</w:t>
            </w:r>
            <w:r>
              <w:rPr>
                <w:rFonts w:hint="eastAsia" w:ascii="宋体" w:hAnsi="宋体" w:eastAsia="宋体" w:cs="宋体"/>
                <w:sz w:val="24"/>
                <w:szCs w:val="24"/>
                <w:lang w:eastAsia="zh-CN"/>
              </w:rPr>
              <w:t>，帮助学生合理选择</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。组建专兼职相结合的队伍，</w:t>
            </w:r>
            <w:r>
              <w:rPr>
                <w:rFonts w:hint="eastAsia" w:ascii="宋体" w:hAnsi="宋体" w:eastAsia="宋体" w:cs="宋体"/>
                <w:sz w:val="24"/>
                <w:szCs w:val="24"/>
                <w:lang w:eastAsia="zh-CN"/>
              </w:rPr>
              <w:t>能够</w:t>
            </w:r>
            <w:r>
              <w:rPr>
                <w:rFonts w:hint="eastAsia" w:ascii="宋体" w:hAnsi="宋体" w:eastAsia="宋体" w:cs="宋体"/>
                <w:sz w:val="24"/>
                <w:szCs w:val="24"/>
              </w:rPr>
              <w:t>利用高校、科研机构、企业等各种社会资源，</w:t>
            </w:r>
            <w:r>
              <w:rPr>
                <w:rFonts w:hint="eastAsia" w:ascii="宋体" w:hAnsi="宋体" w:eastAsia="宋体" w:cs="宋体"/>
                <w:sz w:val="24"/>
                <w:szCs w:val="24"/>
                <w:lang w:eastAsia="zh-CN"/>
              </w:rPr>
              <w:t>探索</w:t>
            </w:r>
            <w:r>
              <w:rPr>
                <w:rFonts w:hint="eastAsia" w:ascii="宋体" w:hAnsi="宋体" w:eastAsia="宋体" w:cs="宋体"/>
                <w:sz w:val="24"/>
                <w:szCs w:val="24"/>
              </w:rPr>
              <w:t>学校、家庭、社会协同指导/</w:t>
            </w:r>
            <w:r>
              <w:rPr>
                <w:rFonts w:hint="eastAsia" w:ascii="宋体" w:hAnsi="宋体" w:eastAsia="宋体" w:cs="宋体"/>
                <w:b/>
                <w:sz w:val="24"/>
                <w:szCs w:val="24"/>
              </w:rPr>
              <w:t>1分</w:t>
            </w:r>
            <w:r>
              <w:rPr>
                <w:rFonts w:hint="eastAsia" w:ascii="宋体" w:hAnsi="宋体" w:eastAsia="宋体" w:cs="宋体"/>
                <w:sz w:val="24"/>
                <w:szCs w:val="24"/>
              </w:rPr>
              <w:t>。学分管理</w:t>
            </w:r>
            <w:r>
              <w:rPr>
                <w:rFonts w:hint="eastAsia" w:ascii="宋体" w:hAnsi="宋体" w:eastAsia="宋体" w:cs="宋体"/>
                <w:spacing w:val="-2"/>
                <w:sz w:val="24"/>
                <w:szCs w:val="24"/>
              </w:rPr>
              <w:t>较为</w:t>
            </w:r>
            <w:r>
              <w:rPr>
                <w:rFonts w:hint="eastAsia" w:ascii="宋体" w:hAnsi="宋体" w:eastAsia="宋体" w:cs="宋体"/>
                <w:sz w:val="24"/>
                <w:szCs w:val="24"/>
              </w:rPr>
              <w:t>科学，</w:t>
            </w:r>
            <w:r>
              <w:rPr>
                <w:rFonts w:hint="eastAsia" w:ascii="宋体" w:hAnsi="宋体" w:eastAsia="宋体" w:cs="宋体"/>
                <w:spacing w:val="-2"/>
                <w:sz w:val="24"/>
                <w:szCs w:val="24"/>
              </w:rPr>
              <w:t>学科模块考核较为认真，</w:t>
            </w:r>
            <w:r>
              <w:rPr>
                <w:rFonts w:hint="eastAsia" w:ascii="宋体" w:hAnsi="宋体" w:eastAsia="宋体" w:cs="宋体"/>
                <w:sz w:val="24"/>
                <w:szCs w:val="24"/>
              </w:rPr>
              <w:t>学分认定</w:t>
            </w:r>
            <w:r>
              <w:rPr>
                <w:rFonts w:hint="eastAsia" w:ascii="宋体" w:hAnsi="宋体" w:eastAsia="宋体" w:cs="宋体"/>
                <w:spacing w:val="-2"/>
                <w:sz w:val="24"/>
                <w:szCs w:val="24"/>
              </w:rPr>
              <w:t>程序较为严格</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建</w:t>
            </w:r>
            <w:r>
              <w:rPr>
                <w:rFonts w:hint="eastAsia" w:ascii="宋体" w:hAnsi="宋体" w:eastAsia="宋体" w:cs="宋体"/>
                <w:spacing w:val="-2"/>
                <w:sz w:val="24"/>
                <w:szCs w:val="24"/>
                <w:lang w:eastAsia="zh-CN"/>
              </w:rPr>
              <w:t>立</w:t>
            </w:r>
            <w:r>
              <w:rPr>
                <w:rFonts w:hint="eastAsia" w:ascii="宋体" w:hAnsi="宋体" w:eastAsia="宋体" w:cs="宋体"/>
                <w:sz w:val="24"/>
                <w:szCs w:val="24"/>
              </w:rPr>
              <w:t>过程性考核与结果性考核有机结合的学业考评制度/</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22"/>
              </w:rPr>
              <w:t>查阅学生发展指导工作相关制度，专兼职教师情况汇总表，开展发展指导相关活动报道及材料。实地考察，座谈了解，网络查询。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72"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7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素质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评价</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综合素质评价工作组织机构、制度保障健全</w:t>
            </w:r>
            <w:r>
              <w:rPr>
                <w:rFonts w:hint="eastAsia" w:ascii="宋体" w:hAnsi="宋体" w:eastAsia="宋体" w:cs="宋体"/>
                <w:sz w:val="24"/>
                <w:szCs w:val="24"/>
                <w:lang w:eastAsia="zh-CN"/>
              </w:rPr>
              <w:t>，</w:t>
            </w:r>
            <w:r>
              <w:rPr>
                <w:rFonts w:hint="eastAsia" w:ascii="宋体" w:hAnsi="宋体" w:eastAsia="宋体" w:cs="宋体"/>
                <w:sz w:val="24"/>
                <w:szCs w:val="24"/>
              </w:rPr>
              <w:t>校内实施分工较为明确，有具体实施方案，注重考查学生德智体美劳全面发展和兴趣特长；开展各类教育教学</w:t>
            </w:r>
            <w:r>
              <w:rPr>
                <w:rFonts w:hint="eastAsia" w:ascii="宋体" w:hAnsi="宋体" w:eastAsia="宋体" w:cs="宋体"/>
                <w:sz w:val="24"/>
                <w:szCs w:val="24"/>
                <w:lang w:eastAsia="zh-CN"/>
              </w:rPr>
              <w:t>实践</w:t>
            </w:r>
            <w:r>
              <w:rPr>
                <w:rFonts w:hint="eastAsia" w:ascii="宋体" w:hAnsi="宋体" w:eastAsia="宋体" w:cs="宋体"/>
                <w:sz w:val="24"/>
                <w:szCs w:val="24"/>
              </w:rPr>
              <w:t>活动，鼓励学生广泛参与/</w:t>
            </w:r>
            <w:r>
              <w:rPr>
                <w:rFonts w:hint="eastAsia" w:ascii="宋体" w:hAnsi="宋体" w:eastAsia="宋体" w:cs="宋体"/>
                <w:b/>
                <w:sz w:val="24"/>
                <w:szCs w:val="24"/>
              </w:rPr>
              <w:t>1分</w:t>
            </w:r>
            <w:r>
              <w:rPr>
                <w:rFonts w:hint="eastAsia" w:ascii="宋体" w:hAnsi="宋体" w:eastAsia="宋体" w:cs="宋体"/>
                <w:sz w:val="24"/>
                <w:szCs w:val="24"/>
              </w:rPr>
              <w:t>。坚持常态化实施和写实记录，管理规范，及时</w:t>
            </w:r>
            <w:r>
              <w:rPr>
                <w:rFonts w:hint="eastAsia" w:ascii="宋体" w:hAnsi="宋体" w:eastAsia="宋体" w:cs="宋体"/>
                <w:sz w:val="24"/>
                <w:szCs w:val="24"/>
                <w:lang w:eastAsia="zh-CN"/>
              </w:rPr>
              <w:t>将相关信息</w:t>
            </w:r>
            <w:r>
              <w:rPr>
                <w:rFonts w:hint="eastAsia" w:ascii="宋体" w:hAnsi="宋体" w:eastAsia="宋体" w:cs="宋体"/>
                <w:sz w:val="24"/>
                <w:szCs w:val="24"/>
              </w:rPr>
              <w:t>上传</w:t>
            </w:r>
            <w:r>
              <w:rPr>
                <w:rFonts w:hint="eastAsia" w:ascii="宋体" w:hAnsi="宋体" w:eastAsia="宋体" w:cs="宋体"/>
                <w:sz w:val="24"/>
                <w:szCs w:val="24"/>
                <w:lang w:eastAsia="zh-CN"/>
              </w:rPr>
              <w:t>到省级信息管理系统</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w:t>
            </w:r>
            <w:r>
              <w:rPr>
                <w:rFonts w:hint="eastAsia" w:ascii="宋体" w:hAnsi="宋体" w:eastAsia="宋体" w:cs="宋体"/>
                <w:sz w:val="24"/>
                <w:szCs w:val="24"/>
                <w:lang w:eastAsia="zh-CN"/>
              </w:rPr>
              <w:t>积极分析</w:t>
            </w:r>
            <w:r>
              <w:rPr>
                <w:rFonts w:hint="eastAsia" w:ascii="宋体" w:hAnsi="宋体" w:eastAsia="宋体" w:cs="宋体"/>
                <w:sz w:val="24"/>
                <w:szCs w:val="24"/>
              </w:rPr>
              <w:t>综合素质评价</w:t>
            </w:r>
            <w:r>
              <w:rPr>
                <w:rFonts w:hint="eastAsia" w:ascii="宋体" w:hAnsi="宋体" w:eastAsia="宋体" w:cs="宋体"/>
                <w:sz w:val="24"/>
                <w:szCs w:val="24"/>
                <w:lang w:eastAsia="zh-CN"/>
              </w:rPr>
              <w:t>信息，突出正面导向作用，</w:t>
            </w:r>
            <w:r>
              <w:rPr>
                <w:rFonts w:hint="eastAsia" w:ascii="宋体" w:hAnsi="宋体" w:eastAsia="宋体" w:cs="宋体"/>
                <w:sz w:val="24"/>
                <w:szCs w:val="24"/>
              </w:rPr>
              <w:t>引导学生开展自我评价</w:t>
            </w:r>
            <w:r>
              <w:rPr>
                <w:rFonts w:hint="eastAsia" w:ascii="宋体" w:hAnsi="宋体" w:eastAsia="宋体" w:cs="宋体"/>
                <w:sz w:val="24"/>
                <w:szCs w:val="24"/>
                <w:lang w:eastAsia="zh-CN"/>
              </w:rPr>
              <w:t>和</w:t>
            </w:r>
            <w:r>
              <w:rPr>
                <w:rFonts w:hint="eastAsia" w:ascii="宋体" w:hAnsi="宋体" w:eastAsia="宋体" w:cs="宋体"/>
                <w:sz w:val="24"/>
                <w:szCs w:val="24"/>
              </w:rPr>
              <w:t>自我管理，</w:t>
            </w:r>
            <w:r>
              <w:rPr>
                <w:rFonts w:hint="eastAsia" w:ascii="宋体" w:hAnsi="宋体" w:eastAsia="宋体" w:cs="宋体"/>
                <w:sz w:val="24"/>
                <w:szCs w:val="24"/>
                <w:lang w:eastAsia="zh-CN"/>
              </w:rPr>
              <w:t>思考</w:t>
            </w:r>
            <w:r>
              <w:rPr>
                <w:rFonts w:hint="eastAsia" w:ascii="宋体" w:hAnsi="宋体" w:eastAsia="宋体" w:cs="宋体"/>
                <w:sz w:val="24"/>
                <w:szCs w:val="24"/>
              </w:rPr>
              <w:t>职业发展和生涯规划/</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22"/>
              </w:rPr>
              <w:t>查阅实施方案及评价表，实地察看电子化评价平台。现场核查，网络查询，个别访谈，座谈了解。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85"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心理健康教育</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关注学生身心健康，按要求配备专业心理辅导教师且持证上岗，将心理健康教育列入校本课程，</w:t>
            </w:r>
            <w:r>
              <w:rPr>
                <w:rFonts w:hint="eastAsia" w:ascii="宋体" w:hAnsi="宋体" w:eastAsia="宋体" w:cs="宋体"/>
                <w:sz w:val="24"/>
                <w:szCs w:val="24"/>
                <w:lang w:eastAsia="zh-CN"/>
              </w:rPr>
              <w:t>常态化</w:t>
            </w:r>
            <w:r>
              <w:rPr>
                <w:rFonts w:hint="eastAsia" w:ascii="宋体" w:hAnsi="宋体" w:eastAsia="宋体" w:cs="宋体"/>
                <w:sz w:val="24"/>
                <w:szCs w:val="24"/>
              </w:rPr>
              <w:t>开展心理咨询、辅导、调查、研究，定期开设专题讲座，心理健康指导存档完整、资料管理严密，心理危机干预机制健全且运行良好/</w:t>
            </w:r>
            <w:r>
              <w:rPr>
                <w:rFonts w:hint="eastAsia" w:ascii="宋体" w:hAnsi="宋体" w:eastAsia="宋体" w:cs="宋体"/>
                <w:b/>
                <w:sz w:val="24"/>
                <w:szCs w:val="24"/>
              </w:rPr>
              <w:t>2分</w:t>
            </w:r>
            <w:r>
              <w:rPr>
                <w:rFonts w:hint="eastAsia" w:ascii="宋体" w:hAnsi="宋体" w:eastAsia="宋体" w:cs="宋体"/>
                <w:sz w:val="24"/>
                <w:szCs w:val="24"/>
              </w:rPr>
              <w:t>。开展生命、安全、卫生</w:t>
            </w:r>
            <w:r>
              <w:rPr>
                <w:rFonts w:hint="eastAsia" w:ascii="宋体" w:hAnsi="宋体" w:eastAsia="宋体" w:cs="宋体"/>
                <w:sz w:val="24"/>
                <w:szCs w:val="24"/>
                <w:lang w:eastAsia="zh-CN"/>
              </w:rPr>
              <w:t>健康</w:t>
            </w:r>
            <w:r>
              <w:rPr>
                <w:rFonts w:hint="eastAsia" w:ascii="宋体" w:hAnsi="宋体" w:eastAsia="宋体" w:cs="宋体"/>
                <w:sz w:val="24"/>
                <w:szCs w:val="24"/>
              </w:rPr>
              <w:t>和防疫等方面教育活动，学生掌握相关方面知识</w:t>
            </w:r>
            <w:r>
              <w:rPr>
                <w:rFonts w:hint="eastAsia" w:ascii="宋体" w:hAnsi="宋体" w:eastAsia="宋体" w:cs="宋体"/>
                <w:sz w:val="24"/>
                <w:szCs w:val="24"/>
                <w:lang w:eastAsia="zh-CN"/>
              </w:rPr>
              <w:t>技能，</w:t>
            </w:r>
            <w:r>
              <w:rPr>
                <w:rFonts w:hint="eastAsia" w:ascii="宋体" w:hAnsi="宋体" w:eastAsia="宋体" w:cs="宋体"/>
                <w:sz w:val="24"/>
                <w:szCs w:val="24"/>
              </w:rPr>
              <w:t>注重日常预防和自我防护，珍爱生命、心态健康阳光，具备应对学习压力、生活困难与寻求帮助的积极心理素质和能力/</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2"/>
              </w:rPr>
            </w:pPr>
            <w:r>
              <w:rPr>
                <w:rFonts w:hint="eastAsia" w:ascii="宋体" w:hAnsi="宋体"/>
                <w:sz w:val="18"/>
                <w:szCs w:val="18"/>
              </w:rPr>
              <w:t>查阅学校工作计划与总结、工作制度、研究课题、活动照片与记录。实地考察，随堂听课，座谈了解。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749"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特</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色</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建</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758"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办学</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特色</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能传承学校文化，发挥办学优势，</w:t>
            </w:r>
            <w:r>
              <w:rPr>
                <w:rFonts w:hint="eastAsia" w:ascii="宋体" w:hAnsi="宋体" w:eastAsia="宋体" w:cs="宋体"/>
                <w:sz w:val="24"/>
                <w:szCs w:val="24"/>
                <w:lang w:eastAsia="zh-CN"/>
              </w:rPr>
              <w:t>总结办学经验，形成特色办学基本思路和方向；</w:t>
            </w:r>
            <w:r>
              <w:rPr>
                <w:rFonts w:hint="eastAsia" w:ascii="宋体" w:hAnsi="宋体" w:eastAsia="宋体" w:cs="宋体"/>
                <w:sz w:val="24"/>
                <w:szCs w:val="24"/>
              </w:rPr>
              <w:t>在</w:t>
            </w:r>
            <w:r>
              <w:rPr>
                <w:rFonts w:hint="eastAsia" w:ascii="宋体" w:hAnsi="宋体" w:eastAsia="宋体" w:cs="宋体"/>
                <w:sz w:val="24"/>
                <w:szCs w:val="24"/>
                <w:lang w:eastAsia="zh-CN"/>
              </w:rPr>
              <w:t>学校发展规划、</w:t>
            </w:r>
            <w:r>
              <w:rPr>
                <w:rFonts w:hint="eastAsia" w:ascii="宋体" w:hAnsi="宋体" w:eastAsia="宋体" w:cs="宋体"/>
                <w:sz w:val="24"/>
                <w:szCs w:val="24"/>
              </w:rPr>
              <w:t>教学管理制度、运行机制、培养模式、课程建设、</w:t>
            </w:r>
            <w:r>
              <w:rPr>
                <w:rFonts w:hint="eastAsia" w:ascii="宋体" w:hAnsi="宋体" w:eastAsia="宋体" w:cs="宋体"/>
                <w:sz w:val="24"/>
                <w:szCs w:val="24"/>
                <w:lang w:eastAsia="zh-CN"/>
              </w:rPr>
              <w:t>教师发展、</w:t>
            </w:r>
            <w:r>
              <w:rPr>
                <w:rFonts w:hint="eastAsia" w:ascii="宋体" w:hAnsi="宋体" w:eastAsia="宋体" w:cs="宋体"/>
                <w:sz w:val="24"/>
                <w:szCs w:val="24"/>
              </w:rPr>
              <w:t>教学方法、特长培养、校园文化等方面</w:t>
            </w:r>
            <w:r>
              <w:rPr>
                <w:rFonts w:hint="eastAsia" w:ascii="宋体" w:hAnsi="宋体" w:eastAsia="宋体" w:cs="宋体"/>
                <w:sz w:val="24"/>
                <w:szCs w:val="24"/>
                <w:lang w:eastAsia="zh-CN"/>
              </w:rPr>
              <w:t>与办学特色相关联；</w:t>
            </w:r>
            <w:r>
              <w:rPr>
                <w:rFonts w:hint="eastAsia" w:ascii="宋体" w:hAnsi="宋体" w:eastAsia="宋体" w:cs="宋体"/>
                <w:sz w:val="24"/>
                <w:szCs w:val="24"/>
              </w:rPr>
              <w:t>有</w:t>
            </w:r>
            <w:r>
              <w:rPr>
                <w:rFonts w:hint="eastAsia" w:ascii="宋体" w:hAnsi="宋体" w:eastAsia="宋体" w:cs="宋体"/>
                <w:sz w:val="24"/>
                <w:szCs w:val="24"/>
                <w:lang w:eastAsia="zh-CN"/>
              </w:rPr>
              <w:t>体系</w:t>
            </w:r>
            <w:r>
              <w:rPr>
                <w:rFonts w:hint="eastAsia" w:ascii="宋体" w:hAnsi="宋体" w:eastAsia="宋体" w:cs="宋体"/>
                <w:sz w:val="24"/>
                <w:szCs w:val="24"/>
              </w:rPr>
              <w:t>较为完整的特色建设规划；特色项目定位准确、思路明确、措施得力，</w:t>
            </w:r>
            <w:r>
              <w:rPr>
                <w:rFonts w:hint="eastAsia" w:ascii="宋体" w:hAnsi="宋体" w:eastAsia="宋体" w:cs="宋体"/>
                <w:sz w:val="24"/>
                <w:szCs w:val="24"/>
                <w:lang w:eastAsia="zh-CN"/>
              </w:rPr>
              <w:t>覆盖面较广，</w:t>
            </w:r>
            <w:r>
              <w:rPr>
                <w:rFonts w:hint="eastAsia" w:ascii="宋体" w:hAnsi="宋体" w:eastAsia="宋体" w:cs="宋体"/>
                <w:sz w:val="24"/>
                <w:szCs w:val="24"/>
              </w:rPr>
              <w:t>不断提升整体水平和社会声誉，并取得一定的成效/3分。</w:t>
            </w:r>
          </w:p>
        </w:tc>
        <w:tc>
          <w:tcPr>
            <w:tcW w:w="2694" w:type="dxa"/>
            <w:vAlign w:val="center"/>
          </w:tcPr>
          <w:p>
            <w:pPr>
              <w:spacing w:line="300" w:lineRule="exact"/>
              <w:rPr>
                <w:rFonts w:ascii="宋体" w:hAnsi="宋体"/>
                <w:sz w:val="18"/>
                <w:szCs w:val="21"/>
              </w:rPr>
            </w:pPr>
            <w:r>
              <w:rPr>
                <w:rFonts w:hint="eastAsia" w:ascii="宋体" w:hAnsi="宋体"/>
                <w:sz w:val="18"/>
                <w:szCs w:val="22"/>
              </w:rPr>
              <w:t>查阅特色建设规划</w:t>
            </w:r>
            <w:r>
              <w:rPr>
                <w:rFonts w:hint="eastAsia" w:ascii="宋体" w:hAnsi="宋体"/>
                <w:sz w:val="18"/>
                <w:szCs w:val="22"/>
                <w:lang w:eastAsia="zh-CN"/>
              </w:rPr>
              <w:t>（</w:t>
            </w:r>
            <w:r>
              <w:rPr>
                <w:rFonts w:hint="eastAsia" w:ascii="宋体" w:hAnsi="宋体"/>
                <w:sz w:val="18"/>
                <w:szCs w:val="22"/>
                <w:lang w:val="en-US" w:eastAsia="zh-CN"/>
              </w:rPr>
              <w:t>或学校发展规划中的特色创建章节</w:t>
            </w:r>
            <w:r>
              <w:rPr>
                <w:rFonts w:hint="eastAsia" w:ascii="宋体" w:hAnsi="宋体"/>
                <w:sz w:val="18"/>
                <w:szCs w:val="22"/>
                <w:lang w:eastAsia="zh-CN"/>
              </w:rPr>
              <w:t>）</w:t>
            </w:r>
            <w:r>
              <w:rPr>
                <w:rFonts w:hint="eastAsia" w:ascii="宋体" w:hAnsi="宋体"/>
                <w:sz w:val="18"/>
                <w:szCs w:val="22"/>
              </w:rPr>
              <w:t>、教科研课题、学校、师生获奖证书、总结材料或论文。实地考察，座谈访问，集体评议。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9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学校文化</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校园净化、绿化、美化，文化设施教育性、知识性较强，</w:t>
            </w:r>
            <w:r>
              <w:rPr>
                <w:rFonts w:hint="eastAsia" w:ascii="宋体" w:hAnsi="宋体" w:eastAsia="宋体" w:cs="宋体"/>
                <w:sz w:val="24"/>
                <w:szCs w:val="24"/>
                <w:lang w:eastAsia="zh-CN"/>
              </w:rPr>
              <w:t>有校训、校歌、校徽、校标等，</w:t>
            </w:r>
            <w:r>
              <w:rPr>
                <w:rFonts w:hint="eastAsia" w:ascii="宋体" w:hAnsi="宋体" w:eastAsia="宋体" w:cs="宋体"/>
                <w:sz w:val="24"/>
                <w:szCs w:val="24"/>
              </w:rPr>
              <w:t>注重营造育人文化氛围，师生文明程度较高，已基本形成良好的校风、教风和学风/1分。校园文化活动健康向上，</w:t>
            </w:r>
            <w:r>
              <w:rPr>
                <w:rFonts w:hint="eastAsia" w:ascii="宋体" w:hAnsi="宋体" w:eastAsia="宋体" w:cs="宋体"/>
                <w:sz w:val="24"/>
                <w:szCs w:val="24"/>
                <w:lang w:eastAsia="zh-CN"/>
              </w:rPr>
              <w:t>初步推进班级文化建设，注重加强社团管理，</w:t>
            </w:r>
            <w:r>
              <w:rPr>
                <w:rFonts w:hint="eastAsia" w:ascii="宋体" w:hAnsi="宋体" w:eastAsia="宋体" w:cs="宋体"/>
                <w:sz w:val="24"/>
                <w:szCs w:val="24"/>
              </w:rPr>
              <w:t>学生社团数量不少于高中班级总数的30%，积极开展科技创新、体育、艺术等校园文化活动/1分。开展健康校园、平安校园、书香</w:t>
            </w:r>
            <w:r>
              <w:rPr>
                <w:rFonts w:hint="eastAsia" w:ascii="宋体" w:hAnsi="宋体" w:eastAsia="宋体" w:cs="宋体"/>
                <w:sz w:val="24"/>
                <w:szCs w:val="24"/>
                <w:lang w:eastAsia="zh-CN"/>
              </w:rPr>
              <w:t>墨香</w:t>
            </w:r>
            <w:r>
              <w:rPr>
                <w:rFonts w:hint="eastAsia" w:ascii="宋体" w:hAnsi="宋体" w:eastAsia="宋体" w:cs="宋体"/>
                <w:sz w:val="24"/>
                <w:szCs w:val="24"/>
              </w:rPr>
              <w:t>校园、温馨校园、文明校园</w:t>
            </w:r>
            <w:r>
              <w:rPr>
                <w:rFonts w:hint="eastAsia" w:ascii="宋体" w:hAnsi="宋体" w:eastAsia="宋体" w:cs="宋体"/>
                <w:sz w:val="24"/>
                <w:szCs w:val="24"/>
                <w:lang w:eastAsia="zh-CN"/>
              </w:rPr>
              <w:t>等</w:t>
            </w:r>
            <w:r>
              <w:rPr>
                <w:rFonts w:hint="eastAsia" w:ascii="宋体" w:hAnsi="宋体" w:eastAsia="宋体" w:cs="宋体"/>
                <w:sz w:val="24"/>
                <w:szCs w:val="24"/>
              </w:rPr>
              <w:t>建设活动，近三年被评为县级以上“文明校园”/1分。</w:t>
            </w:r>
          </w:p>
        </w:tc>
        <w:tc>
          <w:tcPr>
            <w:tcW w:w="2694" w:type="dxa"/>
            <w:vAlign w:val="center"/>
          </w:tcPr>
          <w:p>
            <w:pPr>
              <w:spacing w:line="300" w:lineRule="exact"/>
              <w:rPr>
                <w:rFonts w:ascii="宋体" w:hAnsi="宋体"/>
                <w:sz w:val="18"/>
                <w:szCs w:val="22"/>
              </w:rPr>
            </w:pPr>
            <w:r>
              <w:rPr>
                <w:rFonts w:hint="eastAsia" w:ascii="宋体" w:hAnsi="宋体"/>
                <w:sz w:val="18"/>
                <w:szCs w:val="18"/>
              </w:rPr>
              <w:t>查阅校园环境、校园文化活动、教师团队文化建设、学生社团活动照片与记录，以及青少年科技创新大赛、机器人大赛、体育和艺术等比赛获奖证书。现场核查，实地考察，座谈访问。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68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开放</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办学</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积极承办区域教育教学开放交流活动，</w:t>
            </w:r>
            <w:r>
              <w:rPr>
                <w:rFonts w:hint="eastAsia" w:ascii="宋体" w:hAnsi="宋体" w:eastAsia="宋体" w:cs="宋体"/>
                <w:sz w:val="24"/>
                <w:szCs w:val="24"/>
                <w:lang w:eastAsia="zh-CN"/>
              </w:rPr>
              <w:t>主动</w:t>
            </w:r>
            <w:r>
              <w:rPr>
                <w:rFonts w:hint="eastAsia" w:ascii="宋体" w:hAnsi="宋体" w:eastAsia="宋体" w:cs="宋体"/>
                <w:sz w:val="24"/>
                <w:szCs w:val="24"/>
              </w:rPr>
              <w:t>学习借鉴省内外先进教育经验，</w:t>
            </w:r>
            <w:r>
              <w:rPr>
                <w:rFonts w:hint="eastAsia" w:ascii="宋体" w:hAnsi="宋体" w:eastAsia="宋体" w:cs="宋体"/>
                <w:sz w:val="24"/>
                <w:szCs w:val="24"/>
                <w:lang w:eastAsia="zh-CN"/>
              </w:rPr>
              <w:t>在</w:t>
            </w:r>
            <w:r>
              <w:rPr>
                <w:rFonts w:hint="eastAsia" w:ascii="宋体" w:hAnsi="宋体" w:eastAsia="宋体" w:cs="宋体"/>
                <w:sz w:val="24"/>
                <w:szCs w:val="24"/>
              </w:rPr>
              <w:t>学校管理、师资队伍、课程建设等</w:t>
            </w:r>
            <w:r>
              <w:rPr>
                <w:rFonts w:hint="eastAsia" w:ascii="宋体" w:hAnsi="宋体" w:eastAsia="宋体" w:cs="宋体"/>
                <w:sz w:val="24"/>
                <w:szCs w:val="24"/>
                <w:lang w:eastAsia="zh-CN"/>
              </w:rPr>
              <w:t>内化学习成果、加快</w:t>
            </w:r>
            <w:r>
              <w:rPr>
                <w:rFonts w:hint="eastAsia" w:ascii="宋体" w:hAnsi="宋体" w:eastAsia="宋体" w:cs="宋体"/>
                <w:sz w:val="24"/>
                <w:szCs w:val="24"/>
              </w:rPr>
              <w:t>改革步伐</w:t>
            </w:r>
            <w:r>
              <w:rPr>
                <w:rFonts w:hint="eastAsia" w:ascii="宋体" w:hAnsi="宋体" w:eastAsia="宋体" w:cs="宋体"/>
                <w:sz w:val="24"/>
                <w:szCs w:val="24"/>
                <w:lang w:eastAsia="zh-CN"/>
              </w:rPr>
              <w:t>，</w:t>
            </w:r>
            <w:r>
              <w:rPr>
                <w:rFonts w:hint="eastAsia" w:ascii="宋体" w:hAnsi="宋体" w:eastAsia="宋体" w:cs="宋体"/>
                <w:sz w:val="24"/>
                <w:szCs w:val="24"/>
              </w:rPr>
              <w:t>主动帮助本片区的薄弱高中或初中提高教育教学水平/1分。</w:t>
            </w:r>
            <w:r>
              <w:rPr>
                <w:rFonts w:hint="eastAsia" w:ascii="宋体" w:hAnsi="宋体" w:eastAsia="宋体" w:cs="宋体"/>
                <w:sz w:val="24"/>
                <w:szCs w:val="24"/>
                <w:lang w:eastAsia="zh-CN"/>
              </w:rPr>
              <w:t>初步</w:t>
            </w:r>
            <w:r>
              <w:rPr>
                <w:rFonts w:hint="eastAsia" w:ascii="宋体" w:hAnsi="宋体" w:eastAsia="宋体" w:cs="宋体"/>
                <w:sz w:val="24"/>
                <w:szCs w:val="24"/>
              </w:rPr>
              <w:t>建立毕业生发展跟踪调查与分析反馈机制，调动校友积极性为学校的建设和发展服务</w:t>
            </w:r>
            <w:r>
              <w:rPr>
                <w:rFonts w:hint="eastAsia" w:ascii="宋体" w:hAnsi="宋体" w:eastAsia="宋体" w:cs="宋体"/>
                <w:sz w:val="24"/>
                <w:szCs w:val="24"/>
                <w:lang w:eastAsia="zh-CN"/>
              </w:rPr>
              <w:t>，改进学校教育治理水平</w:t>
            </w:r>
            <w:r>
              <w:rPr>
                <w:rFonts w:hint="eastAsia" w:ascii="宋体" w:hAnsi="宋体" w:eastAsia="宋体" w:cs="宋体"/>
                <w:sz w:val="24"/>
                <w:szCs w:val="24"/>
              </w:rPr>
              <w:t>/1分。积极承担师范生到校实习及选派学科教师参与命题、评卷等工作/1分。</w:t>
            </w:r>
          </w:p>
        </w:tc>
        <w:tc>
          <w:tcPr>
            <w:tcW w:w="2694" w:type="dxa"/>
            <w:vAlign w:val="center"/>
          </w:tcPr>
          <w:p>
            <w:pPr>
              <w:spacing w:line="300" w:lineRule="exact"/>
              <w:rPr>
                <w:rFonts w:ascii="宋体" w:hAnsi="宋体"/>
                <w:sz w:val="18"/>
                <w:szCs w:val="22"/>
              </w:rPr>
            </w:pPr>
            <w:r>
              <w:rPr>
                <w:rFonts w:hint="eastAsia" w:ascii="宋体" w:hAnsi="宋体"/>
                <w:sz w:val="18"/>
                <w:szCs w:val="22"/>
              </w:rPr>
              <w:t>查阅对外教育交流、公开教学活动报道、照片，帮</w:t>
            </w:r>
            <w:r>
              <w:rPr>
                <w:rFonts w:ascii="宋体" w:hAnsi="宋体"/>
                <w:sz w:val="18"/>
                <w:szCs w:val="22"/>
              </w:rPr>
              <w:t>扶</w:t>
            </w:r>
            <w:r>
              <w:rPr>
                <w:rFonts w:hint="eastAsia" w:ascii="宋体" w:hAnsi="宋体"/>
                <w:sz w:val="18"/>
                <w:szCs w:val="22"/>
              </w:rPr>
              <w:t>协议书、活动安排记录，毕业生发展跟踪调查表、总结报告。现场核查，座谈了解，网络查询。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220" w:hRule="atLeast"/>
          <w:jc w:val="center"/>
        </w:trPr>
        <w:tc>
          <w:tcPr>
            <w:tcW w:w="706"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五</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并</w:t>
            </w:r>
          </w:p>
          <w:p>
            <w:pPr>
              <w:spacing w:line="2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德育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实效</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把立德作为育人首要任务，认真落实《全面推进“大思政课”建设的工作方案》《中小学德育工作指南》，将培育和践行社会主义核心价值观融入教育教学全过程，教育引导学生厚植爱党爱国爱人民爱社会主义的情感；</w:t>
            </w:r>
            <w:r>
              <w:rPr>
                <w:rFonts w:hint="eastAsia" w:ascii="宋体" w:hAnsi="宋体" w:eastAsia="宋体" w:cs="宋体"/>
                <w:sz w:val="24"/>
                <w:szCs w:val="24"/>
                <w:lang w:eastAsia="zh-CN"/>
              </w:rPr>
              <w:t>优化</w:t>
            </w:r>
            <w:r>
              <w:rPr>
                <w:rFonts w:hint="eastAsia" w:ascii="宋体" w:hAnsi="宋体" w:eastAsia="宋体" w:cs="宋体"/>
                <w:sz w:val="24"/>
                <w:szCs w:val="24"/>
              </w:rPr>
              <w:t>德育课程设计，思政课教学效果较好，针对本校实际开展德育研究并取得一定成果/</w:t>
            </w:r>
            <w:r>
              <w:rPr>
                <w:rFonts w:hint="eastAsia" w:ascii="宋体" w:hAnsi="宋体" w:eastAsia="宋体" w:cs="宋体"/>
                <w:b/>
                <w:sz w:val="24"/>
                <w:szCs w:val="24"/>
              </w:rPr>
              <w:t>2分</w:t>
            </w:r>
            <w:r>
              <w:rPr>
                <w:rFonts w:hint="eastAsia" w:ascii="宋体" w:hAnsi="宋体" w:eastAsia="宋体" w:cs="宋体"/>
                <w:sz w:val="24"/>
                <w:szCs w:val="24"/>
              </w:rPr>
              <w:t>。德育工作机构、骨干队伍、管理制度健全，班主任责任、待遇和培训落实，注重发挥党团、学生会作用，有一定数量、不同类型、利用充分的社会实践基地，积极开展实践育人，针对性和实效性较强、效果较好/</w:t>
            </w:r>
            <w:r>
              <w:rPr>
                <w:rFonts w:hint="eastAsia" w:ascii="宋体" w:hAnsi="宋体" w:eastAsia="宋体" w:cs="宋体"/>
                <w:b/>
                <w:sz w:val="24"/>
                <w:szCs w:val="24"/>
              </w:rPr>
              <w:t>1分</w:t>
            </w:r>
            <w:r>
              <w:rPr>
                <w:rFonts w:hint="eastAsia" w:ascii="宋体" w:hAnsi="宋体" w:eastAsia="宋体" w:cs="宋体"/>
                <w:sz w:val="24"/>
                <w:szCs w:val="24"/>
              </w:rPr>
              <w:t>。学校家庭社会协同育人体系基本形成，家长、社会人士参与学校德育及社会实践等活动且较有成效/</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18"/>
              </w:rPr>
              <w:t>查阅学校工作计划与总结、德育工作制度、研究课题、活动照片与记录。实地考察，随堂听课，座谈了解。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03" w:hRule="atLeast"/>
          <w:jc w:val="center"/>
        </w:trPr>
        <w:tc>
          <w:tcPr>
            <w:tcW w:w="706"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五</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并</w:t>
            </w:r>
          </w:p>
          <w:p>
            <w:pPr>
              <w:spacing w:line="320" w:lineRule="exact"/>
              <w:jc w:val="center"/>
              <w:rPr>
                <w:rFonts w:hint="eastAsia" w:ascii="宋体" w:hAnsi="宋体" w:eastAsia="宋体" w:cs="宋体"/>
                <w:sz w:val="24"/>
                <w:szCs w:val="24"/>
              </w:rPr>
            </w:pP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举</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智育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水平</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学校课程教学正常开展，学生保持</w:t>
            </w:r>
            <w:r>
              <w:rPr>
                <w:rFonts w:hint="eastAsia" w:ascii="宋体" w:hAnsi="宋体" w:eastAsia="宋体" w:cs="宋体"/>
                <w:sz w:val="24"/>
                <w:szCs w:val="24"/>
                <w:lang w:eastAsia="zh-CN"/>
              </w:rPr>
              <w:t>端正的</w:t>
            </w:r>
            <w:r>
              <w:rPr>
                <w:rFonts w:hint="eastAsia" w:ascii="宋体" w:hAnsi="宋体" w:eastAsia="宋体" w:cs="宋体"/>
                <w:sz w:val="24"/>
                <w:szCs w:val="24"/>
              </w:rPr>
              <w:t>学习态度，</w:t>
            </w:r>
            <w:r>
              <w:rPr>
                <w:rFonts w:hint="eastAsia" w:ascii="宋体" w:hAnsi="宋体" w:eastAsia="宋体" w:cs="宋体"/>
                <w:sz w:val="24"/>
                <w:szCs w:val="24"/>
                <w:lang w:eastAsia="zh-CN"/>
              </w:rPr>
              <w:t>逐步</w:t>
            </w:r>
            <w:r>
              <w:rPr>
                <w:rFonts w:hint="eastAsia" w:ascii="宋体" w:hAnsi="宋体" w:eastAsia="宋体" w:cs="宋体"/>
                <w:sz w:val="24"/>
                <w:szCs w:val="24"/>
              </w:rPr>
              <w:t>掌握一定学习方法，有一定自主学习、独立思考的学习习惯，有一定学科基本思想和思维方法，基本掌握学科基本知识、基本技能，具有一定的阅读理解能力和实验操作能力，</w:t>
            </w:r>
            <w:r>
              <w:rPr>
                <w:rFonts w:hint="eastAsia" w:ascii="宋体" w:hAnsi="宋体" w:eastAsia="宋体" w:cs="宋体"/>
                <w:sz w:val="24"/>
                <w:szCs w:val="24"/>
                <w:lang w:eastAsia="zh-CN"/>
              </w:rPr>
              <w:t>基本</w:t>
            </w:r>
            <w:r>
              <w:rPr>
                <w:rFonts w:hint="eastAsia" w:ascii="宋体" w:hAnsi="宋体" w:eastAsia="宋体" w:cs="宋体"/>
                <w:sz w:val="24"/>
                <w:szCs w:val="24"/>
              </w:rPr>
              <w:t>形成学科核心素养；学生学业水平</w:t>
            </w:r>
            <w:r>
              <w:rPr>
                <w:rFonts w:hint="eastAsia" w:ascii="宋体" w:hAnsi="宋体" w:eastAsia="宋体" w:cs="宋体"/>
                <w:sz w:val="24"/>
                <w:szCs w:val="24"/>
                <w:lang w:eastAsia="zh-CN"/>
              </w:rPr>
              <w:t>整体</w:t>
            </w:r>
            <w:r>
              <w:rPr>
                <w:rFonts w:hint="eastAsia" w:ascii="宋体" w:hAnsi="宋体" w:eastAsia="宋体" w:cs="宋体"/>
                <w:sz w:val="24"/>
                <w:szCs w:val="24"/>
              </w:rPr>
              <w:t>达到国家规定的质量标准，近两届学生普通高中学业水平合格性考试合格率不低于95%</w:t>
            </w:r>
            <w:r>
              <w:rPr>
                <w:rFonts w:hint="eastAsia" w:ascii="宋体" w:hAnsi="宋体" w:eastAsia="宋体" w:cs="宋体"/>
                <w:sz w:val="24"/>
                <w:szCs w:val="24"/>
                <w:lang w:eastAsia="zh-CN"/>
              </w:rPr>
              <w:t>、</w:t>
            </w:r>
            <w:r>
              <w:rPr>
                <w:rFonts w:hint="eastAsia" w:ascii="宋体" w:hAnsi="宋体" w:eastAsia="宋体" w:cs="宋体"/>
                <w:sz w:val="24"/>
                <w:szCs w:val="24"/>
              </w:rPr>
              <w:t>平均按时毕业率不低于9</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b/>
                <w:sz w:val="24"/>
                <w:szCs w:val="24"/>
              </w:rPr>
              <w:t>2分</w:t>
            </w:r>
            <w:r>
              <w:rPr>
                <w:rFonts w:hint="eastAsia" w:ascii="宋体" w:hAnsi="宋体" w:eastAsia="宋体" w:cs="宋体"/>
                <w:sz w:val="24"/>
                <w:szCs w:val="24"/>
              </w:rPr>
              <w:t>。高三毕业班学生60%以上参加普通高考，社会公众评价尚好，在当地有一定的社会声誉/</w:t>
            </w:r>
            <w:r>
              <w:rPr>
                <w:rFonts w:hint="eastAsia" w:ascii="宋体" w:hAnsi="宋体" w:eastAsia="宋体" w:cs="宋体"/>
                <w:b/>
                <w:sz w:val="24"/>
                <w:szCs w:val="24"/>
              </w:rPr>
              <w:t>2分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hint="eastAsia" w:ascii="宋体" w:hAnsi="宋体"/>
                <w:sz w:val="18"/>
                <w:szCs w:val="22"/>
              </w:rPr>
              <w:t>查阅</w:t>
            </w:r>
            <w:r>
              <w:rPr>
                <w:rFonts w:hint="eastAsia" w:ascii="宋体" w:hAnsi="宋体"/>
                <w:sz w:val="18"/>
                <w:szCs w:val="18"/>
              </w:rPr>
              <w:t>近</w:t>
            </w:r>
            <w:r>
              <w:rPr>
                <w:rFonts w:hint="eastAsia" w:ascii="宋体" w:hAnsi="宋体"/>
                <w:sz w:val="18"/>
                <w:szCs w:val="22"/>
              </w:rPr>
              <w:t>两届毕业生学籍档案、学业水平合格性考试成绩统计表。现场核查，个别访谈。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629"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758"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体</w:t>
            </w:r>
            <w:r>
              <w:rPr>
                <w:rFonts w:hint="eastAsia" w:ascii="宋体" w:hAnsi="宋体" w:eastAsia="宋体" w:cs="宋体"/>
                <w:sz w:val="24"/>
                <w:szCs w:val="24"/>
                <w:lang w:eastAsia="zh-CN"/>
              </w:rPr>
              <w:t>质健康</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坚持健康第一，增强学生体质和意志品质，</w:t>
            </w:r>
            <w:r>
              <w:rPr>
                <w:rFonts w:hint="eastAsia" w:ascii="宋体" w:hAnsi="宋体" w:eastAsia="宋体" w:cs="宋体"/>
                <w:sz w:val="24"/>
                <w:szCs w:val="24"/>
                <w:lang w:eastAsia="zh-CN"/>
              </w:rPr>
              <w:t>开齐开足</w:t>
            </w:r>
            <w:r>
              <w:rPr>
                <w:rFonts w:hint="eastAsia" w:ascii="宋体" w:hAnsi="宋体" w:eastAsia="宋体" w:cs="宋体"/>
                <w:sz w:val="24"/>
                <w:szCs w:val="24"/>
              </w:rPr>
              <w:t>体育课，确保学生每天一小时校园体育活动，培养学生运动兴趣、运动技能和锻炼习惯/</w:t>
            </w:r>
            <w:r>
              <w:rPr>
                <w:rFonts w:hint="eastAsia" w:ascii="宋体" w:hAnsi="宋体" w:eastAsia="宋体" w:cs="宋体"/>
                <w:b/>
                <w:sz w:val="24"/>
                <w:szCs w:val="24"/>
              </w:rPr>
              <w:t>1分</w:t>
            </w:r>
            <w:r>
              <w:rPr>
                <w:rFonts w:hint="eastAsia" w:ascii="宋体" w:hAnsi="宋体" w:eastAsia="宋体" w:cs="宋体"/>
                <w:sz w:val="24"/>
                <w:szCs w:val="24"/>
              </w:rPr>
              <w:t>。近两年国家学生体质健康标准合格率和优秀率分别不低于95%、25%；坚持学生健康体检制度，学生健康档案资料齐备、管理规范</w:t>
            </w:r>
            <w:r>
              <w:rPr>
                <w:rFonts w:hint="eastAsia" w:ascii="宋体" w:hAnsi="宋体" w:eastAsia="宋体" w:cs="宋体"/>
                <w:sz w:val="24"/>
                <w:szCs w:val="24"/>
                <w:lang w:eastAsia="zh-CN"/>
              </w:rPr>
              <w:t>，</w:t>
            </w:r>
            <w:r>
              <w:rPr>
                <w:rFonts w:hint="eastAsia" w:ascii="宋体" w:hAnsi="宋体" w:eastAsia="宋体" w:cs="宋体"/>
                <w:sz w:val="24"/>
                <w:szCs w:val="24"/>
              </w:rPr>
              <w:t>落实近视综合防控工作成效较好，每学期至少进行2次的视力</w:t>
            </w:r>
            <w:r>
              <w:rPr>
                <w:rFonts w:hint="eastAsia" w:ascii="宋体" w:hAnsi="宋体" w:eastAsia="宋体" w:cs="宋体"/>
                <w:sz w:val="24"/>
                <w:szCs w:val="24"/>
                <w:lang w:eastAsia="zh-CN"/>
              </w:rPr>
              <w:t>监测</w:t>
            </w:r>
            <w:r>
              <w:rPr>
                <w:rFonts w:hint="eastAsia" w:ascii="宋体" w:hAnsi="宋体" w:eastAsia="宋体" w:cs="宋体"/>
                <w:sz w:val="24"/>
                <w:szCs w:val="24"/>
              </w:rPr>
              <w:t>/</w:t>
            </w:r>
            <w:r>
              <w:rPr>
                <w:rFonts w:hint="eastAsia" w:ascii="宋体" w:hAnsi="宋体" w:eastAsia="宋体" w:cs="宋体"/>
                <w:b/>
                <w:sz w:val="24"/>
                <w:szCs w:val="24"/>
              </w:rPr>
              <w:t>1分</w:t>
            </w:r>
            <w:r>
              <w:rPr>
                <w:rFonts w:hint="eastAsia" w:ascii="宋体" w:hAnsi="宋体" w:eastAsia="宋体" w:cs="宋体"/>
                <w:sz w:val="24"/>
                <w:szCs w:val="24"/>
              </w:rPr>
              <w:t>。强化体育艺术“2+1”专项教育活动中的体育工作，开展体育特色项目建设/</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18"/>
                <w:szCs w:val="18"/>
              </w:rPr>
            </w:pPr>
            <w:r>
              <w:rPr>
                <w:rFonts w:ascii="宋体" w:hAnsi="宋体"/>
                <w:sz w:val="18"/>
                <w:szCs w:val="22"/>
              </w:rPr>
              <w:t>查阅</w:t>
            </w:r>
            <w:r>
              <w:rPr>
                <w:rFonts w:hint="eastAsia" w:ascii="宋体" w:hAnsi="宋体"/>
                <w:sz w:val="18"/>
                <w:szCs w:val="22"/>
              </w:rPr>
              <w:t>体育活动安排表、学生体质健康标准登记卡、测试上报表、视力登记表、考核登记表，抽测学生2+1项目发展情况。现场核查，实地考察，个别访谈，随机抽测。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256"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美育</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熏陶</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pacing w:val="-2"/>
                <w:sz w:val="24"/>
                <w:szCs w:val="24"/>
              </w:rPr>
            </w:pPr>
            <w:r>
              <w:rPr>
                <w:rFonts w:hint="eastAsia" w:ascii="宋体" w:hAnsi="宋体" w:eastAsia="宋体" w:cs="宋体"/>
                <w:sz w:val="24"/>
                <w:szCs w:val="24"/>
              </w:rPr>
              <w:t>健全面向人人的学校美育育人机制，</w:t>
            </w:r>
            <w:r>
              <w:rPr>
                <w:rFonts w:hint="eastAsia" w:ascii="宋体" w:hAnsi="宋体" w:eastAsia="宋体" w:cs="宋体"/>
                <w:sz w:val="24"/>
                <w:szCs w:val="24"/>
                <w:lang w:eastAsia="zh-CN"/>
              </w:rPr>
              <w:t>开齐开足</w:t>
            </w:r>
            <w:r>
              <w:rPr>
                <w:rFonts w:hint="eastAsia" w:ascii="宋体" w:hAnsi="宋体" w:eastAsia="宋体" w:cs="宋体"/>
                <w:sz w:val="24"/>
                <w:szCs w:val="24"/>
              </w:rPr>
              <w:t>美育课，将美育融入学校教育的全过程，内容多样，学生艺术、审美素养较高/</w:t>
            </w:r>
            <w:r>
              <w:rPr>
                <w:rFonts w:hint="eastAsia" w:ascii="宋体" w:hAnsi="宋体" w:eastAsia="宋体" w:cs="宋体"/>
                <w:b/>
                <w:sz w:val="24"/>
                <w:szCs w:val="24"/>
              </w:rPr>
              <w:t>1分</w:t>
            </w:r>
            <w:r>
              <w:rPr>
                <w:rFonts w:hint="eastAsia" w:ascii="宋体" w:hAnsi="宋体" w:eastAsia="宋体" w:cs="宋体"/>
                <w:sz w:val="24"/>
                <w:szCs w:val="24"/>
              </w:rPr>
              <w:t>。强化体育艺术“2+1”专项教育活动中的美育活动，学校开展美育特色项目建设，积极组织开展艺术实践、艺术作品展示、艺术比赛等活动/</w:t>
            </w:r>
            <w:r>
              <w:rPr>
                <w:rFonts w:hint="eastAsia" w:ascii="宋体" w:hAnsi="宋体" w:eastAsia="宋体" w:cs="宋体"/>
                <w:b/>
                <w:sz w:val="24"/>
                <w:szCs w:val="24"/>
              </w:rPr>
              <w:t>1分</w:t>
            </w:r>
            <w:r>
              <w:rPr>
                <w:rFonts w:hint="eastAsia" w:ascii="宋体" w:hAnsi="宋体" w:eastAsia="宋体" w:cs="宋体"/>
                <w:sz w:val="24"/>
                <w:szCs w:val="24"/>
              </w:rPr>
              <w:t>。引导学生参加社区（村）组织的文化艺术等各类美育活动，欣赏文学艺术作品，鼓励观看文艺演出、参观艺术展览/</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ascii="宋体" w:hAnsi="宋体"/>
                <w:sz w:val="18"/>
                <w:szCs w:val="22"/>
              </w:rPr>
              <w:t>查阅</w:t>
            </w:r>
            <w:r>
              <w:rPr>
                <w:rFonts w:hint="eastAsia" w:ascii="宋体" w:hAnsi="宋体"/>
                <w:sz w:val="18"/>
                <w:szCs w:val="22"/>
              </w:rPr>
              <w:t>艺术活动安排表、中小学校艺术教育工作自评报表、艺术作品展等。现场核查，实地考察，个别访谈。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57"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758"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劳</w:t>
            </w:r>
            <w:r>
              <w:rPr>
                <w:rFonts w:hint="eastAsia" w:ascii="宋体" w:hAnsi="宋体" w:eastAsia="宋体" w:cs="宋体"/>
                <w:sz w:val="24"/>
                <w:szCs w:val="24"/>
                <w:lang w:eastAsia="zh-CN"/>
              </w:rPr>
              <w:t>动实践</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重视劳动教育，引导学生树立正确的劳动观，注重围绕丰富职业体验，使学生熟练掌握一定生活能力和劳动技能，全面客观记录课内外劳动过程和结果/</w:t>
            </w:r>
            <w:r>
              <w:rPr>
                <w:rFonts w:hint="eastAsia" w:ascii="宋体" w:hAnsi="宋体" w:eastAsia="宋体" w:cs="宋体"/>
                <w:b/>
                <w:sz w:val="24"/>
                <w:szCs w:val="24"/>
              </w:rPr>
              <w:t>1分</w:t>
            </w:r>
            <w:r>
              <w:rPr>
                <w:rFonts w:hint="eastAsia" w:ascii="宋体" w:hAnsi="宋体" w:eastAsia="宋体" w:cs="宋体"/>
                <w:sz w:val="24"/>
                <w:szCs w:val="24"/>
              </w:rPr>
              <w:t>。有劳动实践场所，组织学生积极参加家务劳动、校内劳动、校外劳动，开展劳动技能和劳动成果展示、劳动竞赛等活动，劳动教育氛围良好/</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18"/>
              </w:rPr>
            </w:pPr>
            <w:r>
              <w:rPr>
                <w:rFonts w:ascii="宋体" w:hAnsi="宋体"/>
                <w:sz w:val="18"/>
                <w:szCs w:val="22"/>
              </w:rPr>
              <w:t>查阅</w:t>
            </w:r>
            <w:r>
              <w:rPr>
                <w:rFonts w:hint="eastAsia" w:ascii="宋体" w:hAnsi="宋体"/>
                <w:sz w:val="18"/>
                <w:szCs w:val="22"/>
              </w:rPr>
              <w:t>劳动活动安排表、考核登记表、课程实施、劳动成果展等。现场核查，实地考察，个别访谈。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46" w:hRule="atLeast"/>
          <w:jc w:val="center"/>
        </w:trPr>
        <w:tc>
          <w:tcPr>
            <w:tcW w:w="70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校</w:t>
            </w:r>
          </w:p>
          <w:p>
            <w:pPr>
              <w:jc w:val="center"/>
              <w:rPr>
                <w:rFonts w:hint="eastAsia" w:ascii="宋体" w:hAnsi="宋体" w:eastAsia="宋体" w:cs="宋体"/>
                <w:sz w:val="24"/>
                <w:szCs w:val="24"/>
              </w:rPr>
            </w:pPr>
            <w:r>
              <w:rPr>
                <w:rFonts w:hint="eastAsia" w:ascii="宋体" w:hAnsi="宋体" w:eastAsia="宋体" w:cs="宋体"/>
                <w:sz w:val="24"/>
                <w:szCs w:val="24"/>
              </w:rPr>
              <w:t>园</w:t>
            </w: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施</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经费</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资产</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w:t>
            </w:r>
            <w:r>
              <w:rPr>
                <w:rFonts w:hint="eastAsia" w:ascii="宋体" w:hAnsi="宋体" w:eastAsia="宋体" w:cs="宋体"/>
                <w:sz w:val="24"/>
                <w:szCs w:val="24"/>
                <w:lang w:val="en-US" w:eastAsia="zh-CN"/>
              </w:rPr>
              <w:t>办学</w:t>
            </w:r>
            <w:r>
              <w:rPr>
                <w:rFonts w:hint="eastAsia" w:ascii="宋体" w:hAnsi="宋体" w:eastAsia="宋体" w:cs="宋体"/>
                <w:sz w:val="24"/>
                <w:szCs w:val="24"/>
              </w:rPr>
              <w:t>经费来源稳定，近两年生均公用经费</w:t>
            </w:r>
            <w:r>
              <w:rPr>
                <w:rFonts w:hint="eastAsia" w:ascii="宋体" w:hAnsi="宋体" w:eastAsia="宋体" w:cs="宋体"/>
                <w:sz w:val="24"/>
                <w:szCs w:val="24"/>
                <w:lang w:eastAsia="zh-CN"/>
              </w:rPr>
              <w:t>预算安排达到省定标准且及时到位</w:t>
            </w:r>
            <w:r>
              <w:rPr>
                <w:rFonts w:hint="eastAsia" w:ascii="宋体" w:hAnsi="宋体" w:eastAsia="宋体" w:cs="宋体"/>
                <w:sz w:val="24"/>
                <w:szCs w:val="24"/>
              </w:rPr>
              <w:t>；公办学校基本建设、大型设备添置等专项经费纳入政府财政预算并落实，缴存财政专户管理的资金能及时足额返还学校/</w:t>
            </w:r>
            <w:r>
              <w:rPr>
                <w:rFonts w:hint="eastAsia" w:ascii="宋体" w:hAnsi="宋体" w:eastAsia="宋体" w:cs="宋体"/>
                <w:b/>
                <w:sz w:val="24"/>
                <w:szCs w:val="24"/>
              </w:rPr>
              <w:t>2分</w:t>
            </w:r>
            <w:r>
              <w:rPr>
                <w:rFonts w:hint="eastAsia" w:ascii="宋体" w:hAnsi="宋体" w:eastAsia="宋体" w:cs="宋体"/>
                <w:sz w:val="24"/>
                <w:szCs w:val="24"/>
              </w:rPr>
              <w:t>。教职工工资及国家政策性规定的各种津贴按时、足额发放，教职工收入水平逐步提高/</w:t>
            </w:r>
            <w:r>
              <w:rPr>
                <w:rFonts w:hint="eastAsia" w:ascii="宋体" w:hAnsi="宋体" w:eastAsia="宋体" w:cs="宋体"/>
                <w:b/>
                <w:sz w:val="24"/>
                <w:szCs w:val="24"/>
              </w:rPr>
              <w:t>1分</w:t>
            </w:r>
            <w:r>
              <w:rPr>
                <w:rFonts w:hint="eastAsia" w:ascii="宋体" w:hAnsi="宋体" w:eastAsia="宋体" w:cs="宋体"/>
                <w:sz w:val="24"/>
                <w:szCs w:val="24"/>
              </w:rPr>
              <w:t>。资产管理制度</w:t>
            </w:r>
            <w:r>
              <w:rPr>
                <w:rFonts w:hint="eastAsia" w:ascii="宋体" w:hAnsi="宋体" w:eastAsia="宋体" w:cs="宋体"/>
                <w:sz w:val="24"/>
                <w:szCs w:val="24"/>
                <w:lang w:eastAsia="zh-CN"/>
              </w:rPr>
              <w:t>符合相关法律法规等</w:t>
            </w:r>
            <w:r>
              <w:rPr>
                <w:rFonts w:hint="eastAsia" w:ascii="宋体" w:hAnsi="宋体" w:eastAsia="宋体" w:cs="宋体"/>
                <w:sz w:val="24"/>
                <w:szCs w:val="24"/>
              </w:rPr>
              <w:t>规定，采用国家标准分类的管理软件进行编号、登记，做到账、物、卡相符，资产单项金额和总金额清楚，</w:t>
            </w:r>
            <w:r>
              <w:rPr>
                <w:rFonts w:hint="eastAsia" w:ascii="宋体" w:hAnsi="宋体" w:eastAsia="宋体" w:cs="宋体"/>
                <w:sz w:val="24"/>
                <w:szCs w:val="24"/>
                <w:lang w:eastAsia="zh-CN"/>
              </w:rPr>
              <w:t>定期开展资产</w:t>
            </w:r>
            <w:r>
              <w:rPr>
                <w:rFonts w:hint="eastAsia" w:ascii="宋体" w:hAnsi="宋体" w:eastAsia="宋体" w:cs="宋体"/>
                <w:sz w:val="24"/>
                <w:szCs w:val="24"/>
              </w:rPr>
              <w:t>检查、清查实物资产/</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查阅近两年财政拨款清单、学校财务报表、账册、</w:t>
            </w:r>
            <w:r>
              <w:rPr>
                <w:rFonts w:hint="eastAsia" w:ascii="宋体" w:hAnsi="宋体"/>
                <w:sz w:val="18"/>
                <w:szCs w:val="22"/>
              </w:rPr>
              <w:t>资产管理制度</w:t>
            </w:r>
            <w:r>
              <w:rPr>
                <w:rFonts w:hint="eastAsia" w:ascii="宋体" w:hAnsi="宋体"/>
                <w:sz w:val="18"/>
                <w:szCs w:val="21"/>
              </w:rPr>
              <w:t>，</w:t>
            </w:r>
            <w:r>
              <w:rPr>
                <w:rFonts w:hint="eastAsia" w:ascii="宋体" w:hAnsi="宋体"/>
                <w:sz w:val="18"/>
                <w:szCs w:val="22"/>
              </w:rPr>
              <w:t>查对</w:t>
            </w:r>
            <w:r>
              <w:rPr>
                <w:rFonts w:hint="eastAsia" w:ascii="宋体" w:hAnsi="宋体"/>
                <w:sz w:val="18"/>
                <w:szCs w:val="21"/>
              </w:rPr>
              <w:t>固定资产</w:t>
            </w:r>
            <w:r>
              <w:rPr>
                <w:rFonts w:hint="eastAsia" w:ascii="宋体" w:hAnsi="宋体"/>
                <w:sz w:val="18"/>
                <w:szCs w:val="22"/>
              </w:rPr>
              <w:t>登记册和实物。现场核查，实地考察，</w:t>
            </w:r>
            <w:r>
              <w:rPr>
                <w:rFonts w:hint="eastAsia" w:ascii="宋体" w:hAnsi="宋体"/>
                <w:sz w:val="18"/>
                <w:szCs w:val="21"/>
              </w:rPr>
              <w:t>座谈访问。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575" w:hRule="atLeast"/>
          <w:jc w:val="center"/>
        </w:trPr>
        <w:tc>
          <w:tcPr>
            <w:tcW w:w="70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校</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园</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施</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校园</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校舍</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985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校园建设符合国家要求，校园布局合理，教学区、生活区、运动区三区基本分开，校园周边整洁、美观，生均绿地面积1㎡以上/</w:t>
            </w:r>
            <w:r>
              <w:rPr>
                <w:rFonts w:hint="eastAsia" w:ascii="宋体" w:hAnsi="宋体" w:eastAsia="宋体" w:cs="宋体"/>
                <w:b/>
                <w:sz w:val="24"/>
                <w:szCs w:val="24"/>
              </w:rPr>
              <w:t>1分</w:t>
            </w:r>
            <w:r>
              <w:rPr>
                <w:rFonts w:hint="eastAsia" w:ascii="宋体" w:hAnsi="宋体" w:eastAsia="宋体" w:cs="宋体"/>
                <w:sz w:val="24"/>
                <w:szCs w:val="24"/>
              </w:rPr>
              <w:t>。学校占地面积不少于33000㎡，且生均不低于25㎡/</w:t>
            </w:r>
            <w:r>
              <w:rPr>
                <w:rFonts w:hint="eastAsia" w:ascii="宋体" w:hAnsi="宋体" w:eastAsia="宋体" w:cs="宋体"/>
                <w:b/>
                <w:sz w:val="24"/>
                <w:szCs w:val="24"/>
              </w:rPr>
              <w:t>2分</w:t>
            </w:r>
            <w:r>
              <w:rPr>
                <w:rFonts w:hint="eastAsia" w:ascii="宋体" w:hAnsi="宋体" w:eastAsia="宋体" w:cs="宋体"/>
                <w:sz w:val="24"/>
                <w:szCs w:val="24"/>
              </w:rPr>
              <w:t>。普通教室、教学办公室、合班（阶梯）教室、科技活动室、地理教室、历史（书法）教室等教学设施的面积和间数达到省</w:t>
            </w:r>
            <w:r>
              <w:rPr>
                <w:rFonts w:hint="eastAsia" w:ascii="宋体" w:hAnsi="宋体" w:eastAsia="宋体" w:cs="宋体"/>
                <w:sz w:val="24"/>
                <w:szCs w:val="24"/>
                <w:lang w:eastAsia="zh-CN"/>
              </w:rPr>
              <w:t>教育</w:t>
            </w:r>
            <w:r>
              <w:rPr>
                <w:rFonts w:hint="eastAsia" w:ascii="宋体" w:hAnsi="宋体" w:eastAsia="宋体" w:cs="宋体"/>
                <w:sz w:val="24"/>
                <w:szCs w:val="24"/>
              </w:rPr>
              <w:t>技术装备标准的基本要求，生均校舍建筑面积不低于10㎡（不含学生、教工宿舍）/</w:t>
            </w:r>
            <w:r>
              <w:rPr>
                <w:rFonts w:hint="eastAsia" w:ascii="宋体" w:hAnsi="宋体" w:eastAsia="宋体" w:cs="宋体"/>
                <w:b/>
                <w:sz w:val="24"/>
                <w:szCs w:val="24"/>
              </w:rPr>
              <w:t>2分</w:t>
            </w:r>
            <w:r>
              <w:rPr>
                <w:rFonts w:hint="eastAsia" w:ascii="宋体" w:hAnsi="宋体" w:eastAsia="宋体" w:cs="宋体"/>
                <w:sz w:val="24"/>
                <w:szCs w:val="24"/>
              </w:rPr>
              <w:t>。教学设施向师生开放，利用率较高/</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查阅土地使用证、校舍房产证，实地察看、丈量，标准见</w:t>
            </w:r>
            <w:r>
              <w:rPr>
                <w:rFonts w:hint="eastAsia" w:ascii="宋体" w:hAnsi="宋体"/>
                <w:sz w:val="18"/>
                <w:szCs w:val="22"/>
              </w:rPr>
              <w:t>《福建省普通高中各类用房使用面积和间数简明表》</w:t>
            </w:r>
            <w:r>
              <w:rPr>
                <w:rFonts w:hint="eastAsia" w:ascii="宋体" w:hAnsi="宋体"/>
                <w:sz w:val="18"/>
                <w:szCs w:val="18"/>
              </w:rPr>
              <w:t>（本附录</w:t>
            </w:r>
            <w:r>
              <w:rPr>
                <w:rFonts w:hint="eastAsia" w:ascii="宋体" w:hAnsi="宋体"/>
                <w:sz w:val="18"/>
                <w:szCs w:val="21"/>
              </w:rPr>
              <w:t>一、二）及《福建省普通高中教育技术装备标准Ⅰ》。实地考察、丈量。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33"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学生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食堂</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宿舍</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食堂内外环境整洁，厨房面积达标，食品原料存放间、加工操作间、出售场所相对独立，安全卫生设施设备良好，食品卫生安全管理制度健全，达到量化分级管理的</w:t>
            </w:r>
            <w:r>
              <w:rPr>
                <w:rFonts w:hint="eastAsia" w:ascii="宋体" w:hAnsi="宋体" w:eastAsia="宋体" w:cs="宋体"/>
                <w:sz w:val="24"/>
                <w:szCs w:val="24"/>
                <w:lang w:val="en-US" w:eastAsia="zh-CN"/>
              </w:rPr>
              <w:t>B</w:t>
            </w:r>
            <w:r>
              <w:rPr>
                <w:rFonts w:hint="eastAsia" w:ascii="宋体" w:hAnsi="宋体" w:eastAsia="宋体" w:cs="宋体"/>
                <w:sz w:val="24"/>
                <w:szCs w:val="24"/>
              </w:rPr>
              <w:t>等级以上要求；学生餐厅餐位数不少于常年就餐学生数（含</w:t>
            </w:r>
            <w:r>
              <w:rPr>
                <w:rFonts w:hint="eastAsia" w:ascii="宋体" w:hAnsi="宋体" w:eastAsia="宋体" w:cs="宋体"/>
                <w:sz w:val="24"/>
                <w:szCs w:val="24"/>
                <w:lang w:eastAsia="zh-CN"/>
              </w:rPr>
              <w:t>有就餐需求的</w:t>
            </w:r>
            <w:r>
              <w:rPr>
                <w:rFonts w:hint="eastAsia" w:ascii="宋体" w:hAnsi="宋体" w:eastAsia="宋体" w:cs="宋体"/>
                <w:sz w:val="24"/>
                <w:szCs w:val="24"/>
              </w:rPr>
              <w:t>走读生）60%，能基本满足住宿生一人一座同时就餐的需求/</w:t>
            </w:r>
            <w:r>
              <w:rPr>
                <w:rFonts w:hint="eastAsia" w:ascii="宋体" w:hAnsi="宋体" w:eastAsia="宋体" w:cs="宋体"/>
                <w:b/>
                <w:sz w:val="24"/>
                <w:szCs w:val="24"/>
              </w:rPr>
              <w:t>1分</w:t>
            </w:r>
            <w:r>
              <w:rPr>
                <w:rFonts w:hint="eastAsia" w:ascii="宋体" w:hAnsi="宋体" w:eastAsia="宋体" w:cs="宋体"/>
                <w:sz w:val="24"/>
                <w:szCs w:val="24"/>
              </w:rPr>
              <w:t>。学生宿舍生均使用面积不低于3㎡，必需的生活、卫生、消防设施齐全，环境整洁，消防通道畅通，能基本满足住宿学生需求；</w:t>
            </w:r>
            <w:r>
              <w:rPr>
                <w:rFonts w:hint="eastAsia" w:ascii="宋体" w:hAnsi="宋体" w:eastAsia="宋体" w:cs="宋体"/>
                <w:sz w:val="24"/>
                <w:szCs w:val="24"/>
                <w:lang w:eastAsia="zh-CN"/>
              </w:rPr>
              <w:t>探索建设宿舍文化，</w:t>
            </w:r>
            <w:r>
              <w:rPr>
                <w:rFonts w:hint="eastAsia" w:ascii="宋体" w:hAnsi="宋体" w:eastAsia="宋体" w:cs="宋体"/>
                <w:sz w:val="24"/>
                <w:szCs w:val="24"/>
              </w:rPr>
              <w:t>坚持卫生值日检查，住宿生管理规范/</w:t>
            </w:r>
            <w:r>
              <w:rPr>
                <w:rFonts w:hint="eastAsia" w:ascii="宋体" w:hAnsi="宋体" w:eastAsia="宋体" w:cs="宋体"/>
                <w:b/>
                <w:sz w:val="24"/>
                <w:szCs w:val="24"/>
              </w:rPr>
              <w:t>2分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查阅管理制度等。学生</w:t>
            </w:r>
            <w:r>
              <w:rPr>
                <w:rFonts w:ascii="宋体" w:hAnsi="宋体"/>
                <w:sz w:val="18"/>
                <w:szCs w:val="21"/>
              </w:rPr>
              <w:t>餐厅</w:t>
            </w:r>
            <w:r>
              <w:rPr>
                <w:rFonts w:hint="eastAsia" w:ascii="宋体" w:hAnsi="宋体"/>
                <w:sz w:val="18"/>
                <w:szCs w:val="21"/>
              </w:rPr>
              <w:t>按不低于0.9㎡/人计，</w:t>
            </w:r>
            <w:r>
              <w:rPr>
                <w:rFonts w:ascii="宋体" w:hAnsi="宋体"/>
                <w:sz w:val="18"/>
                <w:szCs w:val="21"/>
              </w:rPr>
              <w:t>300人以上就餐每增加1</w:t>
            </w:r>
            <w:r>
              <w:rPr>
                <w:rFonts w:hint="eastAsia" w:ascii="宋体" w:hAnsi="宋体"/>
                <w:sz w:val="18"/>
                <w:szCs w:val="21"/>
              </w:rPr>
              <w:t>人按0.2㎡计算增加面积；</w:t>
            </w:r>
            <w:r>
              <w:rPr>
                <w:rFonts w:ascii="宋体" w:hAnsi="宋体"/>
                <w:sz w:val="18"/>
                <w:szCs w:val="21"/>
              </w:rPr>
              <w:t>厨房面积不少于50</w:t>
            </w:r>
            <w:r>
              <w:rPr>
                <w:rFonts w:hint="eastAsia" w:ascii="宋体" w:hAnsi="宋体"/>
                <w:sz w:val="18"/>
                <w:szCs w:val="21"/>
              </w:rPr>
              <w:t>㎡</w:t>
            </w:r>
            <w:r>
              <w:rPr>
                <w:rFonts w:ascii="宋体" w:hAnsi="宋体"/>
                <w:sz w:val="18"/>
                <w:szCs w:val="21"/>
              </w:rPr>
              <w:t>，300人就餐的面积须达到100</w:t>
            </w:r>
            <w:r>
              <w:rPr>
                <w:rFonts w:hint="eastAsia" w:ascii="宋体" w:hAnsi="宋体"/>
                <w:sz w:val="18"/>
                <w:szCs w:val="21"/>
              </w:rPr>
              <w:t>㎡。现场核查，实地考察。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921" w:hRule="atLeast"/>
          <w:jc w:val="center"/>
        </w:trPr>
        <w:tc>
          <w:tcPr>
            <w:tcW w:w="706" w:type="dxa"/>
            <w:vMerge w:val="restart"/>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装</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信息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推进教育新型基础设施建设，有校园闭路（数字）电视和广播系统，校园网覆盖教学、教育管理活动的主要场所，校园网出口带宽不低于300Mb，配备防火墙、入侵监测、网页防篡改等网络安全设备，管理规范/</w:t>
            </w:r>
            <w:r>
              <w:rPr>
                <w:rFonts w:hint="eastAsia" w:ascii="宋体" w:hAnsi="宋体" w:eastAsia="宋体" w:cs="宋体"/>
                <w:b/>
                <w:sz w:val="24"/>
                <w:szCs w:val="24"/>
              </w:rPr>
              <w:t>1分</w:t>
            </w:r>
            <w:r>
              <w:rPr>
                <w:rFonts w:hint="eastAsia" w:ascii="宋体" w:hAnsi="宋体" w:eastAsia="宋体" w:cs="宋体"/>
                <w:sz w:val="24"/>
                <w:szCs w:val="24"/>
              </w:rPr>
              <w:t>。普通教室、专用教室均配有多媒体教学设备，班均出口带宽不低于6Mb/</w:t>
            </w:r>
            <w:r>
              <w:rPr>
                <w:rFonts w:hint="eastAsia" w:ascii="宋体" w:hAnsi="宋体" w:eastAsia="宋体" w:cs="宋体"/>
                <w:b/>
                <w:sz w:val="24"/>
                <w:szCs w:val="24"/>
              </w:rPr>
              <w:t>1分</w:t>
            </w:r>
            <w:r>
              <w:rPr>
                <w:rFonts w:hint="eastAsia" w:ascii="宋体" w:hAnsi="宋体" w:eastAsia="宋体" w:cs="宋体"/>
                <w:sz w:val="24"/>
                <w:szCs w:val="24"/>
              </w:rPr>
              <w:t>。计算机教室配备达到《福建省普通高中信息技术装备标准》要求，有直录播教室/</w:t>
            </w:r>
            <w:r>
              <w:rPr>
                <w:rFonts w:hint="eastAsia" w:ascii="宋体" w:hAnsi="宋体" w:eastAsia="宋体" w:cs="宋体"/>
                <w:b/>
                <w:sz w:val="24"/>
                <w:szCs w:val="24"/>
              </w:rPr>
              <w:t>1分</w:t>
            </w:r>
            <w:r>
              <w:rPr>
                <w:rFonts w:hint="eastAsia" w:ascii="宋体" w:hAnsi="宋体" w:eastAsia="宋体" w:cs="宋体"/>
                <w:sz w:val="24"/>
                <w:szCs w:val="24"/>
              </w:rPr>
              <w:t>。专任教师每2人至少有一台计算机；有学校网站、数字化教学资源库及教学管理平台，</w:t>
            </w:r>
            <w:r>
              <w:rPr>
                <w:rFonts w:hint="eastAsia" w:ascii="宋体" w:hAnsi="宋体" w:eastAsia="宋体" w:cs="宋体"/>
                <w:sz w:val="24"/>
                <w:szCs w:val="24"/>
                <w:lang w:eastAsia="zh-CN"/>
              </w:rPr>
              <w:t>适时更新，</w:t>
            </w:r>
            <w:r>
              <w:rPr>
                <w:rFonts w:hint="eastAsia" w:ascii="宋体" w:hAnsi="宋体" w:eastAsia="宋体" w:cs="宋体"/>
                <w:sz w:val="24"/>
                <w:szCs w:val="24"/>
              </w:rPr>
              <w:t>能基本满足课程教学应用的需要/</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装备标准见《福建省普通高中信息技术装备标准》或《福建省普通高中信息技术装备要求简明表》（</w:t>
            </w:r>
            <w:r>
              <w:rPr>
                <w:rFonts w:hint="eastAsia" w:ascii="宋体" w:hAnsi="宋体"/>
                <w:sz w:val="18"/>
                <w:szCs w:val="18"/>
              </w:rPr>
              <w:t>本</w:t>
            </w:r>
            <w:r>
              <w:rPr>
                <w:rFonts w:hint="eastAsia" w:ascii="宋体" w:hAnsi="宋体"/>
                <w:sz w:val="18"/>
                <w:szCs w:val="21"/>
              </w:rPr>
              <w:t>附录三）。现场核查，实地考察。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55"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实验</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室装</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理化生实验室/探究室、仪器室、准备室、药品室、危险药品室、生物培养室、生物标本室、实验教师办公室等专用教室和附属用房等设施的配置，达到《福建省普通高中实验室装备标准》基本要求</w:t>
            </w:r>
            <w:r>
              <w:rPr>
                <w:rFonts w:hint="eastAsia" w:ascii="宋体" w:hAnsi="宋体" w:eastAsia="宋体" w:cs="宋体"/>
                <w:kern w:val="0"/>
                <w:sz w:val="24"/>
                <w:szCs w:val="24"/>
              </w:rPr>
              <w:t>/</w:t>
            </w:r>
            <w:r>
              <w:rPr>
                <w:rFonts w:hint="eastAsia" w:ascii="宋体" w:hAnsi="宋体" w:eastAsia="宋体" w:cs="宋体"/>
                <w:b/>
                <w:kern w:val="0"/>
                <w:sz w:val="24"/>
                <w:szCs w:val="24"/>
              </w:rPr>
              <w:t>2分</w:t>
            </w:r>
            <w:r>
              <w:rPr>
                <w:rFonts w:hint="eastAsia" w:ascii="宋体" w:hAnsi="宋体" w:eastAsia="宋体" w:cs="宋体"/>
                <w:kern w:val="0"/>
                <w:sz w:val="24"/>
                <w:szCs w:val="24"/>
              </w:rPr>
              <w:t>。</w:t>
            </w:r>
            <w:r>
              <w:rPr>
                <w:rFonts w:hint="eastAsia" w:ascii="宋体" w:hAnsi="宋体" w:eastAsia="宋体" w:cs="宋体"/>
                <w:sz w:val="24"/>
                <w:szCs w:val="24"/>
              </w:rPr>
              <w:t>实验教学仪器按《高中理科教学仪器配备标准》（JY/T 0406-2010）要求配齐配足，且理化生实验室至少各有1间配备多媒体演示系统，学生分组实验仪器至少能保证学生每两人一组进行实验操作，演示实验和分组实验开出率100%；有与学校规模相适应的专职实验教师，实验室管理制度较健全</w:t>
            </w:r>
            <w:r>
              <w:rPr>
                <w:rFonts w:hint="eastAsia" w:ascii="宋体" w:hAnsi="宋体" w:eastAsia="宋体" w:cs="宋体"/>
                <w:sz w:val="24"/>
                <w:szCs w:val="24"/>
                <w:lang w:eastAsia="zh-CN"/>
              </w:rPr>
              <w:t>，日常管理到位</w:t>
            </w:r>
            <w:r>
              <w:rPr>
                <w:rFonts w:hint="eastAsia" w:ascii="宋体" w:hAnsi="宋体" w:eastAsia="宋体" w:cs="宋体"/>
                <w:kern w:val="0"/>
                <w:sz w:val="24"/>
                <w:szCs w:val="24"/>
              </w:rPr>
              <w:t>/</w:t>
            </w:r>
            <w:r>
              <w:rPr>
                <w:rFonts w:hint="eastAsia" w:ascii="宋体" w:hAnsi="宋体" w:eastAsia="宋体" w:cs="宋体"/>
                <w:b/>
                <w:kern w:val="0"/>
                <w:sz w:val="24"/>
                <w:szCs w:val="24"/>
              </w:rPr>
              <w:t>2分</w:t>
            </w:r>
            <w:r>
              <w:rPr>
                <w:rFonts w:hint="eastAsia" w:ascii="宋体" w:hAnsi="宋体" w:eastAsia="宋体" w:cs="宋体"/>
                <w:kern w:val="0"/>
                <w:sz w:val="24"/>
                <w:szCs w:val="24"/>
              </w:rPr>
              <w:t>。</w:t>
            </w:r>
            <w:r>
              <w:rPr>
                <w:rFonts w:hint="eastAsia" w:ascii="宋体" w:hAnsi="宋体" w:eastAsia="宋体" w:cs="宋体"/>
                <w:sz w:val="24"/>
                <w:szCs w:val="24"/>
              </w:rPr>
              <w:t>通用技术实践室不少于2间，设备配置基本达到教育部《高中理科教学仪器配备标准》要求/</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实验室、通用技术管理制度、实验（实践）教学安排表、学生实验报告册，现场抽测师生实验操作能力。专用教室和附属用房设置要求见简明表（本附录一、二），仪器配备见《高中理科教学仪器配备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235" w:hRule="atLeast"/>
          <w:jc w:val="center"/>
        </w:trPr>
        <w:tc>
          <w:tcPr>
            <w:tcW w:w="706" w:type="dxa"/>
            <w:vMerge w:val="restart"/>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教</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育</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装</w:t>
            </w:r>
          </w:p>
          <w:p>
            <w:pPr>
              <w:tabs>
                <w:tab w:val="left" w:pos="237"/>
              </w:tabs>
              <w:spacing w:line="320" w:lineRule="exact"/>
              <w:jc w:val="center"/>
              <w:rPr>
                <w:rFonts w:hint="eastAsia" w:ascii="宋体" w:hAnsi="宋体" w:eastAsia="宋体" w:cs="宋体"/>
                <w:sz w:val="24"/>
                <w:szCs w:val="24"/>
              </w:rPr>
            </w:pP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体育</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艺术</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卫生</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心理</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装备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体育场馆（室）的设置与学校规模相适应，达到《福建省普通高中体育装备标准》基本要求，器材配备根据学校所开设的课程，按《普通高中体育与健康教学器材配备标准》（JY/T 0626—2020）要求，配齐配足必配器材，选配器材按30%配备，且使用率和完好率较高/</w:t>
            </w:r>
            <w:r>
              <w:rPr>
                <w:rFonts w:hint="eastAsia" w:ascii="宋体" w:hAnsi="宋体" w:eastAsia="宋体" w:cs="宋体"/>
                <w:b/>
                <w:sz w:val="24"/>
                <w:szCs w:val="24"/>
              </w:rPr>
              <w:t>2分</w:t>
            </w:r>
            <w:r>
              <w:rPr>
                <w:rFonts w:hint="eastAsia" w:ascii="宋体" w:hAnsi="宋体" w:eastAsia="宋体" w:cs="宋体"/>
                <w:sz w:val="24"/>
                <w:szCs w:val="24"/>
              </w:rPr>
              <w:t>。美术教室和器材室、音乐教室和器材室的设施设备配置与学校规模相适应，达到《福建省普通高中艺术装备标准》基本要求，器材配备根据学校所开设的课程，按《普通高中美术教学器材配备标准》（JY/T 0625—2020）及《普通高中音乐教学器材配备标准》（JY/T 0623—2020）要求配齐配足必配器材；学校教学卫生标准达到《国家学校体育卫生条件试行基本标准》，器械与设备按教育部《中小学卫生室器械与设备配备目录》要求，配备率达80%以上，有必备的常用药物；心理辅导室使用面积不小于45㎡，配置基本达到教育部《中小学心理辅导室建设指南》要求，使用管理规范/</w:t>
            </w:r>
            <w:r>
              <w:rPr>
                <w:rFonts w:hint="eastAsia" w:ascii="宋体" w:hAnsi="宋体" w:eastAsia="宋体" w:cs="宋体"/>
                <w:b/>
                <w:sz w:val="24"/>
                <w:szCs w:val="24"/>
              </w:rPr>
              <w:t>2分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体育装备标准见本附录四。艺术、卫生室装备标准</w:t>
            </w:r>
            <w:r>
              <w:rPr>
                <w:rFonts w:hint="eastAsia" w:ascii="宋体" w:hAnsi="宋体"/>
                <w:sz w:val="18"/>
                <w:szCs w:val="18"/>
              </w:rPr>
              <w:t>分别</w:t>
            </w:r>
            <w:r>
              <w:rPr>
                <w:rFonts w:hint="eastAsia" w:ascii="宋体" w:hAnsi="宋体"/>
                <w:sz w:val="18"/>
                <w:szCs w:val="21"/>
              </w:rPr>
              <w:t>见</w:t>
            </w:r>
            <w:r>
              <w:rPr>
                <w:rFonts w:hint="eastAsia" w:ascii="宋体" w:hAnsi="宋体"/>
                <w:sz w:val="18"/>
                <w:szCs w:val="18"/>
              </w:rPr>
              <w:t>《普通高中美术教学器材配备标准》《普通高中音乐教学器材配备标准》和</w:t>
            </w:r>
            <w:r>
              <w:rPr>
                <w:rFonts w:hint="eastAsia" w:ascii="宋体" w:hAnsi="宋体"/>
                <w:sz w:val="18"/>
                <w:szCs w:val="21"/>
              </w:rPr>
              <w:t>《中小学卫生室器械与设备配备目录》（本附录五）。查阅装备配置，以及学生健康档案、体检登记表等。现场核查，实地考察。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483" w:hRule="atLeast"/>
          <w:jc w:val="center"/>
        </w:trPr>
        <w:tc>
          <w:tcPr>
            <w:tcW w:w="706" w:type="dxa"/>
            <w:vMerge w:val="continue"/>
            <w:vAlign w:val="center"/>
          </w:tcPr>
          <w:p>
            <w:pPr>
              <w:spacing w:line="320" w:lineRule="exact"/>
              <w:jc w:val="center"/>
              <w:rPr>
                <w:rFonts w:hint="eastAsia" w:ascii="宋体" w:hAnsi="宋体" w:eastAsia="宋体" w:cs="宋体"/>
                <w:sz w:val="24"/>
                <w:szCs w:val="24"/>
              </w:rPr>
            </w:pPr>
          </w:p>
        </w:tc>
        <w:tc>
          <w:tcPr>
            <w:tcW w:w="56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图书</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馆装</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备</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图书馆藏书区、借书区、师生阅览区、数字阅览区、采编办公区等馆舍使用面积，以及生均图书拥有量、工具书、教学参考书种类、报刊种类、近两年年生均新增图书等文献保障均达到《福建省普通高中图书馆装备标准》基本要求；藏书分类比例达教育部《中小学图书馆（室）规程》要求，管理制度较健全，采购验收责任机制较规范科学，能定期开展清理审查、剔旧增新，有效防止问题读物进馆/</w:t>
            </w:r>
            <w:r>
              <w:rPr>
                <w:rFonts w:hint="eastAsia" w:ascii="宋体" w:hAnsi="宋体" w:eastAsia="宋体" w:cs="宋体"/>
                <w:b/>
                <w:sz w:val="24"/>
                <w:szCs w:val="24"/>
              </w:rPr>
              <w:t>2分</w:t>
            </w:r>
            <w:r>
              <w:rPr>
                <w:rFonts w:hint="eastAsia" w:ascii="宋体" w:hAnsi="宋体" w:eastAsia="宋体" w:cs="宋体"/>
                <w:sz w:val="24"/>
                <w:szCs w:val="24"/>
              </w:rPr>
              <w:t>。实行计算机管理、全开架借阅，每周开放时间不少于40小时，年生均借阅图书10册以上；每学年开展阅读活动不少于2次，能为学生开设文献信息检索与利用、阅读指导课等专题讲座/</w:t>
            </w:r>
            <w:r>
              <w:rPr>
                <w:rFonts w:hint="eastAsia" w:ascii="宋体" w:hAnsi="宋体" w:eastAsia="宋体" w:cs="宋体"/>
                <w:b/>
                <w:sz w:val="24"/>
                <w:szCs w:val="24"/>
              </w:rPr>
              <w:t>1分</w:t>
            </w:r>
            <w:r>
              <w:rPr>
                <w:rFonts w:hint="eastAsia" w:ascii="宋体" w:hAnsi="宋体" w:eastAsia="宋体" w:cs="宋体"/>
                <w:sz w:val="24"/>
                <w:szCs w:val="24"/>
              </w:rPr>
              <w:t>。有一定数量的与现行教材配套的数字资源</w:t>
            </w:r>
            <w:r>
              <w:rPr>
                <w:rFonts w:hint="eastAsia" w:ascii="宋体" w:hAnsi="宋体" w:eastAsia="宋体" w:cs="宋体"/>
                <w:sz w:val="24"/>
                <w:szCs w:val="24"/>
                <w:lang w:eastAsia="zh-CN"/>
              </w:rPr>
              <w:t>，积极连接或引入公益免费的优质教学资源，</w:t>
            </w:r>
            <w:r>
              <w:rPr>
                <w:rFonts w:hint="eastAsia" w:ascii="宋体" w:hAnsi="宋体" w:eastAsia="宋体" w:cs="宋体"/>
                <w:sz w:val="24"/>
                <w:szCs w:val="24"/>
              </w:rPr>
              <w:t>能满足教育教学需要/</w:t>
            </w:r>
            <w:r>
              <w:rPr>
                <w:rFonts w:hint="eastAsia" w:ascii="宋体" w:hAnsi="宋体" w:eastAsia="宋体" w:cs="宋体"/>
                <w:b/>
                <w:sz w:val="24"/>
                <w:szCs w:val="24"/>
              </w:rPr>
              <w:t>1分</w:t>
            </w:r>
            <w:r>
              <w:rPr>
                <w:rFonts w:hint="eastAsia" w:ascii="宋体" w:hAnsi="宋体" w:eastAsia="宋体" w:cs="宋体"/>
                <w:sz w:val="24"/>
                <w:szCs w:val="24"/>
              </w:rPr>
              <w:t>。</w:t>
            </w:r>
          </w:p>
        </w:tc>
        <w:tc>
          <w:tcPr>
            <w:tcW w:w="2694" w:type="dxa"/>
            <w:vAlign w:val="center"/>
          </w:tcPr>
          <w:p>
            <w:pPr>
              <w:spacing w:line="300" w:lineRule="exact"/>
              <w:rPr>
                <w:rFonts w:ascii="宋体" w:hAnsi="宋体"/>
                <w:sz w:val="18"/>
                <w:szCs w:val="21"/>
              </w:rPr>
            </w:pPr>
            <w:r>
              <w:rPr>
                <w:rFonts w:hint="eastAsia" w:ascii="宋体" w:hAnsi="宋体"/>
                <w:sz w:val="18"/>
                <w:szCs w:val="21"/>
              </w:rPr>
              <w:t>查阅图书馆管理制度和业务活动记录，装备标准见《福建省普通高中图书馆装备标准》。现场核查，个别访谈。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400" w:hRule="atLeast"/>
          <w:jc w:val="center"/>
        </w:trPr>
        <w:tc>
          <w:tcPr>
            <w:tcW w:w="706" w:type="dxa"/>
            <w:vAlign w:val="center"/>
          </w:tcPr>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奖</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励</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项</w:t>
            </w:r>
          </w:p>
          <w:p>
            <w:pPr>
              <w:tabs>
                <w:tab w:val="left" w:pos="237"/>
              </w:tabs>
              <w:spacing w:line="320" w:lineRule="exact"/>
              <w:jc w:val="center"/>
              <w:rPr>
                <w:rFonts w:hint="eastAsia" w:ascii="宋体" w:hAnsi="宋体" w:eastAsia="宋体" w:cs="宋体"/>
                <w:sz w:val="24"/>
                <w:szCs w:val="24"/>
              </w:rPr>
            </w:pPr>
            <w:r>
              <w:rPr>
                <w:rFonts w:hint="eastAsia" w:ascii="宋体" w:hAnsi="宋体" w:eastAsia="宋体" w:cs="宋体"/>
                <w:sz w:val="24"/>
                <w:szCs w:val="24"/>
              </w:rPr>
              <w:t>目</w:t>
            </w:r>
          </w:p>
        </w:tc>
        <w:tc>
          <w:tcPr>
            <w:tcW w:w="568"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30</w:t>
            </w:r>
          </w:p>
        </w:tc>
        <w:tc>
          <w:tcPr>
            <w:tcW w:w="758"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教改</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成果</w:t>
            </w:r>
          </w:p>
        </w:tc>
        <w:tc>
          <w:tcPr>
            <w:tcW w:w="585" w:type="dxa"/>
            <w:vAlign w:val="center"/>
          </w:tcPr>
          <w:p>
            <w:pPr>
              <w:spacing w:line="360" w:lineRule="exact"/>
              <w:ind w:left="-105" w:leftChars="-50" w:right="-105" w:right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855" w:type="dxa"/>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勇于改革、先行探索，教育教学改革实践成果丰富，近五年有教育教学改革的成功经验、主持的课题或实验项目研究成果被省教育厅推广或指定在全省会议上作典型经验发言，或在设区市级以上教育行政部门组织的基础教育教学成果评选中获一等奖以上奖项，并能与学校教育教学工作</w:t>
            </w:r>
            <w:r>
              <w:rPr>
                <w:rFonts w:hint="eastAsia" w:ascii="宋体" w:hAnsi="宋体" w:eastAsia="宋体" w:cs="宋体"/>
                <w:sz w:val="24"/>
                <w:szCs w:val="24"/>
                <w:lang w:eastAsia="zh-CN"/>
              </w:rPr>
              <w:t>有机</w:t>
            </w:r>
            <w:r>
              <w:rPr>
                <w:rFonts w:hint="eastAsia" w:ascii="宋体" w:hAnsi="宋体" w:eastAsia="宋体" w:cs="宋体"/>
                <w:sz w:val="24"/>
                <w:szCs w:val="24"/>
              </w:rPr>
              <w:t>结合。</w:t>
            </w:r>
          </w:p>
        </w:tc>
        <w:tc>
          <w:tcPr>
            <w:tcW w:w="2694" w:type="dxa"/>
            <w:vAlign w:val="center"/>
          </w:tcPr>
          <w:p>
            <w:pPr>
              <w:spacing w:line="300" w:lineRule="exact"/>
              <w:rPr>
                <w:rFonts w:ascii="宋体" w:hAnsi="宋体"/>
                <w:sz w:val="18"/>
                <w:szCs w:val="21"/>
              </w:rPr>
            </w:pPr>
            <w:r>
              <w:rPr>
                <w:rFonts w:hint="eastAsia" w:ascii="宋体" w:hAnsi="宋体"/>
                <w:sz w:val="18"/>
                <w:szCs w:val="21"/>
              </w:rPr>
              <w:t>查阅课题或实验项目研究报告及相关证书或证明。现场核查，随堂听课，个别访谈。</w:t>
            </w:r>
          </w:p>
        </w:tc>
      </w:tr>
    </w:tbl>
    <w:p>
      <w:pPr>
        <w:pStyle w:val="2"/>
        <w:ind w:firstLine="300"/>
        <w:sectPr>
          <w:footerReference r:id="rId7" w:type="default"/>
          <w:pgSz w:w="16838" w:h="11906" w:orient="landscape"/>
          <w:pgMar w:top="1474" w:right="1701" w:bottom="1587" w:left="1928" w:header="964" w:footer="1191" w:gutter="0"/>
          <w:pgNumType w:fmt="decimal"/>
          <w:cols w:space="0" w:num="1"/>
          <w:rtlGutter w:val="0"/>
          <w:docGrid w:type="lines" w:linePitch="407" w:charSpace="0"/>
        </w:sectPr>
      </w:pPr>
    </w:p>
    <w:p>
      <w:pPr>
        <w:spacing w:before="156" w:beforeLines="50" w:line="460" w:lineRule="exact"/>
        <w:ind w:firstLine="0" w:firstLineChars="0"/>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福建省普通高中达标评估指标说明</w:t>
      </w:r>
    </w:p>
    <w:p>
      <w:pPr>
        <w:spacing w:line="460" w:lineRule="exact"/>
        <w:ind w:firstLine="480" w:firstLineChars="200"/>
        <w:rPr>
          <w:rFonts w:ascii="黑体" w:hAnsi="宋体" w:eastAsia="黑体"/>
          <w:sz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1．党的建设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时，发现学校办学方向混乱、党建工作松散，没有落实党中央制定的党章、支部工作条例(试行)、基层组织选举工作条例、党员教育管理工作条例、重大事项请示报告条例、加强党的政治建设的意见、党务公开条例(试行)等党章党规，或是没有按照中共中央办公厅《关于建立中小学校党组织领导的校长负责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意见（试行）》，或是没有按照中组部、教育部党组《关于加强中小学校党的建设工作的意见》等要求实施，导致党的六大建设工作不扎实、成效不彰显的，此项扣</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2．班子建设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领导班子是指学校党政正职、副职，包括学校党组织（党委、党总支、党支部）正副书记、正副校长</w:t>
      </w:r>
      <w:r>
        <w:rPr>
          <w:rFonts w:hint="eastAsia" w:ascii="仿宋_GB2312" w:hAnsi="仿宋_GB2312" w:eastAsia="仿宋_GB2312" w:cs="仿宋_GB2312"/>
          <w:sz w:val="32"/>
          <w:szCs w:val="32"/>
          <w:lang w:eastAsia="zh-CN"/>
        </w:rPr>
        <w:t>（含法治、健康副校长）</w:t>
      </w:r>
      <w:r>
        <w:rPr>
          <w:rFonts w:hint="eastAsia" w:ascii="仿宋_GB2312" w:hAnsi="仿宋_GB2312" w:eastAsia="仿宋_GB2312" w:cs="仿宋_GB2312"/>
          <w:sz w:val="32"/>
          <w:szCs w:val="32"/>
        </w:rPr>
        <w:t>等。党组织书记政治素质要求按照中小学党组织书记选配有关规定，校长专业素质基本要求见教育部印发的《普通高中校长专业标准》（教师〔2015〕2号）。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标准中“在党的建设、发展规划、管理改革、学校文化、教师发展、课程改革等方面有研究”，以书记、校长近五年内在省级以上报刊发表相关方面论文各不少于2篇，或各主持并完成设区市级以上立项课题研究或实验项目实施为主要衡量标准；三级评估时，书记、校长每学期能各为全校教师作不少于1次引领性的学术讲座或教育管理类报告（查阅原始档案）的，也可相应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一级评估标准中“有较高的教育理论素养及管理水平”，以近三年内校级党政领导班子每人至少有一篇关于教育教学、学校管理方面的论文在省级以上刊物发表；二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评估标准中“有一定教育理论修养及管理水平”，以近三年内领导班子每人至少有一篇关于教育教学、学校管理方面的论文在设区市级以上刊物或学科会议上发表、交流为主要衡量标准。“深入教学第一线具体指导工作”，以领导班子成员能坚持承担教学任务，每学期听课不少于20节（其中分管教学的校级领导不少于30节）且涵盖多门学科和实验实践课程为主要衡量标准。原非分管教学，但在新学期（学年）转（提）为分管教学的，转（提）任之前听课时数按其原岗位要求执行；分管教学校领导每学期须听不少于4节实验课。发现校级党政领导任职资格或课题研究、论文造假的，该项不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3．发展规划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时，发现学校无规范文本的发展规划或虽有规划但未能付诸实施，规划目标达成度低，或学校发展规划中的办学目标模糊、空泛，定位严重偏离学校实际、背离素质教育要求、质量较差的，均可扣1分。一级评估时，发现学校发展规划未经教育行政主管部门审定或认定的，扣1分。发展规划存在严重抄袭，主体内容抄袭率达到20%以上的，该项不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评估时，发现规章制度</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陈旧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性不强，不符合教育规律和学生发展、教师发展、学校发展实际的，扣1分。发现学校学生食堂进行盈利性经营承包，或40%以上学生反映伙食质量较差，或近三年内发生食物中毒事件或其他食源性事故受到有关部门处理，扣1分。一级评估时，发现学校管理体制改革侵犯师生正当权益，违背教育公平，不符合科学管理和教育改革的方向，或未能运用信息技术进行课程、教学、评价、资源、图书、后勤服务、安全保障、家校联系等管理，或学校教育信息化管理存在缺少整合、数据孤岛导致效能低下的，均须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5．课程管理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国家课程实施情况是衡量学校</w:t>
      </w:r>
      <w:r>
        <w:rPr>
          <w:rFonts w:hint="eastAsia" w:ascii="仿宋_GB2312" w:hAnsi="仿宋_GB2312" w:eastAsia="仿宋_GB2312" w:cs="仿宋_GB2312"/>
          <w:spacing w:val="-4"/>
          <w:sz w:val="32"/>
          <w:szCs w:val="32"/>
        </w:rPr>
        <w:t>规范</w:t>
      </w:r>
      <w:r>
        <w:rPr>
          <w:rFonts w:hint="eastAsia" w:ascii="仿宋_GB2312" w:hAnsi="仿宋_GB2312" w:eastAsia="仿宋_GB2312" w:cs="仿宋_GB2312"/>
          <w:sz w:val="32"/>
          <w:szCs w:val="32"/>
        </w:rPr>
        <w:t>办学水平的重要标志，评估时须从严从实把握。评估“模范执行国家课程方案，认真实施课程标准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国家教材”落实情况时，要重点审核学校制定的国家课程校本实施方案，以及对课程标准、国家教材的校本培训和二次开发使用，校本课程建设规划可作为国家课程校本实施方案附件，不必单独制定。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评估“课程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开发、实施、更新有制度、有措施、有保障”落实情况时，要结合学校每学年是否对课程实施情况进行评价、分析、总结，促进课程不断完善等要素进行衡量确定是否得分。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“开齐开足开好各类必修和选择性必修课程”条目，一级评估时，发现近两年有一门学科未开设或未开足，或体育、美育、劳动教育、综合实践活动中的任意1门未纳入课程管理，扣2分；二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评估时，发现近两年超过一门未开设或未开足扣2分。开设的选修课程（校本课程）应充分体现地方和学校特色，做到有课程纲要、有教师、有教案、有考核，教学内容符合要求；选修课程（校本课程）虽达到一定数量但多为高考相关学科类课程的延伸，或质量较低的，扣1分。确因改革需要调整课堂教学时长的，经设区市教育行政部门批准并严格执行。对因师资紧张造成的课程“开设不足”，在“教师配备”项目扣分；因师资紧张而未采取任何措施，导致完全不开设相关课程或者全部由其他学科教师代课的，扣2分。对非师资问题，课程不开或不开足的，在本项目的第1个和第2个条目，视情况扣2～3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6．教学常规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教学常规管理是学校教育管理的重要组成，要根据《福建省普通中小学日常教学基本规范（试行）》（高中版）精神，规范学校教育、教学、教研活动。其中，教材教辅</w:t>
      </w:r>
      <w:r>
        <w:rPr>
          <w:rFonts w:hint="eastAsia" w:ascii="仿宋_GB2312" w:hAnsi="仿宋_GB2312" w:eastAsia="仿宋_GB2312" w:cs="仿宋_GB2312"/>
          <w:spacing w:val="0"/>
          <w:sz w:val="32"/>
          <w:szCs w:val="32"/>
          <w:lang w:eastAsia="zh-CN"/>
        </w:rPr>
        <w:t>以及进校课外读物</w:t>
      </w:r>
      <w:r>
        <w:rPr>
          <w:rFonts w:hint="eastAsia" w:ascii="仿宋_GB2312" w:hAnsi="仿宋_GB2312" w:eastAsia="仿宋_GB2312" w:cs="仿宋_GB2312"/>
          <w:sz w:val="32"/>
          <w:szCs w:val="32"/>
        </w:rPr>
        <w:t>管理不规范，违规使用本设区市教育行政部门选用版本以外的教材或评议推荐版本以外进校教辅材料，或违规使用境外课程和教材的，</w:t>
      </w:r>
      <w:r>
        <w:rPr>
          <w:rFonts w:hint="eastAsia" w:ascii="仿宋_GB2312" w:hAnsi="仿宋_GB2312" w:eastAsia="仿宋_GB2312" w:cs="仿宋_GB2312"/>
          <w:sz w:val="32"/>
          <w:szCs w:val="32"/>
          <w:lang w:eastAsia="zh-CN"/>
        </w:rPr>
        <w:t>或未严格执行课外读物进校审读等规范程序的，</w:t>
      </w:r>
      <w:r>
        <w:rPr>
          <w:rFonts w:hint="eastAsia" w:ascii="仿宋_GB2312" w:hAnsi="仿宋_GB2312" w:eastAsia="仿宋_GB2312" w:cs="仿宋_GB2312"/>
          <w:sz w:val="32"/>
          <w:szCs w:val="32"/>
        </w:rPr>
        <w:t>扣1分。不得提前组织选择性考试的选择性必修课程走班教学，严禁超课标教学、抢赶教学进度和提前结束课程，对存在教学安排紊乱等严重问题的，除在本项目扣1分外，还须在“课程管理”项目重复扣2分。体育与健康、艺术（或音乐、美术）、研究性学习、校本课程须全面落实走班教学，有任意1门不落实的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7．课堂教学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标准中“信息技术与课堂教学的有效融合”，是指在课堂教学过程中把信息技术、信息资源和课程有机融合，建构有效的教学方式，促进课堂教学的最优化。学校应组织教师加强学科深度融合研究，科学确定必要、可行的融合知识点及其融合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信息技术与课堂教学的有效融合”落实情况时，可采取定量与抽测相结合方式：一是查看参加设区市级以上基础教育精品课（原“优课”）、微课评选成绩。评估一级达标时，学校至少须获得1项设区市级一等奖以上奖项；评估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三级达标时，分别放宽至设区市级二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等奖以上奖项。二是测评教师信息技术素养。原则上按融合课及融合点说课（5分钟）、片段教学（10分钟）、现场问答等环节进行。评估一级达标时，要求推进互联网环境下课程资源开发、实施和教学评价，展示学校或教师的教育科研成果应用。</w:t>
      </w:r>
      <w:r>
        <w:rPr>
          <w:rFonts w:hint="eastAsia" w:ascii="仿宋_GB2312" w:hAnsi="仿宋_GB2312" w:eastAsia="仿宋_GB2312" w:cs="仿宋_GB2312"/>
          <w:sz w:val="32"/>
          <w:szCs w:val="32"/>
          <w:lang w:eastAsia="zh-CN"/>
        </w:rPr>
        <w:t>板书板画、普通话</w:t>
      </w:r>
      <w:r>
        <w:rPr>
          <w:rFonts w:hint="eastAsia" w:ascii="仿宋_GB2312" w:hAnsi="仿宋_GB2312" w:eastAsia="仿宋_GB2312" w:cs="仿宋_GB2312"/>
          <w:sz w:val="32"/>
          <w:szCs w:val="32"/>
        </w:rPr>
        <w:t>和相关学科实验操作是教学基本功的重要组成，应结合信息技术融合课、根据不同学科特点组织进行抽测，其中相关学科实验操作抽测结合“实验室装备”项目进行。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信息技术与课堂教学有效融合的课时数，教师人数中可不含体育与健康学科教师人数；评估“课堂教学质量”情况和计算“优良课比例”，以评估组专家随机听课后集体讨论、综合评议后确定是否得分。发现学校教与学改革滞后、教学理念陈旧、大多数课堂教学存在“满堂灌”现象，或信息技术与学科课程融合情况较差、网络学习资源匮乏、师生未能借助网络进行有效交流，至少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8．教育科研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组无教科研课题或有课题但无成果，或教师参与面低于规定比例的，均须扣1分。教科研工作流于形式，未能对学校及教师专业成长起到切实的助推作用，扣1分。近三年教师公开发表的教育教学论文、获奖教学成果，存在数据造假情况或未能在校园网相关栏目中查阅的，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教科研课题立项。经教育行政部门及其直属教育科学规划办公室、教科研部门、电教部门与中国教育学会、福建教育学会（不含其所属专业委员会、学科类学会）正式立项的课题，方予采认。获得基础教育教学成果奖省级奖项，或</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省教育厅名师、名校长培养工程开设的课题、教育部福建师范大学基础教育课程研究中心下达的开放课题，可视同省级课题；</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省教育厅学科</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带头人培训等开设的课题，可视同市级课题。课题须为主课题，不含各类子课题。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教育科研论文、教学成果采认。为设区市以上相关认定成果的，须经设区市教育行政部门或其直属部门组织评选，一般性汇编不予采认。符合下列情况之一，可视同在CN刊物上发表论文1篇（符合以下多种情况的，也只视同1篇）：（1）在《福建教育研究》《福建教学研究》《福建教育督导与德育》《教育探究》上发表的论文。（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直接指导的学生在省</w:t>
      </w:r>
      <w:r>
        <w:rPr>
          <w:rFonts w:hint="eastAsia" w:ascii="仿宋_GB2312" w:hAnsi="仿宋_GB2312" w:eastAsia="仿宋_GB2312" w:cs="仿宋_GB2312"/>
          <w:sz w:val="32"/>
          <w:szCs w:val="32"/>
          <w:lang w:eastAsia="zh-CN"/>
        </w:rPr>
        <w:t>级以上</w:t>
      </w:r>
      <w:r>
        <w:rPr>
          <w:rFonts w:hint="eastAsia" w:ascii="仿宋_GB2312" w:hAnsi="仿宋_GB2312" w:eastAsia="仿宋_GB2312" w:cs="仿宋_GB2312"/>
          <w:sz w:val="32"/>
          <w:szCs w:val="32"/>
        </w:rPr>
        <w:t>特、残奥会上获奖。（3）美术教师创作的美术作品参加省文化厅、省教育厅或省美协主办的美展并获得二等奖以上奖励，或被省级以上美术馆收藏。（4）音乐教师创作的作品在中央、省级电视台（含省教育电视台）播放或经正式出版部门出版发行达3件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）全国学生（青年）运动会科学论文报告会三等奖以上。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关于正规刊物采认。评估中，剔除 “一号多刊”期刊以及各类CN刊物的增刊、专刊、专辑、副刊和编写的教辅材料。发表在教育或学科专业报纸（不含学生类）、设区市以上日报，2000字以上的可视同为CN论文；发表在当期页码总数超过200页的，不予认定为CN论文。所刊发的报刊须在国家新闻出版署门户网站（https://www.nppa.gov.cn/）确认为经新闻出版主管部门批准发行，论文须在权威期刊索引上可检索并确认为本专业本学科相关成果。教师个人专著的教育教学领域正规出版物（不含主编、编著），计为5篇CN论文，同一作者有多部专著的，统计上限为10篇；作品入选教育教学领域正规出版物的，计为1篇CN论文，同一作者在同一部出版物累计不超过2篇。学校和教师在同一部（期）正规出版物同时发表篇数不超过5篇，超出部分不予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9．教师配备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教职工包括学校编制内的教师、职员、教学辅助人员和工勤人员。教师是指直接从事教育、教学工作的专业人员，职员是指从事学校管理工作的人员，教学辅助人员是指学校中主要从事实验、图书、电化教育以及卫生保健等教学辅助工作的人员，工勤人员是指学校后勤服务人员。非教学人员包括职员、教学辅助人员和工勤人员。暂未入编但已按事业单位人员养老保险标准缴交社保、住房公积金的，方可视同为在编人员。研究生学历或专业硕士学位教师是指取得国家承认的研究生文凭或硕士学位的教师，不含参加研究生课程班学习的教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达标评估时，学科专业教师（实验员）配置无法满足所有课程开设的，一律在本项目扣2分，严重影响课程实施的，在“课程管理”项目另扣1～2分；理化生3个学科中，各科均至少须有1名中级职称专职实验员；兼职实验员应相对稳定在3年以上。专职实验员每周兼课不超过4节，兼职实验员每周不超过8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统计专任教师总数时，对同时承担教学工作和行政工作的人员按主要担任的工作来认定（一般周课时在4节以上的行政人员按专任教师统计），同时对承担初、高中课程的教师按主要所任的课程认定。持初中教师资格证但在2002年12月31日之前已在完全中学高中部任教的，评估时（含复评，下同）可列入计算；2003年起承担高中教学任务的，须有高中教师资格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教学需要，近三年补充在编教师而造成中高级教师比例下降，在编教师补充前中高级及高级比例达标的，评估时暂不扣分。实施政府购买医疗服务的，须提供当地政府有关文件或主管教育行政部门与卫生机构签订的正式合作协议，以及驻校医师专业技术职务、日常履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rPr>
        <w:t>10．</w:t>
      </w:r>
      <w:r>
        <w:rPr>
          <w:rFonts w:hint="eastAsia" w:ascii="黑体" w:hAnsi="黑体" w:eastAsia="黑体" w:cs="黑体"/>
          <w:sz w:val="32"/>
          <w:szCs w:val="32"/>
          <w:lang w:val="en"/>
        </w:rPr>
        <w:t>教师素质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时，发现教师中存在歧视、体罚学生等违反师德现象而学校未严肃处理，扣1分。在统计名优教师数量时，以教育行政部门正式认定文件为准，仅接受骨干教师培训或培训结业，或暂为名校长、教学名师、学科教学带头人培养对象的，均不列入统计，相关单位出具的培养培训证明等均不作为认定依据。统计具备名优教师学科比例时，以教育部印发的《普通高中课程方案（2017年版2020年修订）》开设的16门学科（课程）为分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11．教师培训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一级评估时，发现教师培训未形成制度，校本培训规划、年度培训计划不能真正落实，且缺乏配套的管理、保障措施，扣1分。二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评估时，发现校本培训制度空泛、机制缺失、流于形式，规划、计划达成度较低，扣1分。统计教师学习、培训经费时，可将城际间交通费、住宿费一并纳入计算；“学校教师工资总额”按照“学校教师基本工资与岗位工资的应发数”口径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12．学生发展指导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发展指导应涵盖理想、心理、学习、生活、生涯规划等方面。学校未建立专兼职结合的指导教师队伍，未开展相关活动，扣1分。盲目依赖社会资源开展学生发展指导，或学生发展指导涵盖不全面的，扣1分。学分管理和认定较为混乱的，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13．综合素质评价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发现学生综合素质评价工作流于形式，没有结合学校实际开展，档案记录存在不客观、不全面现象，扣2分。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14．心理健康教育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学校未配备专业心理辅导教师或无证上岗的，或未开展心理健康校本课程和相关活动的，均可扣2分。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15．办学特色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评估标准认定时要注意把握学校的办学理念及发展规划能否充分体现办学特色的规划与建设，学校办学特色的形成时间，学生参与面、受益面是否广泛，是否有专门的教科研课题、校本化特色课程体系、骨干教师等作支撑，并是否有运行机制、经费、设施等作条件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评估标准以学校构建办学特色的规划完整、实施进展顺利，其阶段性研究与实践成果，以学校经验总结材料或研究论文在设区市级以上会议、报刊上介绍、公开发表或该项工作受到设区市级以上表彰为主要标准来衡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16．学校文化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校风、教风、学风建设与学校文化建设严重脱离的，扣1分。本项目提及的各类活动，须为县（市、区）以上教育行政部门组织或认可；其中全国性竞赛活动项目，以教育部确认名单为准。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17．开放办学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学校无故拒绝安排师范生到校实习，或拒绝选派教师参与省市相关命题、评卷工作的，均可扣1分。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18．德育</w:t>
      </w:r>
      <w:r>
        <w:rPr>
          <w:rFonts w:hint="eastAsia" w:ascii="黑体" w:hAnsi="黑体" w:eastAsia="黑体" w:cs="黑体"/>
          <w:sz w:val="32"/>
          <w:szCs w:val="32"/>
          <w:lang w:eastAsia="zh-CN"/>
        </w:rPr>
        <w:t>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评估时，发现学校群团组织不健全，不重视发挥学生的主体作用，扣1分。不注重德育与学科教学的融合，各学科均无明确的目标要求和有效实践，扣1分。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19．智育</w:t>
      </w:r>
      <w:r>
        <w:rPr>
          <w:rFonts w:hint="eastAsia" w:ascii="黑体" w:hAnsi="黑体" w:eastAsia="黑体" w:cs="黑体"/>
          <w:sz w:val="32"/>
          <w:szCs w:val="32"/>
          <w:lang w:eastAsia="zh-CN"/>
        </w:rPr>
        <w:t>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（1）高中学生按时毕业率计算公式：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47" o:spid="_x0000_s1047" o:spt="75" type="#_x0000_t75" style="position:absolute;left:0pt;margin-left:256pt;margin-top:1pt;height:27.8pt;width:14.15pt;z-index:251660288;mso-width-relative:page;mso-height-relative:page;" o:ole="t" filled="f" o:preferrelative="t" stroked="f" coordsize="21600,21600">
            <v:path/>
            <v:fill on="f" focussize="0,0"/>
            <v:stroke on="f" joinstyle="miter"/>
            <v:imagedata r:id="rId11" o:title=""/>
            <o:lock v:ext="edit" aspectratio="f"/>
          </v:shape>
          <o:OLEObject Type="Embed" ProgID="Equation.3" ShapeID="_x0000_s1047" DrawAspect="Content" ObjectID="_1468075725" r:id="rId10">
            <o:LockedField>false</o:LockedField>
          </o:OLEObject>
        </w:pict>
      </w:r>
      <w:r>
        <w:rPr>
          <w:rFonts w:hint="eastAsia" w:ascii="仿宋_GB2312" w:hAnsi="仿宋_GB2312" w:eastAsia="仿宋_GB2312" w:cs="仿宋_GB2312"/>
          <w:sz w:val="32"/>
          <w:szCs w:val="32"/>
        </w:rPr>
        <w:t>按时毕业率=   ×100%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rPr>
        <w:t>A</w:t>
      </w:r>
      <w:r>
        <w:rPr>
          <w:rFonts w:hint="eastAsia" w:ascii="仿宋_GB2312" w:hAnsi="仿宋_GB2312" w:eastAsia="仿宋_GB2312" w:cs="仿宋_GB2312"/>
          <w:i/>
          <w:sz w:val="32"/>
          <w:szCs w:val="32"/>
          <w:lang w:val="en-US" w:eastAsia="zh-CN"/>
        </w:rPr>
        <w:t xml:space="preserve"> </w:t>
      </w:r>
      <w:r>
        <w:rPr>
          <w:rFonts w:hint="eastAsia" w:ascii="仿宋_GB2312" w:hAnsi="仿宋_GB2312" w:eastAsia="仿宋_GB2312" w:cs="仿宋_GB2312"/>
          <w:sz w:val="32"/>
          <w:szCs w:val="32"/>
        </w:rPr>
        <w:t>：进入高中一年级时的学生总数（含往届留级、复学和转入），减去死亡、出国及转到外县（市、区）学校的学生数（须保证出国、转学等证明材料齐全）；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rPr>
        <w:t>B</w:t>
      </w:r>
      <w:r>
        <w:rPr>
          <w:rFonts w:hint="eastAsia" w:ascii="仿宋_GB2312" w:hAnsi="仿宋_GB2312" w:eastAsia="仿宋_GB2312" w:cs="仿宋_GB2312"/>
          <w:i/>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sz w:val="32"/>
          <w:szCs w:val="32"/>
        </w:rPr>
        <w:t>A</w:t>
      </w:r>
      <w:r>
        <w:rPr>
          <w:rFonts w:hint="eastAsia" w:ascii="仿宋_GB2312" w:hAnsi="仿宋_GB2312" w:eastAsia="仿宋_GB2312" w:cs="仿宋_GB2312"/>
          <w:sz w:val="32"/>
          <w:szCs w:val="32"/>
        </w:rPr>
        <w:t>中按照规定的学制而未延长学习年限毕业的学生数（不含往届留级学生、复学学生、学考没有全科合格学生）。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（2）学生学业水平考试合格率计算公式：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s1048" o:spid="_x0000_s1048" o:spt="75" type="#_x0000_t75" style="position:absolute;left:0pt;margin-left:235.75pt;margin-top:1.55pt;height:28.75pt;width:15.3pt;z-index:251661312;mso-width-relative:page;mso-height-relative:page;" o:ole="t" filled="f" o:preferrelative="t" stroked="f" coordsize="21600,21600">
            <v:path/>
            <v:fill on="f" focussize="0,0"/>
            <v:stroke on="f" joinstyle="miter"/>
            <v:imagedata r:id="rId13" o:title=""/>
            <o:lock v:ext="edit" aspectratio="t"/>
          </v:shape>
          <o:OLEObject Type="Embed" ProgID="Equation.3" ShapeID="_x0000_s1048" DrawAspect="Content" ObjectID="_1468075726" r:id="rId12">
            <o:LockedField>false</o:LockedField>
          </o:OLEObject>
        </w:pict>
      </w:r>
      <w:r>
        <w:rPr>
          <w:rFonts w:hint="eastAsia" w:ascii="仿宋_GB2312" w:hAnsi="仿宋_GB2312" w:eastAsia="仿宋_GB2312" w:cs="仿宋_GB2312"/>
          <w:sz w:val="32"/>
          <w:szCs w:val="32"/>
        </w:rPr>
        <w:t>合格率=    ×100%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rPr>
        <w:t>C</w:t>
      </w:r>
      <w:r>
        <w:rPr>
          <w:rFonts w:hint="default" w:ascii="仿宋_GB2312" w:hAnsi="仿宋_GB2312" w:eastAsia="仿宋_GB2312" w:cs="仿宋_GB2312"/>
          <w:i/>
          <w:sz w:val="32"/>
          <w:szCs w:val="32"/>
          <w:lang w:val="en"/>
        </w:rPr>
        <w:t xml:space="preserve"> </w:t>
      </w:r>
      <w:r>
        <w:rPr>
          <w:rFonts w:hint="eastAsia" w:ascii="仿宋_GB2312" w:hAnsi="仿宋_GB2312" w:eastAsia="仿宋_GB2312" w:cs="仿宋_GB2312"/>
          <w:sz w:val="32"/>
          <w:szCs w:val="32"/>
        </w:rPr>
        <w:t>：参加全省普通学业水平合格性考试的总学生人次（含上几届留级至本届、复学和转入学生）；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rPr>
        <w:t>D</w:t>
      </w:r>
      <w:r>
        <w:rPr>
          <w:rFonts w:hint="default" w:ascii="仿宋_GB2312" w:hAnsi="仿宋_GB2312" w:eastAsia="仿宋_GB2312" w:cs="仿宋_GB2312"/>
          <w:i/>
          <w:sz w:val="32"/>
          <w:szCs w:val="32"/>
          <w:lang w:val="e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i/>
          <w:sz w:val="32"/>
          <w:szCs w:val="32"/>
        </w:rPr>
        <w:t>C</w:t>
      </w:r>
      <w:r>
        <w:rPr>
          <w:rFonts w:hint="eastAsia" w:ascii="仿宋_GB2312" w:hAnsi="仿宋_GB2312" w:eastAsia="仿宋_GB2312" w:cs="仿宋_GB2312"/>
          <w:sz w:val="32"/>
          <w:szCs w:val="32"/>
        </w:rPr>
        <w:t>中参加全省学业水平合格性考试成绩合格的总学生人次。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中学生按时毕业率、学业水平合格性考试合格率等2项，以最近期且完整的、相同的连续两届的平均值（小数点后保留2位）为依据计算；高中学生按时毕业率、学生学业水平合格性考试合格率，以省教育考试院统计数据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20．</w:t>
      </w:r>
      <w:r>
        <w:rPr>
          <w:rFonts w:hint="eastAsia" w:ascii="黑体" w:hAnsi="黑体" w:eastAsia="黑体" w:cs="黑体"/>
          <w:sz w:val="32"/>
          <w:szCs w:val="32"/>
          <w:lang w:eastAsia="zh-CN"/>
        </w:rPr>
        <w:t>体质健康</w:t>
      </w:r>
      <w:r>
        <w:rPr>
          <w:rFonts w:hint="eastAsia" w:ascii="黑体" w:hAnsi="黑体" w:eastAsia="黑体" w:cs="黑体"/>
          <w:sz w:val="32"/>
          <w:szCs w:val="32"/>
        </w:rPr>
        <w:t>、美育</w:t>
      </w:r>
      <w:r>
        <w:rPr>
          <w:rFonts w:hint="eastAsia" w:ascii="黑体" w:hAnsi="黑体" w:eastAsia="黑体" w:cs="黑体"/>
          <w:sz w:val="32"/>
          <w:szCs w:val="32"/>
          <w:lang w:eastAsia="zh-CN"/>
        </w:rPr>
        <w:t>熏陶</w:t>
      </w:r>
      <w:r>
        <w:rPr>
          <w:rFonts w:hint="eastAsia" w:ascii="黑体" w:hAnsi="黑体" w:eastAsia="黑体" w:cs="黑体"/>
          <w:sz w:val="32"/>
          <w:szCs w:val="32"/>
        </w:rPr>
        <w:t>、劳</w:t>
      </w:r>
      <w:r>
        <w:rPr>
          <w:rFonts w:hint="eastAsia" w:ascii="黑体" w:hAnsi="黑体" w:eastAsia="黑体" w:cs="黑体"/>
          <w:sz w:val="32"/>
          <w:szCs w:val="32"/>
          <w:lang w:eastAsia="zh-CN"/>
        </w:rPr>
        <w:t>动实践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学生体质健康标准达标率和优秀率以学校上报“中国学生体质健康网”的数据为准，评估时可随机抽取部分学生进行相关项目测试，并综合评定该项第二个条目是否得分。评估标准中“学生健康体检制度”，以学校每年至少为学生安排一次健康体检及每学期至少2次的视力</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为主要衡量标准。中小学校艺术教育工作自评报表，系《教育部关于印发〈中小学生艺术素质测评办法〉等三个文件的通知》（教体艺〔2015〕5号）中的《中小学校艺术教育工作自评办法》附表，评估时学校应按照相关格式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关于“体育教育成绩突出”“美育工作成绩突出”，一、二级评估时，以近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年学生参加省级以上教育行政部门组织的体育或艺术竞赛展示活动中，获省二等奖以上为主要衡量标准；三级评估时，以近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学生参加省级以上教育行政部门组织的体育或艺术竞赛展示活动中，获省三等奖以上为主要衡量标准；获奖项目为团体项目的，须由被评估学校为牵头单位方予认可。学校每年须有春秋两季运动会、至少一次艺术节，任意一项未完成者，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学校未落实高中学段</w:t>
      </w:r>
      <w:r>
        <w:rPr>
          <w:rFonts w:hint="eastAsia" w:ascii="仿宋_GB2312" w:hAnsi="仿宋_GB2312" w:eastAsia="仿宋_GB2312" w:cs="仿宋_GB2312"/>
          <w:sz w:val="32"/>
          <w:szCs w:val="32"/>
          <w:lang w:val="en-US" w:eastAsia="zh-CN"/>
        </w:rPr>
        <w:t>4课时预防艾滋病教育，</w:t>
      </w:r>
      <w:r>
        <w:rPr>
          <w:rFonts w:hint="eastAsia" w:ascii="仿宋_GB2312" w:hAnsi="仿宋_GB2312" w:eastAsia="仿宋_GB2312" w:cs="仿宋_GB2312"/>
          <w:sz w:val="32"/>
          <w:szCs w:val="32"/>
        </w:rPr>
        <w:t>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劳动教育方面主要查看学校开展劳动课程、劳动相关活动以及学生综合素质评价中劳动素养培养写实记录等情况。</w:t>
      </w:r>
    </w:p>
    <w:p>
      <w:pPr>
        <w:keepNext w:val="0"/>
        <w:keepLines w:val="0"/>
        <w:pageBreakBefore w:val="0"/>
        <w:widowControl w:val="0"/>
        <w:tabs>
          <w:tab w:val="left" w:pos="1740"/>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21．经费资产</w:t>
      </w:r>
    </w:p>
    <w:p>
      <w:pPr>
        <w:keepNext w:val="0"/>
        <w:keepLines w:val="0"/>
        <w:pageBreakBefore w:val="0"/>
        <w:widowControl w:val="0"/>
        <w:tabs>
          <w:tab w:val="left" w:pos="174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第一个条目，用于评估民办高中时，重点考核其办学经费来源是否稳定、经费管理是否规范。公办高中的生均公用经费财政拨款标准按照福建省有关普通高中生均拨款最新文件确定的标准为依据，重点考核近两年拨款是否到位，生均公用经费是否用于人员工资、基本建设投资及偿还债务等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22．校园校舍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学校占地面积是指学校师生经常性开展教育教学活动，且学校具有所有权的土地面积的总和（不包括租赁、借用及校园外生产、劳动基地的土地面积）。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学校校舍建筑面积是指校园内教学用房、行政用房和生活用房建筑面积之和，不含教工成套住宅和学生宿舍面积、租赁和借用的房屋建筑面积以及在建工程的建筑面积。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绿地是指为创设绿化、美化的校园环境，已种植乔木、灌木和草本植物而形成一定范围的供公共使用的绿化地面或地区（不含盆景）。学校可结合校园绿化进行生物园、地理园布置，且不必摆设模具。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办公室是指主要用于教师备课、进行教学研究和批改学生作业的空间，并兼用于教师答疑、师生对话使用。可根据使用要求按年级组或教研组分设。房间宜宽敞，并能灵活布置办公家具及分隔空间，以便于采用现代化办公手段和办公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活动室是指为了培养学生学科学、爱科学的兴趣和一定的动手能力，充分发展学生个性而设置，供学生开展科技兴趣小组活动使用。因航模、船模、电脑机器人、电脑制作、雕塑、动植物标本等的制作需要器材、工具，且用时较长，室内应设有工作台、橱柜、电源及水池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学校占地面积和校舍建筑面积时，对设区市中心城区的普通高中，其生均占地面积、生均校舍建筑面积可统筹评价，生均占地面积不足但生均校舍建筑达标，且能有效使用、完全满足教育教学需要的，其生均占地面积项暂不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评估“校园布局合理”时，若发现学校校园布局混乱，教学区、生活区、运动区基本未分开，影响正常教育教学的，扣1分。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教学设施向师生充分开放，利用率高”时，以学校所有场、馆、室每天向师生充分开放，除满足教学需要外，确保师生每天至少使用2小时为主要衡量标准；评估“教学设施向师生开放，利用率较高”时，以学校所有场、馆、室等设施设备每天向师生开放，除满足教学需要外，确保师生每天至少使用1小时为主要衡量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23．学生食堂宿舍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学生有就餐实际需求而学校无合格的学生食堂，扣1分。学校食宿条件不能满足学生生活需要，有20%以上的寄宿生在校外租住民房，扣2分。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
        </w:rPr>
        <w:t>2</w:t>
      </w:r>
      <w:r>
        <w:rPr>
          <w:rFonts w:hint="eastAsia" w:ascii="黑体" w:hAnsi="黑体" w:eastAsia="黑体" w:cs="黑体"/>
          <w:sz w:val="32"/>
          <w:szCs w:val="32"/>
        </w:rPr>
        <w:t>4．信息技术装备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所有在用普通教室均应配备多媒体教学设备，专用多媒体教室的间数和设备配置应根据学校实际需要确定，不足的扣1分。学校应着力建设基于校园网的多网合一、一体建设的教育教学管理系统，积极运用云平台、大数据和移动互联网等技术，创新教学管理与使用模式。信息技术教室配置和装备配备以实现功能为基本原则，</w:t>
      </w:r>
      <w:r>
        <w:rPr>
          <w:rFonts w:hint="eastAsia" w:ascii="仿宋_GB2312" w:hAnsi="仿宋_GB2312" w:eastAsia="仿宋_GB2312" w:cs="仿宋_GB2312"/>
          <w:sz w:val="32"/>
          <w:szCs w:val="32"/>
          <w:lang w:eastAsia="zh-CN"/>
        </w:rPr>
        <w:t>在此前提下可不要求</w:t>
      </w:r>
      <w:r>
        <w:rPr>
          <w:rFonts w:hint="eastAsia" w:ascii="仿宋_GB2312" w:hAnsi="仿宋_GB2312" w:eastAsia="仿宋_GB2312" w:cs="仿宋_GB2312"/>
          <w:sz w:val="32"/>
          <w:szCs w:val="32"/>
        </w:rPr>
        <w:t>对照所列设备清单逐一配置实物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25．实验室装备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关于实验室配置。一级达标评估中，48班规模学校，理化生实验室按5:5:3间数要求配置，学校规模每增加 12 班时，理化生实验室及其附属用房应各增加 1 间。理化生探究室确需与相应学科实验室合并使用时，须同时配备实验与探究设备，满足实验与探究教学需要，不得简单减少实验室或探究室间数。实验室仪器配置以实现实验教学功能为基本原则，在此前提下可不要求仪器设备完全与标准清单一一对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实验室安全。严格执行国家和我省有关实验室化学药品管理、废弃物处置规定，加强对危险品、剧毒品的保管和领用管理，落实实验室废弃物的科学分类回收、环境监管和安全处置。重视消防用电安全，合理配置不同种类的消防器材，其中实验室、通用技术实践室、计算机教室每间至少2个灭火器。评估时，可要求实验员进行演练展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关于实验操作测试。评估时，可随机抽取学科教师进行演示实验，或抽取实验员进行实验项目器材、药品准备，或抽取学生进行实验操作。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关于实验室管理。设施设备使用情况要及时登记在册，适时盘点、更新，特别要求危险品使用必须登记、账物相符。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26．体育艺术卫生心理装备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2005年10月起，学校在更新体育器材、修建运动场地时，应按《中小学体育器材和场地》国家标准（教体艺厅〔2005〕7号）执行，2005年10月前学校配置的体育器材、场地仍可继续使用，以避免重复购置和浪费。体育场馆（室）设置符合评估标准，但器材配备不符合评估标准须扣1分。根据《国家学校体育卫生条件试行基本标准》（教体艺〔2008〕5号），寄宿制学校必须设立卫生室，非寄宿制学校可视学校规模设卫生室或保健室，其中卫生室和保健室建筑面积应分别大于40平方米、15平方米，且均由适应学校卫生工作需求的功能分区。发现美术教室和器材室、音乐教室和器材室、卫生（保健）室、心理辅导室有任何一项未达到评估标准的，扣1分，存在2项以上未达标的，扣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27．图书馆装备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藏书分类比例未达到《中小学图书馆（室）规程》要求但第一、四部类图书占比已逐年提高的，评估时暂不扣分。实行图书漂流借阅的，须查看图书漂流管理制度、图书数量、借阅及补充更新情况，不得以图书班级漂流量替代图书馆借阅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28．教改成果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全国性会议或活动（不含国培项目），系由国家部委及其内设司局（不含直属单位）组织召开。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教学成果获得相应奖项后，还须持续推进研究与实践方可赋分。其中，成果以学校名义申报的，赋3分；2所以上学校共同持有的，成果持有单位第一所赋分2分，第二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三所赋1分。以教师个人名义申报的，成果持有人第一名所在学校赋1.5分，第二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三名所在学校赋1分，第四至六名所在学校赋0.5分，同一学校不重复赋分。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29．</w:t>
      </w:r>
      <w:r>
        <w:rPr>
          <w:rFonts w:hint="eastAsia" w:ascii="仿宋_GB2312" w:hAnsi="仿宋_GB2312" w:eastAsia="仿宋_GB2312" w:cs="仿宋_GB2312"/>
          <w:sz w:val="32"/>
          <w:szCs w:val="32"/>
        </w:rPr>
        <w:t>评估完全中学，其办学条件必须优先满足初中部办学需要，即初中部办学条件必须先达到《福建省义务教育校舍建设标准》。在扣除初中所需后，剩余数据方可用于测算高中部是否达到办学标准，不得重复计算使用。十二年一贯制学校只统计高中部独立校区部分或独立使用、为主使用的办学资源；设有分部或同一校名、同一法人校区的生均教育资源需单独核算，不能混合后计算平均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30．</w:t>
      </w:r>
      <w:r>
        <w:rPr>
          <w:rFonts w:hint="eastAsia" w:ascii="仿宋_GB2312" w:hAnsi="仿宋_GB2312" w:eastAsia="仿宋_GB2312" w:cs="仿宋_GB2312"/>
          <w:sz w:val="32"/>
          <w:szCs w:val="32"/>
        </w:rPr>
        <w:t>所有涉及计算面积的场、馆、专用教室等除有特别说明外均指使用面积；所有涉及计算生均面积、册数，学生总数均含初中部和高中部在籍、在校学生；所有涉及计算在校学生数、教师总数时均以省级评估或抽查时该学年度为准；凡办学条件中涉及的仪器设备图书等实物的指标要求，一律以省级评估时实有数为评分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31．</w:t>
      </w:r>
      <w:r>
        <w:rPr>
          <w:rFonts w:hint="eastAsia" w:ascii="仿宋_GB2312" w:hAnsi="仿宋_GB2312" w:eastAsia="仿宋_GB2312" w:cs="仿宋_GB2312"/>
          <w:sz w:val="32"/>
          <w:szCs w:val="32"/>
        </w:rPr>
        <w:t>扎实开展党的建设，</w:t>
      </w:r>
      <w:r>
        <w:rPr>
          <w:rFonts w:hint="eastAsia" w:ascii="仿宋_GB2312" w:hAnsi="仿宋_GB2312" w:eastAsia="仿宋_GB2312" w:cs="仿宋_GB2312"/>
          <w:sz w:val="32"/>
          <w:szCs w:val="32"/>
          <w:lang w:eastAsia="zh-CN"/>
        </w:rPr>
        <w:t>开齐开足</w:t>
      </w:r>
      <w:r>
        <w:rPr>
          <w:rFonts w:hint="eastAsia" w:ascii="仿宋_GB2312" w:hAnsi="仿宋_GB2312" w:eastAsia="仿宋_GB2312" w:cs="仿宋_GB2312"/>
          <w:sz w:val="32"/>
          <w:szCs w:val="32"/>
        </w:rPr>
        <w:t>课程，合理配置教师、教学用房、仪器设备等软硬件条件，是普通高中内涵发展、质量提升的基本要求，是我省优质实施高中新课程改革和高考综合改革的基本保障。各级别评估中须从严把握，对不符合改革精神，严重影响党的建设、课程开设和实施的，可在各项目重复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32．</w:t>
      </w:r>
      <w:r>
        <w:rPr>
          <w:rFonts w:hint="eastAsia" w:ascii="仿宋_GB2312" w:hAnsi="仿宋_GB2312" w:eastAsia="仿宋_GB2312" w:cs="仿宋_GB2312"/>
          <w:sz w:val="32"/>
          <w:szCs w:val="32"/>
        </w:rPr>
        <w:t>具体项目的评分方法：除了课堂教学、办学特色等2个项目实行中准分（指基本上达到评估标准要求的，但又未完全达到评估标准要求的，给予该项目的一半分值）和特别注明可分解得分的项目外，其余项目必须是全部达到评估标准要求的，方可得分。未能达到评估标准要求的，该项目不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33．</w:t>
      </w:r>
      <w:r>
        <w:rPr>
          <w:rFonts w:hint="eastAsia" w:ascii="仿宋_GB2312" w:hAnsi="仿宋_GB2312" w:eastAsia="仿宋_GB2312" w:cs="仿宋_GB2312"/>
          <w:sz w:val="32"/>
          <w:szCs w:val="32"/>
        </w:rPr>
        <w:t>为确保评估工作的真实性和实效性，尽量减轻学校在评估材料准备中的负担，除评估标准中明确要求学校提供的材料外，学校只需再提供学校章程、各项规章制度（含会议制度、政治学习制度、教职工岗位责任制度、考核和奖励制度、德育工作制度、教学管理制度、后勤工作管理制度、卫生保健制度、档案管理制度、学籍管理制度等）和近两个学年的以下材料：学校基层报表、校务（行政）会议原始记录、学校年度工作计划和总结、各部门工作计划和总结、领导班子和中层干部政治学习和业务学习笔记、在校生花名册、学生成绩册、学校运动会秩序册。以上各类材料采用现场查阅方式，学校不必按评估指标分项整理装盒，只需存放在学校相关处（室）或专用教室备查即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34．</w:t>
      </w:r>
      <w:r>
        <w:rPr>
          <w:rFonts w:hint="eastAsia" w:ascii="仿宋_GB2312" w:hAnsi="仿宋_GB2312" w:eastAsia="仿宋_GB2312" w:cs="仿宋_GB2312"/>
          <w:sz w:val="32"/>
          <w:szCs w:val="32"/>
        </w:rPr>
        <w:t>评估办法、评估标准及指标说明中，“以上”均含本级。</w:t>
      </w:r>
    </w:p>
    <w:p>
      <w:pPr>
        <w:rPr>
          <w:rFonts w:ascii="宋体" w:hAnsi="宋体"/>
          <w:sz w:val="24"/>
        </w:rPr>
      </w:pPr>
      <w:r>
        <w:rPr>
          <w:rFonts w:hint="eastAsia" w:ascii="宋体" w:hAnsi="宋体"/>
          <w:sz w:val="24"/>
        </w:rPr>
        <w:br w:type="page"/>
      </w:r>
    </w:p>
    <w:p>
      <w:pPr>
        <w:spacing w:line="460" w:lineRule="exact"/>
        <w:rPr>
          <w:rFonts w:hint="eastAsia" w:ascii="黑体" w:hAnsi="黑体" w:eastAsia="黑体" w:cs="黑体"/>
          <w:sz w:val="32"/>
          <w:szCs w:val="32"/>
        </w:rPr>
      </w:pPr>
      <w:r>
        <w:rPr>
          <w:rFonts w:hint="eastAsia" w:ascii="黑体" w:hAnsi="黑体" w:eastAsia="黑体" w:cs="黑体"/>
          <w:sz w:val="32"/>
          <w:szCs w:val="32"/>
        </w:rPr>
        <w:t>附录一</w:t>
      </w:r>
    </w:p>
    <w:p>
      <w:pPr>
        <w:spacing w:before="156" w:beforeLines="50" w:line="360" w:lineRule="auto"/>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福建省普通高中各类用房使用面积和间数简明表</w:t>
      </w:r>
    </w:p>
    <w:p>
      <w:pPr>
        <w:spacing w:before="312" w:beforeLines="100" w:after="156" w:afterLines="50" w:line="360" w:lineRule="auto"/>
        <w:ind w:right="63" w:rightChars="30" w:firstLine="1946" w:firstLineChars="695"/>
        <w:jc w:val="right"/>
        <w:rPr>
          <w:rFonts w:ascii="宋体" w:hAnsi="宋体"/>
          <w:sz w:val="28"/>
          <w:szCs w:val="28"/>
        </w:rPr>
      </w:pPr>
      <w:r>
        <w:rPr>
          <w:rFonts w:hint="eastAsia" w:ascii="宋体" w:hAnsi="宋体"/>
          <w:sz w:val="28"/>
          <w:szCs w:val="28"/>
        </w:rPr>
        <w:t>（单位：㎡）</w:t>
      </w:r>
    </w:p>
    <w:tbl>
      <w:tblPr>
        <w:tblStyle w:val="15"/>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42"/>
        <w:gridCol w:w="765"/>
        <w:gridCol w:w="675"/>
        <w:gridCol w:w="762"/>
        <w:gridCol w:w="723"/>
        <w:gridCol w:w="675"/>
        <w:gridCol w:w="720"/>
        <w:gridCol w:w="72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656" w:type="dxa"/>
            <w:vMerge w:val="restart"/>
            <w:vAlign w:val="center"/>
          </w:tcPr>
          <w:p>
            <w:pPr>
              <w:spacing w:line="320" w:lineRule="exact"/>
              <w:rPr>
                <w:rFonts w:ascii="宋体" w:hAnsi="宋体"/>
                <w:szCs w:val="21"/>
              </w:rPr>
            </w:pPr>
            <w:r>
              <w:rPr>
                <w:rFonts w:hint="eastAsia" w:ascii="宋体" w:hAnsi="宋体"/>
                <w:szCs w:val="21"/>
              </w:rPr>
              <w:t>序号</w:t>
            </w:r>
          </w:p>
        </w:tc>
        <w:tc>
          <w:tcPr>
            <w:tcW w:w="942" w:type="dxa"/>
            <w:vMerge w:val="restart"/>
            <w:vAlign w:val="center"/>
          </w:tcPr>
          <w:p>
            <w:pPr>
              <w:spacing w:line="320" w:lineRule="exact"/>
              <w:jc w:val="center"/>
              <w:rPr>
                <w:rFonts w:ascii="宋体" w:hAnsi="宋体"/>
                <w:szCs w:val="21"/>
              </w:rPr>
            </w:pPr>
            <w:r>
              <w:rPr>
                <w:rFonts w:hint="eastAsia" w:ascii="宋体" w:hAnsi="宋体"/>
                <w:szCs w:val="21"/>
              </w:rPr>
              <w:t>名  称</w:t>
            </w:r>
          </w:p>
        </w:tc>
        <w:tc>
          <w:tcPr>
            <w:tcW w:w="765" w:type="dxa"/>
            <w:vMerge w:val="restart"/>
            <w:vAlign w:val="center"/>
          </w:tcPr>
          <w:p>
            <w:pPr>
              <w:spacing w:line="320" w:lineRule="exact"/>
              <w:jc w:val="center"/>
              <w:rPr>
                <w:rFonts w:ascii="宋体" w:hAnsi="宋体"/>
                <w:szCs w:val="21"/>
              </w:rPr>
            </w:pPr>
            <w:r>
              <w:rPr>
                <w:rFonts w:hint="eastAsia" w:ascii="宋体" w:hAnsi="宋体"/>
                <w:szCs w:val="21"/>
              </w:rPr>
              <w:t>每间</w:t>
            </w:r>
          </w:p>
          <w:p>
            <w:pPr>
              <w:spacing w:line="320" w:lineRule="exact"/>
              <w:jc w:val="center"/>
              <w:rPr>
                <w:rFonts w:ascii="宋体" w:hAnsi="宋体"/>
                <w:szCs w:val="21"/>
              </w:rPr>
            </w:pPr>
            <w:r>
              <w:rPr>
                <w:rFonts w:hint="eastAsia" w:ascii="宋体" w:hAnsi="宋体"/>
                <w:szCs w:val="21"/>
              </w:rPr>
              <w:t>使用</w:t>
            </w:r>
          </w:p>
          <w:p>
            <w:pPr>
              <w:spacing w:line="320" w:lineRule="exact"/>
              <w:jc w:val="center"/>
              <w:rPr>
                <w:rFonts w:ascii="宋体" w:hAnsi="宋体"/>
                <w:szCs w:val="21"/>
              </w:rPr>
            </w:pPr>
            <w:r>
              <w:rPr>
                <w:rFonts w:hint="eastAsia" w:ascii="宋体" w:hAnsi="宋体"/>
                <w:szCs w:val="21"/>
              </w:rPr>
              <w:t>面积</w:t>
            </w:r>
          </w:p>
        </w:tc>
        <w:tc>
          <w:tcPr>
            <w:tcW w:w="4275" w:type="dxa"/>
            <w:gridSpan w:val="6"/>
            <w:vAlign w:val="center"/>
          </w:tcPr>
          <w:p>
            <w:pPr>
              <w:spacing w:line="300" w:lineRule="exact"/>
              <w:jc w:val="center"/>
              <w:rPr>
                <w:rFonts w:ascii="宋体" w:hAnsi="宋体"/>
                <w:szCs w:val="21"/>
              </w:rPr>
            </w:pPr>
            <w:r>
              <w:rPr>
                <w:rFonts w:hint="eastAsia" w:ascii="宋体" w:hAnsi="宋体"/>
                <w:szCs w:val="21"/>
              </w:rPr>
              <w:t>学   校   规   模</w:t>
            </w:r>
          </w:p>
        </w:tc>
        <w:tc>
          <w:tcPr>
            <w:tcW w:w="2772" w:type="dxa"/>
            <w:vMerge w:val="restart"/>
            <w:vAlign w:val="center"/>
          </w:tcPr>
          <w:p>
            <w:pPr>
              <w:spacing w:line="320" w:lineRule="exact"/>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656" w:type="dxa"/>
            <w:vMerge w:val="continue"/>
            <w:vAlign w:val="center"/>
          </w:tcPr>
          <w:p>
            <w:pPr>
              <w:spacing w:line="320" w:lineRule="exact"/>
              <w:rPr>
                <w:rFonts w:ascii="宋体" w:hAnsi="宋体"/>
                <w:szCs w:val="21"/>
              </w:rPr>
            </w:pPr>
          </w:p>
        </w:tc>
        <w:tc>
          <w:tcPr>
            <w:tcW w:w="942" w:type="dxa"/>
            <w:vMerge w:val="continue"/>
            <w:vAlign w:val="center"/>
          </w:tcPr>
          <w:p>
            <w:pPr>
              <w:spacing w:line="320" w:lineRule="exact"/>
              <w:jc w:val="center"/>
              <w:rPr>
                <w:rFonts w:ascii="宋体" w:hAnsi="宋体"/>
                <w:szCs w:val="21"/>
              </w:rPr>
            </w:pPr>
          </w:p>
        </w:tc>
        <w:tc>
          <w:tcPr>
            <w:tcW w:w="765" w:type="dxa"/>
            <w:vMerge w:val="continue"/>
            <w:vAlign w:val="center"/>
          </w:tcPr>
          <w:p>
            <w:pPr>
              <w:spacing w:line="320" w:lineRule="exact"/>
              <w:rPr>
                <w:rFonts w:ascii="宋体" w:hAnsi="宋体"/>
                <w:szCs w:val="21"/>
              </w:rPr>
            </w:pPr>
          </w:p>
        </w:tc>
        <w:tc>
          <w:tcPr>
            <w:tcW w:w="1437" w:type="dxa"/>
            <w:gridSpan w:val="2"/>
            <w:vAlign w:val="center"/>
          </w:tcPr>
          <w:p>
            <w:pPr>
              <w:spacing w:line="300" w:lineRule="exact"/>
              <w:rPr>
                <w:rFonts w:ascii="宋体" w:hAnsi="宋体"/>
                <w:szCs w:val="21"/>
              </w:rPr>
            </w:pPr>
            <w:r>
              <w:rPr>
                <w:rFonts w:hint="eastAsia" w:ascii="宋体" w:hAnsi="宋体"/>
                <w:szCs w:val="21"/>
              </w:rPr>
              <w:t>12班～23班</w:t>
            </w:r>
          </w:p>
        </w:tc>
        <w:tc>
          <w:tcPr>
            <w:tcW w:w="1398" w:type="dxa"/>
            <w:gridSpan w:val="2"/>
            <w:vAlign w:val="center"/>
          </w:tcPr>
          <w:p>
            <w:pPr>
              <w:spacing w:line="300" w:lineRule="exact"/>
              <w:rPr>
                <w:rFonts w:ascii="宋体" w:hAnsi="宋体"/>
                <w:szCs w:val="21"/>
              </w:rPr>
            </w:pPr>
            <w:r>
              <w:rPr>
                <w:rFonts w:hint="eastAsia" w:ascii="宋体" w:hAnsi="宋体"/>
                <w:szCs w:val="21"/>
              </w:rPr>
              <w:t>24班～36班</w:t>
            </w:r>
          </w:p>
        </w:tc>
        <w:tc>
          <w:tcPr>
            <w:tcW w:w="1440" w:type="dxa"/>
            <w:gridSpan w:val="2"/>
            <w:vAlign w:val="center"/>
          </w:tcPr>
          <w:p>
            <w:pPr>
              <w:spacing w:line="300" w:lineRule="exact"/>
              <w:rPr>
                <w:rFonts w:ascii="宋体" w:hAnsi="宋体"/>
                <w:szCs w:val="21"/>
              </w:rPr>
            </w:pPr>
            <w:r>
              <w:rPr>
                <w:rFonts w:hint="eastAsia" w:ascii="宋体" w:hAnsi="宋体"/>
                <w:szCs w:val="21"/>
              </w:rPr>
              <w:t>37班～48班</w:t>
            </w:r>
          </w:p>
        </w:tc>
        <w:tc>
          <w:tcPr>
            <w:tcW w:w="2772" w:type="dxa"/>
            <w:vMerge w:val="continue"/>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656" w:type="dxa"/>
            <w:vMerge w:val="continue"/>
            <w:vAlign w:val="center"/>
          </w:tcPr>
          <w:p>
            <w:pPr>
              <w:spacing w:line="320" w:lineRule="exact"/>
              <w:rPr>
                <w:rFonts w:ascii="宋体" w:hAnsi="宋体"/>
                <w:szCs w:val="21"/>
              </w:rPr>
            </w:pPr>
          </w:p>
        </w:tc>
        <w:tc>
          <w:tcPr>
            <w:tcW w:w="942" w:type="dxa"/>
            <w:vMerge w:val="continue"/>
            <w:vAlign w:val="center"/>
          </w:tcPr>
          <w:p>
            <w:pPr>
              <w:spacing w:line="320" w:lineRule="exact"/>
              <w:jc w:val="center"/>
              <w:rPr>
                <w:rFonts w:ascii="宋体" w:hAnsi="宋体"/>
                <w:szCs w:val="21"/>
              </w:rPr>
            </w:pPr>
          </w:p>
        </w:tc>
        <w:tc>
          <w:tcPr>
            <w:tcW w:w="765" w:type="dxa"/>
            <w:vMerge w:val="continue"/>
          </w:tcPr>
          <w:p>
            <w:pPr>
              <w:spacing w:line="320" w:lineRule="exact"/>
              <w:rPr>
                <w:rFonts w:ascii="宋体" w:hAnsi="宋体"/>
                <w:szCs w:val="21"/>
              </w:rPr>
            </w:pPr>
          </w:p>
        </w:tc>
        <w:tc>
          <w:tcPr>
            <w:tcW w:w="1437" w:type="dxa"/>
            <w:gridSpan w:val="2"/>
            <w:vAlign w:val="center"/>
          </w:tcPr>
          <w:p>
            <w:pPr>
              <w:spacing w:line="300" w:lineRule="exact"/>
              <w:jc w:val="center"/>
              <w:rPr>
                <w:rFonts w:ascii="宋体" w:hAnsi="宋体"/>
                <w:spacing w:val="-6"/>
                <w:szCs w:val="21"/>
              </w:rPr>
            </w:pPr>
            <w:r>
              <w:rPr>
                <w:rFonts w:hint="eastAsia" w:ascii="宋体" w:hAnsi="宋体"/>
                <w:spacing w:val="-6"/>
                <w:szCs w:val="21"/>
              </w:rPr>
              <w:t>间数（不少于）</w:t>
            </w:r>
          </w:p>
        </w:tc>
        <w:tc>
          <w:tcPr>
            <w:tcW w:w="1398" w:type="dxa"/>
            <w:gridSpan w:val="2"/>
            <w:vAlign w:val="center"/>
          </w:tcPr>
          <w:p>
            <w:pPr>
              <w:spacing w:line="300" w:lineRule="exact"/>
              <w:jc w:val="center"/>
              <w:rPr>
                <w:rFonts w:ascii="宋体" w:hAnsi="宋体"/>
                <w:spacing w:val="-10"/>
                <w:szCs w:val="21"/>
              </w:rPr>
            </w:pPr>
            <w:r>
              <w:rPr>
                <w:rFonts w:hint="eastAsia" w:ascii="宋体" w:hAnsi="宋体"/>
                <w:spacing w:val="-10"/>
                <w:szCs w:val="21"/>
              </w:rPr>
              <w:t>间数（不少于</w:t>
            </w:r>
            <w:r>
              <w:rPr>
                <w:rFonts w:ascii="宋体" w:hAnsi="宋体"/>
                <w:spacing w:val="-10"/>
                <w:szCs w:val="21"/>
              </w:rPr>
              <w:t>）</w:t>
            </w:r>
          </w:p>
        </w:tc>
        <w:tc>
          <w:tcPr>
            <w:tcW w:w="1440" w:type="dxa"/>
            <w:gridSpan w:val="2"/>
            <w:vAlign w:val="center"/>
          </w:tcPr>
          <w:p>
            <w:pPr>
              <w:spacing w:line="300" w:lineRule="exact"/>
              <w:jc w:val="center"/>
              <w:rPr>
                <w:rFonts w:ascii="宋体" w:hAnsi="宋体"/>
                <w:spacing w:val="-6"/>
                <w:szCs w:val="21"/>
              </w:rPr>
            </w:pPr>
            <w:r>
              <w:rPr>
                <w:rFonts w:hint="eastAsia" w:ascii="宋体" w:hAnsi="宋体"/>
                <w:spacing w:val="-6"/>
                <w:szCs w:val="21"/>
              </w:rPr>
              <w:t>间数（不少于）</w:t>
            </w:r>
          </w:p>
        </w:tc>
        <w:tc>
          <w:tcPr>
            <w:tcW w:w="2772" w:type="dxa"/>
            <w:vMerge w:val="continue"/>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6" w:type="dxa"/>
            <w:vMerge w:val="continue"/>
            <w:vAlign w:val="center"/>
          </w:tcPr>
          <w:p>
            <w:pPr>
              <w:spacing w:line="320" w:lineRule="exact"/>
              <w:rPr>
                <w:rFonts w:ascii="宋体" w:hAnsi="宋体"/>
                <w:szCs w:val="21"/>
              </w:rPr>
            </w:pPr>
          </w:p>
        </w:tc>
        <w:tc>
          <w:tcPr>
            <w:tcW w:w="942" w:type="dxa"/>
            <w:vMerge w:val="continue"/>
            <w:vAlign w:val="center"/>
          </w:tcPr>
          <w:p>
            <w:pPr>
              <w:spacing w:line="320" w:lineRule="exact"/>
              <w:jc w:val="center"/>
              <w:rPr>
                <w:rFonts w:ascii="宋体" w:hAnsi="宋体"/>
                <w:szCs w:val="21"/>
              </w:rPr>
            </w:pPr>
          </w:p>
        </w:tc>
        <w:tc>
          <w:tcPr>
            <w:tcW w:w="765" w:type="dxa"/>
            <w:vMerge w:val="continue"/>
          </w:tcPr>
          <w:p>
            <w:pPr>
              <w:spacing w:line="320" w:lineRule="exact"/>
              <w:rPr>
                <w:rFonts w:ascii="宋体" w:hAnsi="宋体"/>
                <w:szCs w:val="21"/>
              </w:rPr>
            </w:pPr>
          </w:p>
        </w:tc>
        <w:tc>
          <w:tcPr>
            <w:tcW w:w="675" w:type="dxa"/>
            <w:vAlign w:val="center"/>
          </w:tcPr>
          <w:p>
            <w:pPr>
              <w:spacing w:line="300" w:lineRule="exact"/>
              <w:jc w:val="center"/>
              <w:rPr>
                <w:rFonts w:ascii="宋体" w:hAnsi="宋体"/>
                <w:szCs w:val="21"/>
              </w:rPr>
            </w:pPr>
            <w:r>
              <w:rPr>
                <w:rFonts w:hint="eastAsia" w:ascii="宋体" w:hAnsi="宋体"/>
                <w:szCs w:val="21"/>
              </w:rPr>
              <w:t>规划</w:t>
            </w:r>
          </w:p>
          <w:p>
            <w:pPr>
              <w:spacing w:line="300" w:lineRule="exact"/>
              <w:jc w:val="center"/>
              <w:rPr>
                <w:rFonts w:ascii="宋体" w:hAnsi="宋体"/>
                <w:szCs w:val="21"/>
              </w:rPr>
            </w:pPr>
            <w:r>
              <w:rPr>
                <w:rFonts w:hint="eastAsia" w:ascii="宋体" w:hAnsi="宋体"/>
                <w:szCs w:val="21"/>
              </w:rPr>
              <w:t>建议</w:t>
            </w:r>
          </w:p>
        </w:tc>
        <w:tc>
          <w:tcPr>
            <w:tcW w:w="762" w:type="dxa"/>
            <w:vAlign w:val="center"/>
          </w:tcPr>
          <w:p>
            <w:pPr>
              <w:spacing w:line="300" w:lineRule="exact"/>
              <w:jc w:val="center"/>
              <w:rPr>
                <w:rFonts w:ascii="宋体" w:hAnsi="宋体"/>
                <w:szCs w:val="21"/>
              </w:rPr>
            </w:pPr>
            <w:r>
              <w:rPr>
                <w:rFonts w:hint="eastAsia" w:ascii="宋体" w:hAnsi="宋体"/>
                <w:szCs w:val="21"/>
              </w:rPr>
              <w:t>基本</w:t>
            </w:r>
          </w:p>
          <w:p>
            <w:pPr>
              <w:spacing w:line="300" w:lineRule="exact"/>
              <w:jc w:val="center"/>
              <w:rPr>
                <w:rFonts w:ascii="宋体" w:hAnsi="宋体"/>
                <w:szCs w:val="21"/>
              </w:rPr>
            </w:pPr>
            <w:r>
              <w:rPr>
                <w:rFonts w:hint="eastAsia" w:ascii="宋体" w:hAnsi="宋体"/>
                <w:szCs w:val="21"/>
              </w:rPr>
              <w:t>要求</w:t>
            </w:r>
          </w:p>
        </w:tc>
        <w:tc>
          <w:tcPr>
            <w:tcW w:w="723" w:type="dxa"/>
            <w:vAlign w:val="center"/>
          </w:tcPr>
          <w:p>
            <w:pPr>
              <w:spacing w:line="300" w:lineRule="exact"/>
              <w:jc w:val="center"/>
              <w:rPr>
                <w:rFonts w:ascii="宋体" w:hAnsi="宋体"/>
                <w:szCs w:val="21"/>
              </w:rPr>
            </w:pPr>
            <w:r>
              <w:rPr>
                <w:rFonts w:hint="eastAsia" w:ascii="宋体" w:hAnsi="宋体"/>
                <w:szCs w:val="21"/>
              </w:rPr>
              <w:t>规划</w:t>
            </w:r>
          </w:p>
          <w:p>
            <w:pPr>
              <w:spacing w:line="300" w:lineRule="exact"/>
              <w:jc w:val="center"/>
              <w:rPr>
                <w:rFonts w:ascii="宋体" w:hAnsi="宋体"/>
                <w:szCs w:val="21"/>
              </w:rPr>
            </w:pPr>
            <w:r>
              <w:rPr>
                <w:rFonts w:hint="eastAsia" w:ascii="宋体" w:hAnsi="宋体"/>
                <w:szCs w:val="21"/>
              </w:rPr>
              <w:t>建议</w:t>
            </w:r>
          </w:p>
        </w:tc>
        <w:tc>
          <w:tcPr>
            <w:tcW w:w="675" w:type="dxa"/>
            <w:vAlign w:val="center"/>
          </w:tcPr>
          <w:p>
            <w:pPr>
              <w:spacing w:line="300" w:lineRule="exact"/>
              <w:jc w:val="center"/>
              <w:rPr>
                <w:rFonts w:ascii="宋体" w:hAnsi="宋体"/>
                <w:szCs w:val="21"/>
              </w:rPr>
            </w:pPr>
            <w:r>
              <w:rPr>
                <w:rFonts w:hint="eastAsia" w:ascii="宋体" w:hAnsi="宋体"/>
                <w:szCs w:val="21"/>
              </w:rPr>
              <w:t>基本</w:t>
            </w:r>
          </w:p>
          <w:p>
            <w:pPr>
              <w:spacing w:line="300" w:lineRule="exact"/>
              <w:jc w:val="center"/>
              <w:rPr>
                <w:rFonts w:ascii="宋体" w:hAnsi="宋体"/>
                <w:szCs w:val="21"/>
              </w:rPr>
            </w:pPr>
            <w:r>
              <w:rPr>
                <w:rFonts w:hint="eastAsia" w:ascii="宋体" w:hAnsi="宋体"/>
                <w:szCs w:val="21"/>
              </w:rPr>
              <w:t>要求</w:t>
            </w:r>
          </w:p>
        </w:tc>
        <w:tc>
          <w:tcPr>
            <w:tcW w:w="720" w:type="dxa"/>
            <w:vAlign w:val="center"/>
          </w:tcPr>
          <w:p>
            <w:pPr>
              <w:spacing w:line="300" w:lineRule="exact"/>
              <w:jc w:val="center"/>
              <w:rPr>
                <w:rFonts w:ascii="宋体" w:hAnsi="宋体"/>
                <w:szCs w:val="21"/>
              </w:rPr>
            </w:pPr>
            <w:r>
              <w:rPr>
                <w:rFonts w:hint="eastAsia" w:ascii="宋体" w:hAnsi="宋体"/>
                <w:szCs w:val="21"/>
              </w:rPr>
              <w:t>规划</w:t>
            </w:r>
          </w:p>
          <w:p>
            <w:pPr>
              <w:spacing w:line="300" w:lineRule="exact"/>
              <w:jc w:val="center"/>
              <w:rPr>
                <w:rFonts w:ascii="宋体" w:hAnsi="宋体"/>
                <w:szCs w:val="21"/>
              </w:rPr>
            </w:pPr>
            <w:r>
              <w:rPr>
                <w:rFonts w:hint="eastAsia" w:ascii="宋体" w:hAnsi="宋体"/>
                <w:szCs w:val="21"/>
              </w:rPr>
              <w:t>建议</w:t>
            </w:r>
          </w:p>
        </w:tc>
        <w:tc>
          <w:tcPr>
            <w:tcW w:w="720" w:type="dxa"/>
            <w:vAlign w:val="center"/>
          </w:tcPr>
          <w:p>
            <w:pPr>
              <w:spacing w:line="300" w:lineRule="exact"/>
              <w:jc w:val="center"/>
              <w:rPr>
                <w:rFonts w:ascii="宋体" w:hAnsi="宋体"/>
                <w:szCs w:val="21"/>
              </w:rPr>
            </w:pPr>
            <w:r>
              <w:rPr>
                <w:rFonts w:hint="eastAsia" w:ascii="宋体" w:hAnsi="宋体"/>
                <w:szCs w:val="21"/>
              </w:rPr>
              <w:t>基本</w:t>
            </w:r>
          </w:p>
          <w:p>
            <w:pPr>
              <w:spacing w:line="300" w:lineRule="exact"/>
              <w:jc w:val="center"/>
              <w:rPr>
                <w:rFonts w:ascii="宋体" w:hAnsi="宋体"/>
                <w:szCs w:val="21"/>
              </w:rPr>
            </w:pPr>
            <w:r>
              <w:rPr>
                <w:rFonts w:hint="eastAsia" w:ascii="宋体" w:hAnsi="宋体"/>
                <w:szCs w:val="21"/>
              </w:rPr>
              <w:t>要求</w:t>
            </w:r>
          </w:p>
        </w:tc>
        <w:tc>
          <w:tcPr>
            <w:tcW w:w="2772" w:type="dxa"/>
            <w:vMerge w:val="continue"/>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w:t>
            </w:r>
          </w:p>
        </w:tc>
        <w:tc>
          <w:tcPr>
            <w:tcW w:w="942" w:type="dxa"/>
            <w:vAlign w:val="center"/>
          </w:tcPr>
          <w:p>
            <w:pPr>
              <w:spacing w:line="320" w:lineRule="exact"/>
              <w:jc w:val="center"/>
              <w:rPr>
                <w:rFonts w:ascii="宋体" w:hAnsi="宋体"/>
                <w:szCs w:val="21"/>
              </w:rPr>
            </w:pPr>
            <w:r>
              <w:rPr>
                <w:rFonts w:hint="eastAsia" w:ascii="宋体" w:hAnsi="宋体"/>
                <w:szCs w:val="21"/>
              </w:rPr>
              <w:t>普　通</w:t>
            </w:r>
          </w:p>
          <w:p>
            <w:pPr>
              <w:spacing w:line="320" w:lineRule="exact"/>
              <w:jc w:val="center"/>
              <w:rPr>
                <w:rFonts w:ascii="宋体" w:hAnsi="宋体"/>
                <w:szCs w:val="21"/>
              </w:rPr>
            </w:pPr>
            <w:r>
              <w:rPr>
                <w:rFonts w:hint="eastAsia" w:ascii="宋体" w:hAnsi="宋体"/>
                <w:szCs w:val="21"/>
              </w:rPr>
              <w:t>教　室</w:t>
            </w:r>
          </w:p>
        </w:tc>
        <w:tc>
          <w:tcPr>
            <w:tcW w:w="765" w:type="dxa"/>
            <w:vAlign w:val="center"/>
          </w:tcPr>
          <w:p>
            <w:pPr>
              <w:spacing w:line="320" w:lineRule="exact"/>
              <w:jc w:val="center"/>
              <w:rPr>
                <w:rFonts w:ascii="宋体" w:hAnsi="宋体"/>
                <w:szCs w:val="21"/>
              </w:rPr>
            </w:pPr>
            <w:r>
              <w:rPr>
                <w:rFonts w:hint="eastAsia" w:ascii="宋体" w:hAnsi="宋体"/>
                <w:szCs w:val="21"/>
              </w:rPr>
              <w:t>70</w:t>
            </w:r>
          </w:p>
        </w:tc>
        <w:tc>
          <w:tcPr>
            <w:tcW w:w="675" w:type="dxa"/>
            <w:vAlign w:val="center"/>
          </w:tcPr>
          <w:p>
            <w:pPr>
              <w:spacing w:line="320" w:lineRule="exact"/>
              <w:jc w:val="center"/>
              <w:rPr>
                <w:rFonts w:ascii="宋体" w:hAnsi="宋体"/>
                <w:spacing w:val="-20"/>
                <w:szCs w:val="21"/>
              </w:rPr>
            </w:pPr>
            <w:r>
              <w:rPr>
                <w:rFonts w:hint="eastAsia" w:ascii="宋体" w:hAnsi="宋体"/>
                <w:spacing w:val="-20"/>
                <w:szCs w:val="21"/>
              </w:rPr>
              <w:t>1:1.3</w:t>
            </w:r>
          </w:p>
        </w:tc>
        <w:tc>
          <w:tcPr>
            <w:tcW w:w="762" w:type="dxa"/>
            <w:vAlign w:val="center"/>
          </w:tcPr>
          <w:p>
            <w:pPr>
              <w:spacing w:line="320" w:lineRule="exact"/>
              <w:jc w:val="center"/>
              <w:rPr>
                <w:rFonts w:ascii="宋体" w:hAnsi="宋体"/>
                <w:spacing w:val="-20"/>
                <w:szCs w:val="21"/>
              </w:rPr>
            </w:pPr>
            <w:r>
              <w:rPr>
                <w:rFonts w:hint="eastAsia" w:ascii="宋体" w:hAnsi="宋体"/>
                <w:spacing w:val="-20"/>
                <w:szCs w:val="21"/>
              </w:rPr>
              <w:t>1:1.2</w:t>
            </w:r>
          </w:p>
        </w:tc>
        <w:tc>
          <w:tcPr>
            <w:tcW w:w="723" w:type="dxa"/>
            <w:vAlign w:val="center"/>
          </w:tcPr>
          <w:p>
            <w:pPr>
              <w:spacing w:line="320" w:lineRule="exact"/>
              <w:jc w:val="center"/>
              <w:rPr>
                <w:rFonts w:ascii="宋体" w:hAnsi="宋体"/>
                <w:spacing w:val="-20"/>
                <w:szCs w:val="21"/>
              </w:rPr>
            </w:pPr>
            <w:r>
              <w:rPr>
                <w:rFonts w:hint="eastAsia" w:ascii="宋体" w:hAnsi="宋体"/>
                <w:spacing w:val="-20"/>
                <w:szCs w:val="21"/>
              </w:rPr>
              <w:t>1:1.3</w:t>
            </w:r>
          </w:p>
        </w:tc>
        <w:tc>
          <w:tcPr>
            <w:tcW w:w="675" w:type="dxa"/>
            <w:vAlign w:val="center"/>
          </w:tcPr>
          <w:p>
            <w:pPr>
              <w:spacing w:line="320" w:lineRule="exact"/>
              <w:jc w:val="center"/>
              <w:rPr>
                <w:rFonts w:ascii="宋体" w:hAnsi="宋体"/>
                <w:spacing w:val="-20"/>
                <w:szCs w:val="21"/>
              </w:rPr>
            </w:pPr>
            <w:r>
              <w:rPr>
                <w:rFonts w:hint="eastAsia" w:ascii="宋体" w:hAnsi="宋体"/>
                <w:spacing w:val="-20"/>
                <w:szCs w:val="21"/>
              </w:rPr>
              <w:t>1:1.2</w:t>
            </w:r>
          </w:p>
        </w:tc>
        <w:tc>
          <w:tcPr>
            <w:tcW w:w="720" w:type="dxa"/>
            <w:vAlign w:val="center"/>
          </w:tcPr>
          <w:p>
            <w:pPr>
              <w:spacing w:line="320" w:lineRule="exact"/>
              <w:jc w:val="center"/>
              <w:rPr>
                <w:rFonts w:ascii="宋体" w:hAnsi="宋体"/>
                <w:spacing w:val="-20"/>
                <w:szCs w:val="21"/>
              </w:rPr>
            </w:pPr>
            <w:r>
              <w:rPr>
                <w:rFonts w:hint="eastAsia" w:ascii="宋体" w:hAnsi="宋体"/>
                <w:spacing w:val="-20"/>
                <w:szCs w:val="21"/>
              </w:rPr>
              <w:t>1:1.3</w:t>
            </w:r>
          </w:p>
        </w:tc>
        <w:tc>
          <w:tcPr>
            <w:tcW w:w="720" w:type="dxa"/>
            <w:vAlign w:val="center"/>
          </w:tcPr>
          <w:p>
            <w:pPr>
              <w:spacing w:line="320" w:lineRule="exact"/>
              <w:jc w:val="center"/>
              <w:rPr>
                <w:rFonts w:ascii="宋体" w:hAnsi="宋体"/>
                <w:spacing w:val="-20"/>
                <w:szCs w:val="21"/>
              </w:rPr>
            </w:pPr>
            <w:r>
              <w:rPr>
                <w:rFonts w:hint="eastAsia" w:ascii="宋体" w:hAnsi="宋体"/>
                <w:spacing w:val="-20"/>
                <w:szCs w:val="21"/>
              </w:rPr>
              <w:t>1:1.2</w:t>
            </w:r>
          </w:p>
        </w:tc>
        <w:tc>
          <w:tcPr>
            <w:tcW w:w="2772" w:type="dxa"/>
            <w:vAlign w:val="center"/>
          </w:tcPr>
          <w:p>
            <w:pPr>
              <w:spacing w:line="320" w:lineRule="exact"/>
              <w:rPr>
                <w:rFonts w:ascii="宋体" w:hAnsi="宋体"/>
                <w:szCs w:val="21"/>
              </w:rPr>
            </w:pPr>
            <w:r>
              <w:rPr>
                <w:rFonts w:hint="eastAsia" w:ascii="宋体" w:hAnsi="宋体"/>
                <w:szCs w:val="21"/>
              </w:rPr>
              <w:t>高二高三选科走班年级的行政班规模与教学班之比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2</w:t>
            </w:r>
          </w:p>
        </w:tc>
        <w:tc>
          <w:tcPr>
            <w:tcW w:w="942" w:type="dxa"/>
            <w:vAlign w:val="center"/>
          </w:tcPr>
          <w:p>
            <w:pPr>
              <w:spacing w:line="320" w:lineRule="exact"/>
              <w:jc w:val="center"/>
              <w:rPr>
                <w:rFonts w:ascii="宋体" w:hAnsi="宋体"/>
                <w:szCs w:val="21"/>
              </w:rPr>
            </w:pPr>
            <w:r>
              <w:rPr>
                <w:rFonts w:hint="eastAsia" w:ascii="宋体" w:hAnsi="宋体"/>
                <w:szCs w:val="21"/>
              </w:rPr>
              <w:t>物　理</w:t>
            </w:r>
          </w:p>
          <w:p>
            <w:pPr>
              <w:spacing w:line="320" w:lineRule="exact"/>
              <w:jc w:val="center"/>
              <w:rPr>
                <w:rFonts w:ascii="宋体" w:hAnsi="宋体"/>
                <w:szCs w:val="21"/>
              </w:rPr>
            </w:pPr>
            <w:r>
              <w:rPr>
                <w:rFonts w:hint="eastAsia" w:ascii="宋体" w:hAnsi="宋体"/>
                <w:szCs w:val="21"/>
              </w:rPr>
              <w:t>实验室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3</w:t>
            </w:r>
          </w:p>
        </w:tc>
        <w:tc>
          <w:tcPr>
            <w:tcW w:w="762" w:type="dxa"/>
            <w:vAlign w:val="center"/>
          </w:tcPr>
          <w:p>
            <w:pPr>
              <w:spacing w:line="320" w:lineRule="exact"/>
              <w:jc w:val="center"/>
              <w:rPr>
                <w:rFonts w:ascii="宋体" w:hAnsi="宋体"/>
                <w:szCs w:val="21"/>
              </w:rPr>
            </w:pPr>
            <w:r>
              <w:rPr>
                <w:rFonts w:hint="eastAsia" w:ascii="宋体" w:hAnsi="宋体"/>
                <w:szCs w:val="21"/>
              </w:rPr>
              <w:t>2</w:t>
            </w:r>
          </w:p>
        </w:tc>
        <w:tc>
          <w:tcPr>
            <w:tcW w:w="723" w:type="dxa"/>
            <w:vAlign w:val="center"/>
          </w:tcPr>
          <w:p>
            <w:pPr>
              <w:spacing w:line="320" w:lineRule="exact"/>
              <w:jc w:val="center"/>
              <w:rPr>
                <w:rFonts w:ascii="宋体" w:hAnsi="宋体"/>
                <w:szCs w:val="21"/>
              </w:rPr>
            </w:pPr>
            <w:r>
              <w:rPr>
                <w:rFonts w:hint="eastAsia" w:ascii="宋体" w:hAnsi="宋体"/>
                <w:szCs w:val="21"/>
              </w:rPr>
              <w:t>4</w:t>
            </w:r>
          </w:p>
        </w:tc>
        <w:tc>
          <w:tcPr>
            <w:tcW w:w="675" w:type="dxa"/>
            <w:vAlign w:val="center"/>
          </w:tcPr>
          <w:p>
            <w:pPr>
              <w:spacing w:line="320" w:lineRule="exact"/>
              <w:jc w:val="center"/>
              <w:rPr>
                <w:rFonts w:ascii="宋体" w:hAnsi="宋体"/>
                <w:szCs w:val="21"/>
              </w:rPr>
            </w:pPr>
            <w:r>
              <w:rPr>
                <w:rFonts w:hint="eastAsia" w:ascii="宋体" w:hAnsi="宋体"/>
                <w:szCs w:val="21"/>
              </w:rPr>
              <w:t>3</w:t>
            </w:r>
          </w:p>
        </w:tc>
        <w:tc>
          <w:tcPr>
            <w:tcW w:w="720" w:type="dxa"/>
            <w:vAlign w:val="center"/>
          </w:tcPr>
          <w:p>
            <w:pPr>
              <w:spacing w:line="320" w:lineRule="exact"/>
              <w:jc w:val="center"/>
              <w:rPr>
                <w:rFonts w:ascii="宋体" w:hAnsi="宋体"/>
                <w:szCs w:val="21"/>
              </w:rPr>
            </w:pPr>
            <w:r>
              <w:rPr>
                <w:rFonts w:hint="eastAsia" w:ascii="宋体" w:hAnsi="宋体"/>
                <w:szCs w:val="21"/>
              </w:rPr>
              <w:t>5</w:t>
            </w:r>
          </w:p>
        </w:tc>
        <w:tc>
          <w:tcPr>
            <w:tcW w:w="720" w:type="dxa"/>
            <w:vAlign w:val="center"/>
          </w:tcPr>
          <w:p>
            <w:pPr>
              <w:spacing w:line="320" w:lineRule="exact"/>
              <w:jc w:val="center"/>
              <w:rPr>
                <w:rFonts w:ascii="宋体" w:hAnsi="宋体"/>
                <w:szCs w:val="21"/>
              </w:rPr>
            </w:pPr>
            <w:r>
              <w:rPr>
                <w:rFonts w:hint="eastAsia" w:ascii="宋体" w:hAnsi="宋体"/>
                <w:szCs w:val="21"/>
              </w:rPr>
              <w:t>3</w:t>
            </w:r>
          </w:p>
        </w:tc>
        <w:tc>
          <w:tcPr>
            <w:tcW w:w="2772" w:type="dxa"/>
            <w:vAlign w:val="center"/>
          </w:tcPr>
          <w:p>
            <w:pPr>
              <w:spacing w:line="320" w:lineRule="exact"/>
              <w:rPr>
                <w:rFonts w:ascii="宋体" w:hAnsi="宋体"/>
                <w:spacing w:val="-2"/>
                <w:szCs w:val="21"/>
              </w:rPr>
            </w:pPr>
            <w:r>
              <w:rPr>
                <w:rFonts w:hint="eastAsia" w:ascii="宋体" w:hAnsi="宋体"/>
                <w:spacing w:val="-2"/>
                <w:szCs w:val="21"/>
              </w:rPr>
              <w:t>使用面积要求见注2，其中至少有1间配多媒体演示系统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3</w:t>
            </w:r>
          </w:p>
        </w:tc>
        <w:tc>
          <w:tcPr>
            <w:tcW w:w="942" w:type="dxa"/>
            <w:vAlign w:val="center"/>
          </w:tcPr>
          <w:p>
            <w:pPr>
              <w:spacing w:line="320" w:lineRule="exact"/>
              <w:jc w:val="center"/>
              <w:rPr>
                <w:rFonts w:ascii="宋体" w:hAnsi="宋体"/>
                <w:szCs w:val="21"/>
              </w:rPr>
            </w:pPr>
            <w:r>
              <w:rPr>
                <w:rFonts w:hint="eastAsia" w:ascii="宋体" w:hAnsi="宋体"/>
                <w:szCs w:val="21"/>
              </w:rPr>
              <w:t>物　理</w:t>
            </w:r>
          </w:p>
          <w:p>
            <w:pPr>
              <w:spacing w:line="320" w:lineRule="exact"/>
              <w:jc w:val="center"/>
              <w:rPr>
                <w:rFonts w:ascii="宋体" w:hAnsi="宋体"/>
                <w:szCs w:val="21"/>
              </w:rPr>
            </w:pPr>
            <w:r>
              <w:rPr>
                <w:rFonts w:hint="eastAsia" w:ascii="宋体" w:hAnsi="宋体"/>
                <w:szCs w:val="21"/>
              </w:rPr>
              <w:t>演示室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（2）</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（3）</w:t>
            </w:r>
          </w:p>
        </w:tc>
        <w:tc>
          <w:tcPr>
            <w:tcW w:w="720" w:type="dxa"/>
            <w:vAlign w:val="center"/>
          </w:tcPr>
          <w:p>
            <w:pPr>
              <w:spacing w:line="320" w:lineRule="exact"/>
              <w:jc w:val="center"/>
              <w:rPr>
                <w:rFonts w:ascii="宋体" w:hAnsi="宋体"/>
                <w:szCs w:val="21"/>
              </w:rPr>
            </w:pPr>
            <w:r>
              <w:rPr>
                <w:rFonts w:hint="eastAsia" w:ascii="宋体" w:hAnsi="宋体"/>
                <w:szCs w:val="21"/>
              </w:rPr>
              <w:t>（2）</w:t>
            </w:r>
          </w:p>
        </w:tc>
        <w:tc>
          <w:tcPr>
            <w:tcW w:w="2772" w:type="dxa"/>
            <w:vAlign w:val="center"/>
          </w:tcPr>
          <w:p>
            <w:pPr>
              <w:spacing w:line="320" w:lineRule="exact"/>
              <w:rPr>
                <w:rFonts w:ascii="宋体" w:hAnsi="宋体"/>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4</w:t>
            </w:r>
          </w:p>
        </w:tc>
        <w:tc>
          <w:tcPr>
            <w:tcW w:w="942" w:type="dxa"/>
            <w:vAlign w:val="center"/>
          </w:tcPr>
          <w:p>
            <w:pPr>
              <w:spacing w:line="320" w:lineRule="exact"/>
              <w:jc w:val="center"/>
              <w:rPr>
                <w:rFonts w:ascii="宋体" w:hAnsi="宋体"/>
                <w:szCs w:val="21"/>
              </w:rPr>
            </w:pPr>
            <w:r>
              <w:rPr>
                <w:rFonts w:hint="eastAsia" w:ascii="宋体" w:hAnsi="宋体"/>
                <w:szCs w:val="21"/>
              </w:rPr>
              <w:t>物　理</w:t>
            </w:r>
          </w:p>
          <w:p>
            <w:pPr>
              <w:spacing w:line="320" w:lineRule="exact"/>
              <w:jc w:val="center"/>
              <w:rPr>
                <w:rFonts w:ascii="宋体" w:hAnsi="宋体"/>
                <w:szCs w:val="21"/>
              </w:rPr>
            </w:pPr>
            <w:r>
              <w:rPr>
                <w:rFonts w:hint="eastAsia" w:ascii="宋体" w:hAnsi="宋体"/>
                <w:szCs w:val="21"/>
              </w:rPr>
              <w:t>探究室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单设或与实验室</w:t>
            </w:r>
            <w:r>
              <w:rPr>
                <w:rFonts w:ascii="宋体" w:hAnsi="宋体"/>
                <w:szCs w:val="21"/>
              </w:rPr>
              <w:t>合并使用</w:t>
            </w: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5</w:t>
            </w:r>
          </w:p>
        </w:tc>
        <w:tc>
          <w:tcPr>
            <w:tcW w:w="942" w:type="dxa"/>
            <w:vAlign w:val="center"/>
          </w:tcPr>
          <w:p>
            <w:pPr>
              <w:spacing w:line="320" w:lineRule="exact"/>
              <w:jc w:val="center"/>
              <w:rPr>
                <w:rFonts w:ascii="宋体" w:hAnsi="宋体"/>
                <w:szCs w:val="21"/>
              </w:rPr>
            </w:pPr>
            <w:r>
              <w:rPr>
                <w:rFonts w:hint="eastAsia" w:ascii="宋体" w:hAnsi="宋体"/>
                <w:szCs w:val="21"/>
              </w:rPr>
              <w:t>化　学</w:t>
            </w:r>
          </w:p>
          <w:p>
            <w:pPr>
              <w:spacing w:line="320" w:lineRule="exact"/>
              <w:jc w:val="center"/>
              <w:rPr>
                <w:rFonts w:ascii="宋体" w:hAnsi="宋体"/>
                <w:szCs w:val="21"/>
              </w:rPr>
            </w:pPr>
            <w:r>
              <w:rPr>
                <w:rFonts w:hint="eastAsia" w:ascii="宋体" w:hAnsi="宋体"/>
                <w:szCs w:val="21"/>
              </w:rPr>
              <w:t>实验室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3</w:t>
            </w:r>
          </w:p>
        </w:tc>
        <w:tc>
          <w:tcPr>
            <w:tcW w:w="762" w:type="dxa"/>
            <w:vAlign w:val="center"/>
          </w:tcPr>
          <w:p>
            <w:pPr>
              <w:spacing w:line="320" w:lineRule="exact"/>
              <w:jc w:val="center"/>
              <w:rPr>
                <w:rFonts w:ascii="宋体" w:hAnsi="宋体"/>
                <w:szCs w:val="21"/>
              </w:rPr>
            </w:pPr>
            <w:r>
              <w:rPr>
                <w:rFonts w:hint="eastAsia" w:ascii="宋体" w:hAnsi="宋体"/>
                <w:szCs w:val="21"/>
              </w:rPr>
              <w:t>2</w:t>
            </w:r>
          </w:p>
        </w:tc>
        <w:tc>
          <w:tcPr>
            <w:tcW w:w="723" w:type="dxa"/>
            <w:vAlign w:val="center"/>
          </w:tcPr>
          <w:p>
            <w:pPr>
              <w:spacing w:line="320" w:lineRule="exact"/>
              <w:jc w:val="center"/>
              <w:rPr>
                <w:rFonts w:ascii="宋体" w:hAnsi="宋体"/>
                <w:szCs w:val="21"/>
              </w:rPr>
            </w:pPr>
            <w:r>
              <w:rPr>
                <w:rFonts w:hint="eastAsia" w:ascii="宋体" w:hAnsi="宋体"/>
                <w:szCs w:val="21"/>
              </w:rPr>
              <w:t>4</w:t>
            </w:r>
          </w:p>
        </w:tc>
        <w:tc>
          <w:tcPr>
            <w:tcW w:w="675" w:type="dxa"/>
            <w:vAlign w:val="center"/>
          </w:tcPr>
          <w:p>
            <w:pPr>
              <w:spacing w:line="320" w:lineRule="exact"/>
              <w:jc w:val="center"/>
              <w:rPr>
                <w:rFonts w:ascii="宋体" w:hAnsi="宋体"/>
                <w:szCs w:val="21"/>
              </w:rPr>
            </w:pPr>
            <w:r>
              <w:rPr>
                <w:rFonts w:hint="eastAsia" w:ascii="宋体" w:hAnsi="宋体"/>
                <w:szCs w:val="21"/>
              </w:rPr>
              <w:t>3</w:t>
            </w:r>
          </w:p>
        </w:tc>
        <w:tc>
          <w:tcPr>
            <w:tcW w:w="720" w:type="dxa"/>
            <w:vAlign w:val="center"/>
          </w:tcPr>
          <w:p>
            <w:pPr>
              <w:spacing w:line="320" w:lineRule="exact"/>
              <w:jc w:val="center"/>
              <w:rPr>
                <w:rFonts w:ascii="宋体" w:hAnsi="宋体"/>
                <w:szCs w:val="21"/>
              </w:rPr>
            </w:pPr>
            <w:r>
              <w:rPr>
                <w:rFonts w:hint="eastAsia" w:ascii="宋体" w:hAnsi="宋体"/>
                <w:szCs w:val="21"/>
              </w:rPr>
              <w:t>5</w:t>
            </w:r>
          </w:p>
        </w:tc>
        <w:tc>
          <w:tcPr>
            <w:tcW w:w="720" w:type="dxa"/>
            <w:vAlign w:val="center"/>
          </w:tcPr>
          <w:p>
            <w:pPr>
              <w:spacing w:line="320" w:lineRule="exact"/>
              <w:jc w:val="center"/>
              <w:rPr>
                <w:rFonts w:ascii="宋体" w:hAnsi="宋体"/>
                <w:szCs w:val="21"/>
              </w:rPr>
            </w:pPr>
            <w:r>
              <w:rPr>
                <w:rFonts w:hint="eastAsia" w:ascii="宋体" w:hAnsi="宋体"/>
                <w:szCs w:val="21"/>
              </w:rPr>
              <w:t>3</w:t>
            </w:r>
          </w:p>
        </w:tc>
        <w:tc>
          <w:tcPr>
            <w:tcW w:w="2772" w:type="dxa"/>
            <w:vAlign w:val="center"/>
          </w:tcPr>
          <w:p>
            <w:pPr>
              <w:spacing w:line="320" w:lineRule="exact"/>
              <w:rPr>
                <w:rFonts w:ascii="宋体" w:hAnsi="宋体"/>
                <w:szCs w:val="21"/>
              </w:rPr>
            </w:pPr>
            <w:r>
              <w:rPr>
                <w:rFonts w:hint="eastAsia" w:ascii="宋体" w:hAnsi="宋体"/>
                <w:szCs w:val="21"/>
              </w:rPr>
              <w:t>使</w:t>
            </w:r>
            <w:r>
              <w:rPr>
                <w:rFonts w:hint="eastAsia" w:ascii="宋体" w:hAnsi="宋体"/>
                <w:spacing w:val="-2"/>
                <w:szCs w:val="21"/>
              </w:rPr>
              <w:t>用面积要求见注2，其中至少有1间配多媒体演示系统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6</w:t>
            </w:r>
          </w:p>
        </w:tc>
        <w:tc>
          <w:tcPr>
            <w:tcW w:w="942" w:type="dxa"/>
            <w:vAlign w:val="center"/>
          </w:tcPr>
          <w:p>
            <w:pPr>
              <w:spacing w:line="320" w:lineRule="exact"/>
              <w:jc w:val="center"/>
              <w:rPr>
                <w:rFonts w:ascii="宋体" w:hAnsi="宋体"/>
                <w:szCs w:val="21"/>
              </w:rPr>
            </w:pPr>
            <w:r>
              <w:rPr>
                <w:rFonts w:hint="eastAsia" w:ascii="宋体" w:hAnsi="宋体"/>
                <w:szCs w:val="21"/>
              </w:rPr>
              <w:t>化　学</w:t>
            </w:r>
          </w:p>
          <w:p>
            <w:pPr>
              <w:spacing w:line="320" w:lineRule="exact"/>
              <w:jc w:val="center"/>
              <w:rPr>
                <w:rFonts w:ascii="宋体" w:hAnsi="宋体"/>
                <w:szCs w:val="21"/>
              </w:rPr>
            </w:pPr>
            <w:r>
              <w:rPr>
                <w:rFonts w:hint="eastAsia" w:ascii="宋体" w:hAnsi="宋体"/>
                <w:szCs w:val="21"/>
              </w:rPr>
              <w:t>探究室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单设或与实验室</w:t>
            </w:r>
            <w:r>
              <w:rPr>
                <w:rFonts w:ascii="宋体" w:hAnsi="宋体"/>
                <w:szCs w:val="21"/>
              </w:rPr>
              <w:t>合并使用</w:t>
            </w: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7</w:t>
            </w:r>
          </w:p>
        </w:tc>
        <w:tc>
          <w:tcPr>
            <w:tcW w:w="942" w:type="dxa"/>
            <w:vAlign w:val="center"/>
          </w:tcPr>
          <w:p>
            <w:pPr>
              <w:spacing w:line="320" w:lineRule="exact"/>
              <w:jc w:val="center"/>
              <w:rPr>
                <w:rFonts w:ascii="宋体" w:hAnsi="宋体"/>
                <w:szCs w:val="21"/>
              </w:rPr>
            </w:pPr>
            <w:r>
              <w:rPr>
                <w:rFonts w:hint="eastAsia" w:ascii="宋体" w:hAnsi="宋体"/>
                <w:szCs w:val="21"/>
              </w:rPr>
              <w:t>生　物</w:t>
            </w:r>
          </w:p>
          <w:p>
            <w:pPr>
              <w:spacing w:line="320" w:lineRule="exact"/>
              <w:jc w:val="center"/>
              <w:rPr>
                <w:rFonts w:ascii="宋体" w:hAnsi="宋体"/>
                <w:szCs w:val="21"/>
              </w:rPr>
            </w:pPr>
            <w:r>
              <w:rPr>
                <w:rFonts w:hint="eastAsia" w:ascii="宋体" w:hAnsi="宋体"/>
                <w:szCs w:val="21"/>
              </w:rPr>
              <w:t>实验室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2</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3</w:t>
            </w:r>
          </w:p>
        </w:tc>
        <w:tc>
          <w:tcPr>
            <w:tcW w:w="675" w:type="dxa"/>
            <w:vAlign w:val="center"/>
          </w:tcPr>
          <w:p>
            <w:pPr>
              <w:spacing w:line="320" w:lineRule="exact"/>
              <w:jc w:val="center"/>
              <w:rPr>
                <w:rFonts w:ascii="宋体" w:hAnsi="宋体"/>
                <w:szCs w:val="21"/>
              </w:rPr>
            </w:pPr>
            <w:r>
              <w:rPr>
                <w:rFonts w:hint="eastAsia" w:ascii="宋体" w:hAnsi="宋体"/>
                <w:szCs w:val="21"/>
              </w:rPr>
              <w:t>2</w:t>
            </w:r>
          </w:p>
        </w:tc>
        <w:tc>
          <w:tcPr>
            <w:tcW w:w="720" w:type="dxa"/>
            <w:vAlign w:val="center"/>
          </w:tcPr>
          <w:p>
            <w:pPr>
              <w:spacing w:line="320" w:lineRule="exact"/>
              <w:jc w:val="center"/>
              <w:rPr>
                <w:rFonts w:ascii="宋体" w:hAnsi="宋体"/>
                <w:szCs w:val="21"/>
              </w:rPr>
            </w:pPr>
            <w:r>
              <w:rPr>
                <w:rFonts w:hint="eastAsia" w:ascii="宋体" w:hAnsi="宋体"/>
                <w:szCs w:val="21"/>
              </w:rPr>
              <w:t>3</w:t>
            </w:r>
          </w:p>
        </w:tc>
        <w:tc>
          <w:tcPr>
            <w:tcW w:w="720" w:type="dxa"/>
            <w:vAlign w:val="center"/>
          </w:tcPr>
          <w:p>
            <w:pPr>
              <w:spacing w:line="320" w:lineRule="exact"/>
              <w:jc w:val="center"/>
              <w:rPr>
                <w:rFonts w:ascii="宋体" w:hAnsi="宋体"/>
                <w:szCs w:val="21"/>
              </w:rPr>
            </w:pPr>
            <w:r>
              <w:rPr>
                <w:rFonts w:hint="eastAsia" w:ascii="宋体" w:hAnsi="宋体"/>
                <w:szCs w:val="21"/>
              </w:rPr>
              <w:t>2</w:t>
            </w:r>
          </w:p>
        </w:tc>
        <w:tc>
          <w:tcPr>
            <w:tcW w:w="2772" w:type="dxa"/>
            <w:vAlign w:val="center"/>
          </w:tcPr>
          <w:p>
            <w:pPr>
              <w:spacing w:line="320" w:lineRule="exact"/>
              <w:rPr>
                <w:rFonts w:ascii="宋体" w:hAnsi="宋体"/>
                <w:szCs w:val="21"/>
              </w:rPr>
            </w:pPr>
            <w:r>
              <w:rPr>
                <w:rFonts w:hint="eastAsia" w:ascii="宋体" w:hAnsi="宋体"/>
                <w:spacing w:val="-2"/>
                <w:szCs w:val="21"/>
              </w:rPr>
              <w:t>使用面积要求见注2，其中至少有1间配多媒体演示系统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8</w:t>
            </w:r>
          </w:p>
        </w:tc>
        <w:tc>
          <w:tcPr>
            <w:tcW w:w="942" w:type="dxa"/>
            <w:vAlign w:val="center"/>
          </w:tcPr>
          <w:p>
            <w:pPr>
              <w:spacing w:line="320" w:lineRule="exact"/>
              <w:jc w:val="center"/>
              <w:rPr>
                <w:rFonts w:ascii="宋体" w:hAnsi="宋体"/>
                <w:szCs w:val="21"/>
              </w:rPr>
            </w:pPr>
            <w:r>
              <w:rPr>
                <w:rFonts w:hint="eastAsia" w:ascii="宋体" w:hAnsi="宋体"/>
                <w:szCs w:val="21"/>
              </w:rPr>
              <w:t>生　物</w:t>
            </w:r>
          </w:p>
          <w:p>
            <w:pPr>
              <w:spacing w:line="320" w:lineRule="exact"/>
              <w:jc w:val="center"/>
              <w:rPr>
                <w:rFonts w:ascii="宋体" w:hAnsi="宋体"/>
                <w:szCs w:val="21"/>
              </w:rPr>
            </w:pPr>
            <w:r>
              <w:rPr>
                <w:rFonts w:hint="eastAsia" w:ascii="宋体" w:hAnsi="宋体"/>
                <w:szCs w:val="21"/>
              </w:rPr>
              <w:t>探究室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单设或与实验室</w:t>
            </w:r>
            <w:r>
              <w:rPr>
                <w:rFonts w:ascii="宋体" w:hAnsi="宋体"/>
                <w:szCs w:val="21"/>
              </w:rPr>
              <w:t>合并使用</w:t>
            </w: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9</w:t>
            </w:r>
          </w:p>
        </w:tc>
        <w:tc>
          <w:tcPr>
            <w:tcW w:w="942" w:type="dxa"/>
            <w:vAlign w:val="center"/>
          </w:tcPr>
          <w:p>
            <w:pPr>
              <w:spacing w:line="320" w:lineRule="exact"/>
              <w:jc w:val="center"/>
              <w:rPr>
                <w:rFonts w:ascii="宋体" w:hAnsi="宋体"/>
                <w:szCs w:val="21"/>
              </w:rPr>
            </w:pPr>
            <w:r>
              <w:rPr>
                <w:rFonts w:hint="eastAsia" w:ascii="宋体" w:hAnsi="宋体"/>
                <w:szCs w:val="21"/>
              </w:rPr>
              <w:t>仪器室（理、化、生）</w:t>
            </w:r>
          </w:p>
        </w:tc>
        <w:tc>
          <w:tcPr>
            <w:tcW w:w="765" w:type="dxa"/>
            <w:vAlign w:val="center"/>
          </w:tcPr>
          <w:p>
            <w:pPr>
              <w:spacing w:line="320" w:lineRule="exact"/>
              <w:jc w:val="center"/>
              <w:rPr>
                <w:rFonts w:ascii="宋体" w:hAnsi="宋体"/>
                <w:szCs w:val="21"/>
              </w:rPr>
            </w:pPr>
            <w:r>
              <w:rPr>
                <w:rFonts w:hint="eastAsia" w:ascii="宋体" w:hAnsi="宋体"/>
                <w:szCs w:val="21"/>
              </w:rPr>
              <w:t>43</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62" w:type="dxa"/>
            <w:vAlign w:val="center"/>
          </w:tcPr>
          <w:p>
            <w:pPr>
              <w:spacing w:line="320" w:lineRule="exact"/>
              <w:jc w:val="center"/>
              <w:rPr>
                <w:rFonts w:ascii="宋体" w:hAnsi="宋体"/>
                <w:szCs w:val="21"/>
              </w:rPr>
            </w:pPr>
            <w:r>
              <w:rPr>
                <w:rFonts w:hint="eastAsia" w:ascii="宋体" w:hAnsi="宋体"/>
                <w:szCs w:val="21"/>
              </w:rPr>
              <w:t>各1</w:t>
            </w:r>
          </w:p>
        </w:tc>
        <w:tc>
          <w:tcPr>
            <w:tcW w:w="723" w:type="dxa"/>
            <w:vAlign w:val="center"/>
          </w:tcPr>
          <w:p>
            <w:pPr>
              <w:spacing w:line="320" w:lineRule="exact"/>
              <w:jc w:val="center"/>
              <w:rPr>
                <w:rFonts w:ascii="宋体" w:hAnsi="宋体"/>
                <w:spacing w:val="-28"/>
                <w:szCs w:val="21"/>
              </w:rPr>
            </w:pPr>
            <w:r>
              <w:rPr>
                <w:rFonts w:hint="eastAsia" w:ascii="宋体" w:hAnsi="宋体"/>
                <w:spacing w:val="-28"/>
                <w:szCs w:val="21"/>
              </w:rPr>
              <w:t>3、3、2</w:t>
            </w:r>
          </w:p>
        </w:tc>
        <w:tc>
          <w:tcPr>
            <w:tcW w:w="675" w:type="dxa"/>
            <w:vAlign w:val="center"/>
          </w:tcPr>
          <w:p>
            <w:pPr>
              <w:spacing w:line="320" w:lineRule="exact"/>
              <w:jc w:val="center"/>
              <w:rPr>
                <w:rFonts w:ascii="宋体" w:hAnsi="宋体"/>
                <w:szCs w:val="21"/>
              </w:rPr>
            </w:pPr>
            <w:r>
              <w:rPr>
                <w:rFonts w:hint="eastAsia" w:ascii="宋体" w:hAnsi="宋体"/>
                <w:szCs w:val="21"/>
              </w:rPr>
              <w:t>各2</w:t>
            </w:r>
          </w:p>
        </w:tc>
        <w:tc>
          <w:tcPr>
            <w:tcW w:w="720" w:type="dxa"/>
            <w:vAlign w:val="center"/>
          </w:tcPr>
          <w:p>
            <w:pPr>
              <w:spacing w:line="320" w:lineRule="exact"/>
              <w:jc w:val="center"/>
              <w:rPr>
                <w:rFonts w:ascii="宋体" w:hAnsi="宋体"/>
                <w:spacing w:val="-28"/>
                <w:szCs w:val="21"/>
              </w:rPr>
            </w:pPr>
            <w:r>
              <w:rPr>
                <w:rFonts w:hint="eastAsia" w:ascii="宋体" w:hAnsi="宋体"/>
                <w:spacing w:val="-28"/>
                <w:szCs w:val="21"/>
              </w:rPr>
              <w:t>3、3、2</w:t>
            </w:r>
          </w:p>
        </w:tc>
        <w:tc>
          <w:tcPr>
            <w:tcW w:w="720" w:type="dxa"/>
            <w:vAlign w:val="center"/>
          </w:tcPr>
          <w:p>
            <w:pPr>
              <w:spacing w:line="320" w:lineRule="exact"/>
              <w:jc w:val="center"/>
              <w:rPr>
                <w:rFonts w:ascii="宋体" w:hAnsi="宋体"/>
                <w:szCs w:val="21"/>
              </w:rPr>
            </w:pPr>
            <w:r>
              <w:rPr>
                <w:rFonts w:hint="eastAsia" w:ascii="宋体" w:hAnsi="宋体"/>
                <w:szCs w:val="21"/>
              </w:rPr>
              <w:t>各2</w:t>
            </w:r>
          </w:p>
        </w:tc>
        <w:tc>
          <w:tcPr>
            <w:tcW w:w="2772" w:type="dxa"/>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10</w:t>
            </w:r>
          </w:p>
        </w:tc>
        <w:tc>
          <w:tcPr>
            <w:tcW w:w="942" w:type="dxa"/>
            <w:vAlign w:val="center"/>
          </w:tcPr>
          <w:p>
            <w:pPr>
              <w:spacing w:line="320" w:lineRule="exact"/>
              <w:ind w:left="25" w:leftChars="-52" w:hanging="134" w:hangingChars="64"/>
              <w:jc w:val="center"/>
              <w:rPr>
                <w:rFonts w:ascii="宋体" w:hAnsi="宋体"/>
                <w:szCs w:val="21"/>
              </w:rPr>
            </w:pPr>
            <w:r>
              <w:rPr>
                <w:rFonts w:hint="eastAsia" w:ascii="宋体" w:hAnsi="宋体"/>
                <w:szCs w:val="21"/>
              </w:rPr>
              <w:t>准备室（理、化、生）</w:t>
            </w:r>
          </w:p>
        </w:tc>
        <w:tc>
          <w:tcPr>
            <w:tcW w:w="765" w:type="dxa"/>
            <w:vAlign w:val="center"/>
          </w:tcPr>
          <w:p>
            <w:pPr>
              <w:spacing w:line="320" w:lineRule="exact"/>
              <w:jc w:val="center"/>
              <w:rPr>
                <w:rFonts w:ascii="宋体" w:hAnsi="宋体"/>
                <w:szCs w:val="21"/>
              </w:rPr>
            </w:pPr>
            <w:r>
              <w:rPr>
                <w:rFonts w:hint="eastAsia" w:ascii="宋体" w:hAnsi="宋体"/>
                <w:szCs w:val="21"/>
              </w:rPr>
              <w:t>23</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62" w:type="dxa"/>
            <w:vAlign w:val="center"/>
          </w:tcPr>
          <w:p>
            <w:pPr>
              <w:spacing w:line="320" w:lineRule="exact"/>
              <w:jc w:val="center"/>
              <w:rPr>
                <w:rFonts w:ascii="宋体" w:hAnsi="宋体"/>
                <w:szCs w:val="21"/>
              </w:rPr>
            </w:pPr>
            <w:r>
              <w:rPr>
                <w:rFonts w:hint="eastAsia" w:ascii="宋体" w:hAnsi="宋体"/>
                <w:szCs w:val="21"/>
              </w:rPr>
              <w:t>各1</w:t>
            </w:r>
          </w:p>
        </w:tc>
        <w:tc>
          <w:tcPr>
            <w:tcW w:w="723" w:type="dxa"/>
            <w:vAlign w:val="center"/>
          </w:tcPr>
          <w:p>
            <w:pPr>
              <w:spacing w:line="320" w:lineRule="exact"/>
              <w:jc w:val="center"/>
              <w:rPr>
                <w:rFonts w:ascii="宋体" w:hAnsi="宋体"/>
                <w:szCs w:val="21"/>
              </w:rPr>
            </w:pPr>
            <w:r>
              <w:rPr>
                <w:rFonts w:hint="eastAsia" w:ascii="宋体" w:hAnsi="宋体"/>
                <w:szCs w:val="21"/>
              </w:rPr>
              <w:t>各1</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20" w:type="dxa"/>
            <w:vAlign w:val="center"/>
          </w:tcPr>
          <w:p>
            <w:pPr>
              <w:spacing w:line="320" w:lineRule="exact"/>
              <w:jc w:val="center"/>
              <w:rPr>
                <w:rFonts w:ascii="宋体" w:hAnsi="宋体"/>
                <w:szCs w:val="21"/>
              </w:rPr>
            </w:pPr>
            <w:r>
              <w:rPr>
                <w:rFonts w:hint="eastAsia" w:ascii="宋体" w:hAnsi="宋体"/>
                <w:szCs w:val="21"/>
              </w:rPr>
              <w:t>各2</w:t>
            </w:r>
          </w:p>
        </w:tc>
        <w:tc>
          <w:tcPr>
            <w:tcW w:w="720" w:type="dxa"/>
            <w:vAlign w:val="center"/>
          </w:tcPr>
          <w:p>
            <w:pPr>
              <w:spacing w:line="320" w:lineRule="exact"/>
              <w:jc w:val="center"/>
              <w:rPr>
                <w:rFonts w:ascii="宋体" w:hAnsi="宋体"/>
                <w:szCs w:val="21"/>
              </w:rPr>
            </w:pPr>
            <w:r>
              <w:rPr>
                <w:rFonts w:hint="eastAsia" w:ascii="宋体" w:hAnsi="宋体"/>
                <w:szCs w:val="21"/>
              </w:rPr>
              <w:t>各1</w:t>
            </w:r>
          </w:p>
        </w:tc>
        <w:tc>
          <w:tcPr>
            <w:tcW w:w="2772" w:type="dxa"/>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11</w:t>
            </w:r>
          </w:p>
        </w:tc>
        <w:tc>
          <w:tcPr>
            <w:tcW w:w="942" w:type="dxa"/>
            <w:vAlign w:val="center"/>
          </w:tcPr>
          <w:p>
            <w:pPr>
              <w:spacing w:line="320" w:lineRule="exact"/>
              <w:ind w:left="-109" w:leftChars="-52"/>
              <w:jc w:val="center"/>
              <w:rPr>
                <w:rFonts w:ascii="宋体" w:hAnsi="宋体"/>
                <w:szCs w:val="21"/>
              </w:rPr>
            </w:pPr>
            <w:r>
              <w:rPr>
                <w:rFonts w:hint="eastAsia" w:ascii="宋体" w:hAnsi="宋体"/>
                <w:szCs w:val="21"/>
              </w:rPr>
              <w:t>药品室(化、生)</w:t>
            </w:r>
          </w:p>
        </w:tc>
        <w:tc>
          <w:tcPr>
            <w:tcW w:w="765" w:type="dxa"/>
            <w:vAlign w:val="center"/>
          </w:tcPr>
          <w:p>
            <w:pPr>
              <w:spacing w:line="320" w:lineRule="exact"/>
              <w:jc w:val="center"/>
              <w:rPr>
                <w:rFonts w:ascii="宋体" w:hAnsi="宋体"/>
                <w:szCs w:val="21"/>
              </w:rPr>
            </w:pPr>
            <w:r>
              <w:rPr>
                <w:rFonts w:hint="eastAsia" w:ascii="宋体" w:hAnsi="宋体"/>
                <w:szCs w:val="21"/>
              </w:rPr>
              <w:t>23</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62" w:type="dxa"/>
            <w:vAlign w:val="center"/>
          </w:tcPr>
          <w:p>
            <w:pPr>
              <w:spacing w:line="320" w:lineRule="exact"/>
              <w:jc w:val="center"/>
              <w:rPr>
                <w:rFonts w:ascii="宋体" w:hAnsi="宋体"/>
                <w:szCs w:val="21"/>
              </w:rPr>
            </w:pPr>
            <w:r>
              <w:rPr>
                <w:rFonts w:hint="eastAsia" w:ascii="宋体" w:hAnsi="宋体"/>
                <w:szCs w:val="21"/>
              </w:rPr>
              <w:t>各1</w:t>
            </w:r>
          </w:p>
        </w:tc>
        <w:tc>
          <w:tcPr>
            <w:tcW w:w="723" w:type="dxa"/>
            <w:vAlign w:val="center"/>
          </w:tcPr>
          <w:p>
            <w:pPr>
              <w:spacing w:line="320" w:lineRule="exact"/>
              <w:jc w:val="center"/>
              <w:rPr>
                <w:rFonts w:ascii="宋体" w:hAnsi="宋体"/>
                <w:szCs w:val="21"/>
              </w:rPr>
            </w:pPr>
            <w:r>
              <w:rPr>
                <w:rFonts w:hint="eastAsia" w:ascii="宋体" w:hAnsi="宋体"/>
                <w:szCs w:val="21"/>
              </w:rPr>
              <w:t>各1</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20" w:type="dxa"/>
            <w:vAlign w:val="center"/>
          </w:tcPr>
          <w:p>
            <w:pPr>
              <w:spacing w:line="320" w:lineRule="exact"/>
              <w:jc w:val="center"/>
              <w:rPr>
                <w:rFonts w:ascii="宋体" w:hAnsi="宋体"/>
                <w:szCs w:val="21"/>
              </w:rPr>
            </w:pPr>
            <w:r>
              <w:rPr>
                <w:rFonts w:hint="eastAsia" w:ascii="宋体" w:hAnsi="宋体"/>
                <w:szCs w:val="21"/>
              </w:rPr>
              <w:t>各1</w:t>
            </w:r>
          </w:p>
        </w:tc>
        <w:tc>
          <w:tcPr>
            <w:tcW w:w="720" w:type="dxa"/>
            <w:vAlign w:val="center"/>
          </w:tcPr>
          <w:p>
            <w:pPr>
              <w:spacing w:line="320" w:lineRule="exact"/>
              <w:jc w:val="center"/>
              <w:rPr>
                <w:rFonts w:ascii="宋体" w:hAnsi="宋体"/>
                <w:szCs w:val="21"/>
              </w:rPr>
            </w:pPr>
            <w:r>
              <w:rPr>
                <w:rFonts w:hint="eastAsia" w:ascii="宋体" w:hAnsi="宋体"/>
                <w:szCs w:val="21"/>
              </w:rPr>
              <w:t>各1</w:t>
            </w:r>
          </w:p>
        </w:tc>
        <w:tc>
          <w:tcPr>
            <w:tcW w:w="2772" w:type="dxa"/>
            <w:vAlign w:val="center"/>
          </w:tcPr>
          <w:p>
            <w:pPr>
              <w:spacing w:line="320" w:lineRule="exact"/>
              <w:rPr>
                <w:rFonts w:ascii="宋体" w:hAnsi="宋体"/>
                <w:szCs w:val="21"/>
              </w:rPr>
            </w:pPr>
            <w:r>
              <w:rPr>
                <w:rFonts w:hint="eastAsia" w:ascii="宋体" w:hAnsi="宋体"/>
                <w:szCs w:val="21"/>
              </w:rPr>
              <w:t>规模较大的学校宜设药品库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12</w:t>
            </w:r>
          </w:p>
        </w:tc>
        <w:tc>
          <w:tcPr>
            <w:tcW w:w="942" w:type="dxa"/>
            <w:vAlign w:val="center"/>
          </w:tcPr>
          <w:p>
            <w:pPr>
              <w:spacing w:line="320" w:lineRule="exact"/>
              <w:jc w:val="center"/>
              <w:rPr>
                <w:rFonts w:ascii="宋体" w:hAnsi="宋体"/>
                <w:szCs w:val="21"/>
              </w:rPr>
            </w:pPr>
            <w:r>
              <w:rPr>
                <w:rFonts w:hint="eastAsia" w:ascii="宋体" w:hAnsi="宋体"/>
                <w:szCs w:val="21"/>
              </w:rPr>
              <w:t>危　险药　品　室(化)</w:t>
            </w:r>
          </w:p>
        </w:tc>
        <w:tc>
          <w:tcPr>
            <w:tcW w:w="765" w:type="dxa"/>
            <w:vAlign w:val="center"/>
          </w:tcPr>
          <w:p>
            <w:pPr>
              <w:spacing w:line="320" w:lineRule="exact"/>
              <w:jc w:val="center"/>
              <w:rPr>
                <w:rFonts w:ascii="宋体" w:hAnsi="宋体"/>
                <w:szCs w:val="21"/>
              </w:rPr>
            </w:pPr>
            <w:r>
              <w:rPr>
                <w:rFonts w:hint="eastAsia" w:ascii="宋体" w:hAnsi="宋体"/>
                <w:szCs w:val="21"/>
              </w:rPr>
              <w:t>8</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jc w:val="center"/>
              <w:rPr>
                <w:rFonts w:ascii="宋体" w:hAnsi="宋体"/>
                <w:szCs w:val="21"/>
              </w:rPr>
            </w:pPr>
            <w:r>
              <w:rPr>
                <w:rFonts w:hint="eastAsia" w:ascii="宋体" w:hAnsi="宋体"/>
                <w:szCs w:val="21"/>
              </w:rPr>
              <w:t>配置要求见注2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13</w:t>
            </w:r>
          </w:p>
        </w:tc>
        <w:tc>
          <w:tcPr>
            <w:tcW w:w="942" w:type="dxa"/>
            <w:vAlign w:val="center"/>
          </w:tcPr>
          <w:p>
            <w:pPr>
              <w:spacing w:line="320" w:lineRule="exact"/>
              <w:jc w:val="center"/>
              <w:rPr>
                <w:rFonts w:hint="eastAsia" w:ascii="宋体" w:hAnsi="宋体"/>
                <w:szCs w:val="21"/>
              </w:rPr>
            </w:pPr>
            <w:r>
              <w:rPr>
                <w:rFonts w:hint="eastAsia" w:ascii="宋体" w:hAnsi="宋体"/>
                <w:szCs w:val="21"/>
              </w:rPr>
              <w:t>废</w:t>
            </w:r>
            <w:r>
              <w:rPr>
                <w:rFonts w:hint="eastAsia" w:ascii="宋体" w:hAnsi="宋体"/>
                <w:szCs w:val="21"/>
                <w:lang w:eastAsia="zh-CN"/>
              </w:rPr>
              <w:t>　</w:t>
            </w:r>
            <w:r>
              <w:rPr>
                <w:rFonts w:hint="eastAsia" w:ascii="宋体" w:hAnsi="宋体"/>
                <w:szCs w:val="21"/>
              </w:rPr>
              <w:t>液</w:t>
            </w:r>
          </w:p>
          <w:p>
            <w:pPr>
              <w:spacing w:line="320" w:lineRule="exact"/>
              <w:jc w:val="center"/>
              <w:rPr>
                <w:rFonts w:hint="eastAsia" w:ascii="宋体" w:hAnsi="宋体"/>
                <w:szCs w:val="21"/>
              </w:rPr>
            </w:pPr>
            <w:r>
              <w:rPr>
                <w:rFonts w:hint="eastAsia" w:ascii="宋体" w:hAnsi="宋体"/>
                <w:szCs w:val="21"/>
              </w:rPr>
              <w:t>储藏室</w:t>
            </w:r>
          </w:p>
        </w:tc>
        <w:tc>
          <w:tcPr>
            <w:tcW w:w="765" w:type="dxa"/>
            <w:vAlign w:val="center"/>
          </w:tcPr>
          <w:p>
            <w:pPr>
              <w:spacing w:line="320" w:lineRule="exact"/>
              <w:jc w:val="center"/>
              <w:rPr>
                <w:rFonts w:hint="eastAsia" w:ascii="宋体" w:hAnsi="宋体"/>
                <w:szCs w:val="21"/>
              </w:rPr>
            </w:pPr>
            <w:r>
              <w:rPr>
                <w:rFonts w:hint="eastAsia" w:ascii="宋体" w:hAnsi="宋体"/>
                <w:szCs w:val="21"/>
              </w:rPr>
              <w:t>8</w:t>
            </w:r>
          </w:p>
        </w:tc>
        <w:tc>
          <w:tcPr>
            <w:tcW w:w="675" w:type="dxa"/>
            <w:vAlign w:val="center"/>
          </w:tcPr>
          <w:p>
            <w:pPr>
              <w:spacing w:line="320" w:lineRule="exact"/>
              <w:jc w:val="center"/>
              <w:rPr>
                <w:rFonts w:hint="eastAsia" w:ascii="宋体" w:hAnsi="宋体"/>
                <w:szCs w:val="21"/>
              </w:rPr>
            </w:pPr>
            <w:r>
              <w:rPr>
                <w:rFonts w:hint="eastAsia" w:ascii="宋体" w:hAnsi="宋体"/>
                <w:szCs w:val="21"/>
              </w:rPr>
              <w:t>（1）</w:t>
            </w:r>
          </w:p>
        </w:tc>
        <w:tc>
          <w:tcPr>
            <w:tcW w:w="762" w:type="dxa"/>
            <w:vAlign w:val="center"/>
          </w:tcPr>
          <w:p>
            <w:pPr>
              <w:spacing w:line="320" w:lineRule="exact"/>
              <w:jc w:val="center"/>
              <w:rPr>
                <w:rFonts w:hint="eastAsia" w:ascii="宋体" w:hAnsi="宋体"/>
                <w:szCs w:val="21"/>
              </w:rPr>
            </w:pPr>
            <w:r>
              <w:rPr>
                <w:rFonts w:hint="eastAsia" w:ascii="宋体" w:hAnsi="宋体"/>
                <w:szCs w:val="21"/>
              </w:rPr>
              <w:t>（1）</w:t>
            </w:r>
          </w:p>
        </w:tc>
        <w:tc>
          <w:tcPr>
            <w:tcW w:w="723" w:type="dxa"/>
            <w:vAlign w:val="center"/>
          </w:tcPr>
          <w:p>
            <w:pPr>
              <w:spacing w:line="320" w:lineRule="exact"/>
              <w:jc w:val="center"/>
              <w:rPr>
                <w:rFonts w:hint="eastAsia" w:ascii="宋体" w:hAnsi="宋体"/>
                <w:szCs w:val="21"/>
              </w:rPr>
            </w:pPr>
            <w:r>
              <w:rPr>
                <w:rFonts w:hint="eastAsia" w:ascii="宋体" w:hAnsi="宋体"/>
                <w:szCs w:val="21"/>
              </w:rPr>
              <w:t>（1）</w:t>
            </w:r>
          </w:p>
        </w:tc>
        <w:tc>
          <w:tcPr>
            <w:tcW w:w="675" w:type="dxa"/>
            <w:vAlign w:val="center"/>
          </w:tcPr>
          <w:p>
            <w:pPr>
              <w:spacing w:line="320" w:lineRule="exact"/>
              <w:jc w:val="center"/>
              <w:rPr>
                <w:rFonts w:hint="eastAsia" w:ascii="宋体" w:hAnsi="宋体"/>
                <w:szCs w:val="21"/>
              </w:rPr>
            </w:pPr>
            <w:r>
              <w:rPr>
                <w:rFonts w:hint="eastAsia" w:ascii="宋体" w:hAnsi="宋体"/>
                <w:szCs w:val="21"/>
              </w:rPr>
              <w:t>（1）</w:t>
            </w:r>
          </w:p>
        </w:tc>
        <w:tc>
          <w:tcPr>
            <w:tcW w:w="720" w:type="dxa"/>
            <w:vAlign w:val="center"/>
          </w:tcPr>
          <w:p>
            <w:pPr>
              <w:spacing w:line="320" w:lineRule="exact"/>
              <w:jc w:val="center"/>
              <w:rPr>
                <w:rFonts w:hint="eastAsia" w:ascii="宋体" w:hAnsi="宋体"/>
                <w:szCs w:val="21"/>
              </w:rPr>
            </w:pPr>
            <w:r>
              <w:rPr>
                <w:rFonts w:hint="eastAsia" w:ascii="宋体" w:hAnsi="宋体"/>
                <w:szCs w:val="21"/>
              </w:rPr>
              <w:t>（1）</w:t>
            </w:r>
          </w:p>
        </w:tc>
        <w:tc>
          <w:tcPr>
            <w:tcW w:w="720" w:type="dxa"/>
            <w:vAlign w:val="center"/>
          </w:tcPr>
          <w:p>
            <w:pPr>
              <w:spacing w:line="320" w:lineRule="exact"/>
              <w:jc w:val="center"/>
              <w:rPr>
                <w:rFonts w:hint="eastAsia" w:ascii="宋体" w:hAnsi="宋体"/>
                <w:szCs w:val="21"/>
              </w:rPr>
            </w:pPr>
            <w:r>
              <w:rPr>
                <w:rFonts w:hint="eastAsia" w:ascii="宋体" w:hAnsi="宋体"/>
                <w:szCs w:val="21"/>
              </w:rPr>
              <w:t>（1）</w:t>
            </w:r>
          </w:p>
        </w:tc>
        <w:tc>
          <w:tcPr>
            <w:tcW w:w="2772" w:type="dxa"/>
            <w:vAlign w:val="center"/>
          </w:tcPr>
          <w:p>
            <w:pPr>
              <w:spacing w:line="320" w:lineRule="exact"/>
              <w:jc w:val="center"/>
              <w:rPr>
                <w:rFonts w:ascii="宋体" w:hAnsi="宋体"/>
                <w:szCs w:val="21"/>
              </w:rPr>
            </w:pPr>
            <w:r>
              <w:rPr>
                <w:rFonts w:hint="eastAsia" w:ascii="宋体" w:hAnsi="宋体"/>
                <w:szCs w:val="21"/>
              </w:rPr>
              <w:t>宜单设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14</w:t>
            </w:r>
          </w:p>
        </w:tc>
        <w:tc>
          <w:tcPr>
            <w:tcW w:w="942" w:type="dxa"/>
            <w:vAlign w:val="center"/>
          </w:tcPr>
          <w:p>
            <w:pPr>
              <w:spacing w:line="320" w:lineRule="exact"/>
              <w:jc w:val="center"/>
              <w:rPr>
                <w:rFonts w:ascii="宋体" w:hAnsi="宋体"/>
                <w:szCs w:val="21"/>
              </w:rPr>
            </w:pPr>
            <w:r>
              <w:rPr>
                <w:rFonts w:hint="eastAsia" w:ascii="宋体" w:hAnsi="宋体"/>
                <w:szCs w:val="21"/>
              </w:rPr>
              <w:t>生　物</w:t>
            </w:r>
          </w:p>
          <w:p>
            <w:pPr>
              <w:spacing w:line="320" w:lineRule="exact"/>
              <w:jc w:val="center"/>
              <w:rPr>
                <w:rFonts w:ascii="宋体" w:hAnsi="宋体"/>
                <w:szCs w:val="21"/>
              </w:rPr>
            </w:pPr>
            <w:r>
              <w:rPr>
                <w:rFonts w:hint="eastAsia" w:ascii="宋体" w:hAnsi="宋体"/>
                <w:szCs w:val="21"/>
              </w:rPr>
              <w:t>培养室</w:t>
            </w:r>
          </w:p>
        </w:tc>
        <w:tc>
          <w:tcPr>
            <w:tcW w:w="765" w:type="dxa"/>
            <w:vAlign w:val="center"/>
          </w:tcPr>
          <w:p>
            <w:pPr>
              <w:spacing w:line="320" w:lineRule="exact"/>
              <w:jc w:val="center"/>
              <w:rPr>
                <w:rFonts w:ascii="宋体" w:hAnsi="宋体"/>
                <w:szCs w:val="21"/>
              </w:rPr>
            </w:pPr>
            <w:r>
              <w:rPr>
                <w:rFonts w:hint="eastAsia" w:ascii="宋体" w:hAnsi="宋体"/>
                <w:szCs w:val="21"/>
              </w:rPr>
              <w:t>43</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15</w:t>
            </w:r>
          </w:p>
        </w:tc>
        <w:tc>
          <w:tcPr>
            <w:tcW w:w="942" w:type="dxa"/>
            <w:vAlign w:val="center"/>
          </w:tcPr>
          <w:p>
            <w:pPr>
              <w:spacing w:line="320" w:lineRule="exact"/>
              <w:jc w:val="center"/>
              <w:rPr>
                <w:rFonts w:ascii="宋体" w:hAnsi="宋体"/>
                <w:szCs w:val="21"/>
              </w:rPr>
            </w:pPr>
            <w:r>
              <w:rPr>
                <w:rFonts w:hint="eastAsia" w:ascii="宋体" w:hAnsi="宋体"/>
                <w:szCs w:val="21"/>
              </w:rPr>
              <w:t>生　物</w:t>
            </w:r>
          </w:p>
          <w:p>
            <w:pPr>
              <w:spacing w:line="320" w:lineRule="exact"/>
              <w:jc w:val="center"/>
              <w:rPr>
                <w:rFonts w:ascii="宋体" w:hAnsi="宋体"/>
                <w:szCs w:val="21"/>
              </w:rPr>
            </w:pPr>
            <w:r>
              <w:rPr>
                <w:rFonts w:hint="eastAsia" w:ascii="宋体" w:hAnsi="宋体"/>
                <w:szCs w:val="21"/>
              </w:rPr>
              <w:t>标本室</w:t>
            </w:r>
          </w:p>
        </w:tc>
        <w:tc>
          <w:tcPr>
            <w:tcW w:w="765" w:type="dxa"/>
            <w:vAlign w:val="center"/>
          </w:tcPr>
          <w:p>
            <w:pPr>
              <w:spacing w:line="320" w:lineRule="exact"/>
              <w:jc w:val="center"/>
              <w:rPr>
                <w:rFonts w:ascii="宋体" w:hAnsi="宋体"/>
                <w:szCs w:val="21"/>
              </w:rPr>
            </w:pPr>
            <w:r>
              <w:rPr>
                <w:rFonts w:hint="eastAsia" w:ascii="宋体" w:hAnsi="宋体"/>
                <w:szCs w:val="21"/>
              </w:rPr>
              <w:t>43</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须做好温度、湿度控制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16</w:t>
            </w:r>
          </w:p>
        </w:tc>
        <w:tc>
          <w:tcPr>
            <w:tcW w:w="942" w:type="dxa"/>
            <w:vAlign w:val="center"/>
          </w:tcPr>
          <w:p>
            <w:pPr>
              <w:spacing w:line="320" w:lineRule="exact"/>
              <w:jc w:val="center"/>
              <w:rPr>
                <w:rFonts w:ascii="宋体" w:hAnsi="宋体"/>
                <w:szCs w:val="21"/>
              </w:rPr>
            </w:pPr>
            <w:r>
              <w:rPr>
                <w:rFonts w:hint="eastAsia" w:ascii="宋体" w:hAnsi="宋体"/>
                <w:szCs w:val="21"/>
              </w:rPr>
              <w:t>实验教师办公室(理、化、生）</w:t>
            </w:r>
          </w:p>
        </w:tc>
        <w:tc>
          <w:tcPr>
            <w:tcW w:w="765" w:type="dxa"/>
            <w:vAlign w:val="center"/>
          </w:tcPr>
          <w:p>
            <w:pPr>
              <w:spacing w:line="320" w:lineRule="exact"/>
              <w:jc w:val="center"/>
              <w:rPr>
                <w:rFonts w:ascii="宋体" w:hAnsi="宋体"/>
                <w:szCs w:val="21"/>
              </w:rPr>
            </w:pPr>
            <w:r>
              <w:rPr>
                <w:rFonts w:hint="eastAsia" w:ascii="宋体" w:hAnsi="宋体"/>
                <w:szCs w:val="21"/>
              </w:rPr>
              <w:t>6㎡/人</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62" w:type="dxa"/>
            <w:vAlign w:val="center"/>
          </w:tcPr>
          <w:p>
            <w:pPr>
              <w:spacing w:line="320" w:lineRule="exact"/>
              <w:jc w:val="center"/>
              <w:rPr>
                <w:rFonts w:ascii="宋体" w:hAnsi="宋体"/>
                <w:szCs w:val="21"/>
              </w:rPr>
            </w:pPr>
            <w:r>
              <w:rPr>
                <w:rFonts w:hint="eastAsia" w:ascii="宋体" w:hAnsi="宋体"/>
                <w:szCs w:val="21"/>
              </w:rPr>
              <w:t>各1</w:t>
            </w:r>
          </w:p>
        </w:tc>
        <w:tc>
          <w:tcPr>
            <w:tcW w:w="723" w:type="dxa"/>
            <w:vAlign w:val="center"/>
          </w:tcPr>
          <w:p>
            <w:pPr>
              <w:spacing w:line="320" w:lineRule="exact"/>
              <w:jc w:val="center"/>
              <w:rPr>
                <w:rFonts w:ascii="宋体" w:hAnsi="宋体"/>
                <w:szCs w:val="21"/>
              </w:rPr>
            </w:pPr>
            <w:r>
              <w:rPr>
                <w:rFonts w:hint="eastAsia" w:ascii="宋体" w:hAnsi="宋体"/>
                <w:szCs w:val="21"/>
              </w:rPr>
              <w:t>各1</w:t>
            </w:r>
          </w:p>
        </w:tc>
        <w:tc>
          <w:tcPr>
            <w:tcW w:w="675" w:type="dxa"/>
            <w:vAlign w:val="center"/>
          </w:tcPr>
          <w:p>
            <w:pPr>
              <w:spacing w:line="320" w:lineRule="exact"/>
              <w:jc w:val="center"/>
              <w:rPr>
                <w:rFonts w:ascii="宋体" w:hAnsi="宋体"/>
                <w:szCs w:val="21"/>
              </w:rPr>
            </w:pPr>
            <w:r>
              <w:rPr>
                <w:rFonts w:hint="eastAsia" w:ascii="宋体" w:hAnsi="宋体"/>
                <w:szCs w:val="21"/>
              </w:rPr>
              <w:t>各1</w:t>
            </w:r>
          </w:p>
        </w:tc>
        <w:tc>
          <w:tcPr>
            <w:tcW w:w="720" w:type="dxa"/>
            <w:vAlign w:val="center"/>
          </w:tcPr>
          <w:p>
            <w:pPr>
              <w:spacing w:line="320" w:lineRule="exact"/>
              <w:jc w:val="center"/>
              <w:rPr>
                <w:rFonts w:ascii="宋体" w:hAnsi="宋体"/>
                <w:szCs w:val="21"/>
              </w:rPr>
            </w:pPr>
            <w:r>
              <w:rPr>
                <w:rFonts w:hint="eastAsia" w:ascii="宋体" w:hAnsi="宋体"/>
                <w:szCs w:val="21"/>
              </w:rPr>
              <w:t>各1</w:t>
            </w:r>
          </w:p>
        </w:tc>
        <w:tc>
          <w:tcPr>
            <w:tcW w:w="720" w:type="dxa"/>
            <w:vAlign w:val="center"/>
          </w:tcPr>
          <w:p>
            <w:pPr>
              <w:spacing w:line="320" w:lineRule="exact"/>
              <w:jc w:val="center"/>
              <w:rPr>
                <w:rFonts w:ascii="宋体" w:hAnsi="宋体"/>
                <w:szCs w:val="21"/>
              </w:rPr>
            </w:pPr>
            <w:r>
              <w:rPr>
                <w:rFonts w:hint="eastAsia" w:ascii="宋体" w:hAnsi="宋体"/>
                <w:szCs w:val="21"/>
              </w:rPr>
              <w:t>各1</w:t>
            </w:r>
          </w:p>
        </w:tc>
        <w:tc>
          <w:tcPr>
            <w:tcW w:w="2772" w:type="dxa"/>
            <w:vAlign w:val="center"/>
          </w:tcPr>
          <w:p>
            <w:pPr>
              <w:spacing w:line="320" w:lineRule="exact"/>
              <w:rPr>
                <w:rFonts w:ascii="宋体" w:hAnsi="宋体"/>
                <w:szCs w:val="21"/>
              </w:rPr>
            </w:pPr>
            <w:r>
              <w:rPr>
                <w:rFonts w:hint="eastAsia" w:ascii="宋体" w:hAnsi="宋体"/>
                <w:szCs w:val="21"/>
              </w:rPr>
              <w:t>宜单设或与仪器室合并使用，每间面积不低于12㎡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17</w:t>
            </w:r>
          </w:p>
        </w:tc>
        <w:tc>
          <w:tcPr>
            <w:tcW w:w="942" w:type="dxa"/>
            <w:vAlign w:val="center"/>
          </w:tcPr>
          <w:p>
            <w:pPr>
              <w:spacing w:line="320" w:lineRule="exact"/>
              <w:jc w:val="center"/>
              <w:rPr>
                <w:rFonts w:ascii="宋体" w:hAnsi="宋体"/>
                <w:szCs w:val="21"/>
              </w:rPr>
            </w:pPr>
            <w:r>
              <w:rPr>
                <w:rFonts w:hint="eastAsia" w:ascii="宋体" w:hAnsi="宋体"/>
                <w:szCs w:val="21"/>
              </w:rPr>
              <w:t>生　物</w:t>
            </w:r>
          </w:p>
          <w:p>
            <w:pPr>
              <w:spacing w:line="320" w:lineRule="exact"/>
              <w:jc w:val="center"/>
              <w:rPr>
                <w:rFonts w:ascii="宋体" w:hAnsi="宋体"/>
                <w:szCs w:val="21"/>
              </w:rPr>
            </w:pPr>
            <w:r>
              <w:rPr>
                <w:rFonts w:hint="eastAsia" w:ascii="宋体" w:hAnsi="宋体"/>
                <w:szCs w:val="21"/>
              </w:rPr>
              <w:t>园　地</w:t>
            </w:r>
          </w:p>
        </w:tc>
        <w:tc>
          <w:tcPr>
            <w:tcW w:w="765" w:type="dxa"/>
            <w:vAlign w:val="center"/>
          </w:tcPr>
          <w:p>
            <w:pPr>
              <w:spacing w:line="320" w:lineRule="exact"/>
              <w:jc w:val="center"/>
              <w:rPr>
                <w:rFonts w:ascii="宋体" w:hAnsi="宋体"/>
                <w:szCs w:val="21"/>
              </w:rPr>
            </w:pPr>
            <w:r>
              <w:rPr>
                <w:rFonts w:hint="eastAsia" w:ascii="宋体" w:hAnsi="宋体"/>
                <w:szCs w:val="21"/>
              </w:rPr>
              <w:t>300</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可与校园绿化环境有机结合，不必摆设模具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18</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生态馆</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19</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通　用</w:t>
            </w:r>
          </w:p>
          <w:p>
            <w:pPr>
              <w:spacing w:line="320" w:lineRule="exact"/>
              <w:jc w:val="center"/>
              <w:rPr>
                <w:rFonts w:ascii="宋体" w:hAnsi="宋体"/>
                <w:szCs w:val="21"/>
              </w:rPr>
            </w:pPr>
            <w:r>
              <w:rPr>
                <w:rFonts w:hint="eastAsia" w:ascii="宋体" w:hAnsi="宋体"/>
                <w:szCs w:val="21"/>
              </w:rPr>
              <w:t>技　术</w:t>
            </w:r>
          </w:p>
          <w:p>
            <w:pPr>
              <w:spacing w:line="320" w:lineRule="exact"/>
              <w:jc w:val="center"/>
              <w:rPr>
                <w:rFonts w:ascii="宋体" w:hAnsi="宋体"/>
                <w:szCs w:val="21"/>
              </w:rPr>
            </w:pPr>
            <w:r>
              <w:rPr>
                <w:rFonts w:hint="eastAsia" w:ascii="宋体" w:hAnsi="宋体"/>
                <w:szCs w:val="21"/>
              </w:rPr>
              <w:t>实践室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2772" w:type="dxa"/>
            <w:vAlign w:val="center"/>
          </w:tcPr>
          <w:p>
            <w:pPr>
              <w:spacing w:line="320" w:lineRule="exact"/>
              <w:rPr>
                <w:rFonts w:ascii="宋体" w:hAnsi="宋体"/>
                <w:szCs w:val="21"/>
              </w:rPr>
            </w:pPr>
            <w:r>
              <w:rPr>
                <w:rFonts w:hint="eastAsia" w:ascii="宋体" w:hAnsi="宋体"/>
                <w:szCs w:val="21"/>
              </w:rPr>
              <w:t>按必修模块要求设置；有条件的单设器材室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科　技</w:t>
            </w:r>
          </w:p>
          <w:p>
            <w:pPr>
              <w:spacing w:line="320" w:lineRule="exact"/>
              <w:jc w:val="center"/>
              <w:rPr>
                <w:rFonts w:ascii="宋体" w:hAnsi="宋体"/>
                <w:szCs w:val="21"/>
              </w:rPr>
            </w:pPr>
            <w:r>
              <w:rPr>
                <w:rFonts w:hint="eastAsia" w:ascii="宋体" w:hAnsi="宋体"/>
                <w:szCs w:val="21"/>
              </w:rPr>
              <w:t>活动室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18</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5</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6</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5</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在总面积达标的情况下，间数可自行调整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21</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地　理</w:t>
            </w:r>
          </w:p>
          <w:p>
            <w:pPr>
              <w:spacing w:line="320" w:lineRule="exact"/>
              <w:jc w:val="center"/>
              <w:rPr>
                <w:rFonts w:ascii="宋体" w:hAnsi="宋体"/>
                <w:szCs w:val="21"/>
              </w:rPr>
            </w:pPr>
            <w:r>
              <w:rPr>
                <w:rFonts w:hint="eastAsia" w:ascii="宋体" w:hAnsi="宋体"/>
                <w:szCs w:val="21"/>
              </w:rPr>
              <w:t>教　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高中课程标准要求设置，使用面积要求见注2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22</w:t>
            </w:r>
          </w:p>
        </w:tc>
        <w:tc>
          <w:tcPr>
            <w:tcW w:w="942" w:type="dxa"/>
            <w:vAlign w:val="center"/>
          </w:tcPr>
          <w:p>
            <w:pPr>
              <w:spacing w:line="320" w:lineRule="exact"/>
              <w:jc w:val="center"/>
              <w:rPr>
                <w:rFonts w:ascii="宋体" w:hAnsi="宋体"/>
                <w:szCs w:val="21"/>
              </w:rPr>
            </w:pPr>
            <w:r>
              <w:rPr>
                <w:rFonts w:hint="eastAsia" w:ascii="宋体" w:hAnsi="宋体"/>
                <w:szCs w:val="21"/>
              </w:rPr>
              <w:t>地理园</w:t>
            </w:r>
          </w:p>
        </w:tc>
        <w:tc>
          <w:tcPr>
            <w:tcW w:w="765" w:type="dxa"/>
            <w:vAlign w:val="center"/>
          </w:tcPr>
          <w:p>
            <w:pPr>
              <w:spacing w:line="320" w:lineRule="exact"/>
              <w:jc w:val="center"/>
              <w:rPr>
                <w:rFonts w:ascii="宋体" w:hAnsi="宋体"/>
                <w:szCs w:val="21"/>
              </w:rPr>
            </w:pPr>
            <w:r>
              <w:rPr>
                <w:rFonts w:hint="eastAsia" w:ascii="宋体" w:hAnsi="宋体"/>
                <w:szCs w:val="21"/>
              </w:rPr>
              <w:t>300</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可与校园绿化环境有机结合，不必摆设模具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23</w:t>
            </w:r>
          </w:p>
        </w:tc>
        <w:tc>
          <w:tcPr>
            <w:tcW w:w="942" w:type="dxa"/>
            <w:vAlign w:val="center"/>
          </w:tcPr>
          <w:p>
            <w:pPr>
              <w:spacing w:line="320" w:lineRule="exact"/>
              <w:jc w:val="center"/>
              <w:rPr>
                <w:rFonts w:ascii="宋体" w:hAnsi="宋体"/>
                <w:szCs w:val="21"/>
              </w:rPr>
            </w:pPr>
            <w:r>
              <w:rPr>
                <w:rFonts w:hint="eastAsia" w:ascii="宋体" w:hAnsi="宋体"/>
                <w:szCs w:val="21"/>
              </w:rPr>
              <w:t>历　史</w:t>
            </w:r>
          </w:p>
          <w:p>
            <w:pPr>
              <w:spacing w:line="320" w:lineRule="exact"/>
              <w:jc w:val="center"/>
              <w:rPr>
                <w:rFonts w:ascii="宋体" w:hAnsi="宋体"/>
                <w:szCs w:val="21"/>
              </w:rPr>
            </w:pPr>
            <w:r>
              <w:rPr>
                <w:rFonts w:hint="eastAsia" w:ascii="宋体" w:hAnsi="宋体"/>
                <w:szCs w:val="21"/>
              </w:rPr>
              <w:t>教　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单设或与书法教室</w:t>
            </w:r>
            <w:r>
              <w:rPr>
                <w:rFonts w:ascii="宋体" w:hAnsi="宋体"/>
                <w:szCs w:val="21"/>
              </w:rPr>
              <w:t>合并使用</w:t>
            </w: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24</w:t>
            </w:r>
          </w:p>
        </w:tc>
        <w:tc>
          <w:tcPr>
            <w:tcW w:w="942" w:type="dxa"/>
            <w:vAlign w:val="center"/>
          </w:tcPr>
          <w:p>
            <w:pPr>
              <w:spacing w:line="320" w:lineRule="exact"/>
              <w:jc w:val="center"/>
              <w:rPr>
                <w:rFonts w:ascii="宋体" w:hAnsi="宋体"/>
                <w:szCs w:val="21"/>
              </w:rPr>
            </w:pPr>
            <w:r>
              <w:rPr>
                <w:rFonts w:hint="eastAsia" w:ascii="宋体" w:hAnsi="宋体"/>
                <w:szCs w:val="21"/>
              </w:rPr>
              <w:t>美　术</w:t>
            </w:r>
          </w:p>
          <w:p>
            <w:pPr>
              <w:spacing w:line="320" w:lineRule="exact"/>
              <w:jc w:val="center"/>
              <w:rPr>
                <w:rFonts w:ascii="宋体" w:hAnsi="宋体"/>
                <w:szCs w:val="21"/>
              </w:rPr>
            </w:pPr>
            <w:r>
              <w:rPr>
                <w:rFonts w:hint="eastAsia" w:ascii="宋体" w:hAnsi="宋体"/>
                <w:szCs w:val="21"/>
              </w:rPr>
              <w:t>教　室</w:t>
            </w:r>
          </w:p>
        </w:tc>
        <w:tc>
          <w:tcPr>
            <w:tcW w:w="765" w:type="dxa"/>
            <w:vAlign w:val="center"/>
          </w:tcPr>
          <w:p>
            <w:pPr>
              <w:spacing w:line="320" w:lineRule="exact"/>
              <w:jc w:val="center"/>
              <w:rPr>
                <w:rFonts w:ascii="宋体" w:hAnsi="宋体"/>
                <w:szCs w:val="21"/>
              </w:rPr>
            </w:pPr>
            <w:r>
              <w:rPr>
                <w:rFonts w:hint="eastAsia" w:ascii="宋体" w:hAnsi="宋体"/>
                <w:szCs w:val="21"/>
              </w:rPr>
              <w:t>125</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pPr>
              <w:spacing w:line="320" w:lineRule="exact"/>
              <w:jc w:val="center"/>
              <w:rPr>
                <w:rFonts w:ascii="宋体" w:hAnsi="宋体"/>
                <w:szCs w:val="21"/>
              </w:rPr>
            </w:pPr>
            <w:r>
              <w:rPr>
                <w:rFonts w:hint="eastAsia" w:ascii="宋体" w:hAnsi="宋体"/>
                <w:szCs w:val="21"/>
              </w:rPr>
              <w:t>25</w:t>
            </w:r>
          </w:p>
        </w:tc>
        <w:tc>
          <w:tcPr>
            <w:tcW w:w="942" w:type="dxa"/>
            <w:vAlign w:val="center"/>
          </w:tcPr>
          <w:p>
            <w:pPr>
              <w:spacing w:line="320" w:lineRule="exact"/>
              <w:jc w:val="center"/>
              <w:rPr>
                <w:rFonts w:ascii="宋体" w:hAnsi="宋体"/>
                <w:szCs w:val="21"/>
              </w:rPr>
            </w:pPr>
            <w:r>
              <w:rPr>
                <w:rFonts w:hint="eastAsia" w:ascii="宋体" w:hAnsi="宋体"/>
                <w:szCs w:val="21"/>
              </w:rPr>
              <w:t>书　法</w:t>
            </w:r>
          </w:p>
          <w:p>
            <w:pPr>
              <w:spacing w:line="320" w:lineRule="exact"/>
              <w:jc w:val="center"/>
              <w:rPr>
                <w:rFonts w:ascii="宋体" w:hAnsi="宋体"/>
                <w:szCs w:val="21"/>
              </w:rPr>
            </w:pPr>
            <w:r>
              <w:rPr>
                <w:rFonts w:hint="eastAsia" w:ascii="宋体" w:hAnsi="宋体"/>
                <w:szCs w:val="21"/>
              </w:rPr>
              <w:t>教　室</w:t>
            </w:r>
          </w:p>
        </w:tc>
        <w:tc>
          <w:tcPr>
            <w:tcW w:w="765" w:type="dxa"/>
            <w:vAlign w:val="center"/>
          </w:tcPr>
          <w:p>
            <w:pPr>
              <w:spacing w:line="320" w:lineRule="exact"/>
              <w:jc w:val="center"/>
              <w:rPr>
                <w:rFonts w:ascii="宋体" w:hAnsi="宋体"/>
                <w:szCs w:val="21"/>
              </w:rPr>
            </w:pPr>
            <w:r>
              <w:rPr>
                <w:rFonts w:hint="eastAsia" w:ascii="宋体" w:hAnsi="宋体"/>
                <w:szCs w:val="21"/>
              </w:rPr>
              <w:t>96</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62" w:type="dxa"/>
            <w:vAlign w:val="center"/>
          </w:tcPr>
          <w:p>
            <w:pPr>
              <w:spacing w:line="320" w:lineRule="exact"/>
              <w:jc w:val="center"/>
              <w:rPr>
                <w:rFonts w:ascii="宋体" w:hAnsi="宋体"/>
                <w:szCs w:val="21"/>
              </w:rPr>
            </w:pPr>
            <w:r>
              <w:rPr>
                <w:rFonts w:hint="eastAsia" w:ascii="宋体" w:hAnsi="宋体"/>
                <w:szCs w:val="21"/>
              </w:rPr>
              <w:t>（1）</w:t>
            </w:r>
          </w:p>
        </w:tc>
        <w:tc>
          <w:tcPr>
            <w:tcW w:w="723" w:type="dxa"/>
            <w:vAlign w:val="center"/>
          </w:tcPr>
          <w:p>
            <w:pPr>
              <w:spacing w:line="320" w:lineRule="exact"/>
              <w:jc w:val="center"/>
              <w:rPr>
                <w:rFonts w:ascii="宋体" w:hAnsi="宋体"/>
                <w:szCs w:val="21"/>
              </w:rPr>
            </w:pPr>
            <w:r>
              <w:rPr>
                <w:rFonts w:hint="eastAsia" w:ascii="宋体" w:hAnsi="宋体"/>
                <w:szCs w:val="21"/>
              </w:rPr>
              <w:t>1</w:t>
            </w:r>
          </w:p>
        </w:tc>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可兼作历史教室使用，使用面积要求见注2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26</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美　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器材室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24</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27</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音　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教　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108</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vAlign w:val="center"/>
          </w:tcPr>
          <w:p>
            <w:pPr>
              <w:spacing w:line="320" w:lineRule="exact"/>
              <w:rPr>
                <w:rFonts w:ascii="宋体" w:hAnsi="宋体"/>
                <w:szCs w:val="21"/>
              </w:rPr>
            </w:pPr>
            <w:r>
              <w:rPr>
                <w:rFonts w:hint="eastAsia" w:ascii="宋体" w:hAnsi="宋体"/>
                <w:szCs w:val="21"/>
              </w:rPr>
              <w:t>配有多媒体演播系统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28</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音　乐</w:t>
            </w:r>
          </w:p>
          <w:p>
            <w:pPr>
              <w:spacing w:line="320" w:lineRule="exact"/>
              <w:jc w:val="center"/>
              <w:rPr>
                <w:rFonts w:ascii="宋体" w:hAnsi="宋体"/>
                <w:szCs w:val="21"/>
              </w:rPr>
            </w:pPr>
            <w:r>
              <w:rPr>
                <w:rFonts w:hint="eastAsia" w:ascii="宋体" w:hAnsi="宋体"/>
                <w:szCs w:val="21"/>
              </w:rPr>
              <w:t>器材室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24</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29</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琴　房</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（5）</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（5）</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(10</w:t>
            </w:r>
            <w:r>
              <w:rPr>
                <w:rFonts w:ascii="宋体" w:hAnsi="宋体"/>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(15)</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(10)</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30</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器　乐</w:t>
            </w:r>
          </w:p>
          <w:p>
            <w:pPr>
              <w:spacing w:line="320" w:lineRule="exact"/>
              <w:jc w:val="center"/>
              <w:rPr>
                <w:rFonts w:ascii="宋体" w:hAnsi="宋体"/>
                <w:szCs w:val="21"/>
              </w:rPr>
            </w:pPr>
            <w:r>
              <w:rPr>
                <w:rFonts w:hint="eastAsia" w:ascii="宋体" w:hAnsi="宋体"/>
                <w:szCs w:val="21"/>
              </w:rPr>
              <w:t>排练厅</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31</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舞　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教　室</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120</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（2）</w:t>
            </w:r>
          </w:p>
        </w:tc>
        <w:tc>
          <w:tcPr>
            <w:tcW w:w="2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Cs w:val="21"/>
              </w:rPr>
            </w:pPr>
            <w:r>
              <w:rPr>
                <w:rFonts w:hint="eastAsia" w:ascii="宋体" w:hAnsi="宋体"/>
                <w:szCs w:val="21"/>
              </w:rPr>
              <w:t>每间教室不宜超过20人使用，确保每人6㎡以上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32</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舞　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器材室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30</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6"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33</w:t>
            </w:r>
          </w:p>
        </w:tc>
        <w:tc>
          <w:tcPr>
            <w:tcW w:w="94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体　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活动室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100</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4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pacing w:val="-11"/>
                <w:szCs w:val="21"/>
              </w:rPr>
              <w:t>体育馆</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1000</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2772"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6"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34</w:t>
            </w:r>
          </w:p>
        </w:tc>
        <w:tc>
          <w:tcPr>
            <w:tcW w:w="94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体　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器材室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vertAlign w:val="superscript"/>
              </w:rPr>
            </w:pPr>
            <w:r>
              <w:rPr>
                <w:rFonts w:hint="eastAsia" w:ascii="宋体" w:hAnsi="宋体"/>
                <w:szCs w:val="21"/>
              </w:rPr>
              <w:t>63</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p>
        </w:tc>
        <w:tc>
          <w:tcPr>
            <w:tcW w:w="76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942" w:type="dxa"/>
            <w:vMerge w:val="continue"/>
            <w:tcBorders>
              <w:left w:val="single" w:color="auto" w:sz="4" w:space="0"/>
              <w:bottom w:val="single" w:color="auto" w:sz="4" w:space="0"/>
              <w:right w:val="single" w:color="auto" w:sz="4" w:space="0"/>
            </w:tcBorders>
          </w:tcPr>
          <w:p>
            <w:pPr>
              <w:spacing w:line="320" w:lineRule="exact"/>
              <w:jc w:val="center"/>
              <w:rPr>
                <w:rFonts w:ascii="宋体" w:hAnsi="宋体"/>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vertAlign w:val="superscript"/>
              </w:rPr>
            </w:pPr>
            <w:r>
              <w:rPr>
                <w:rFonts w:hint="eastAsia" w:ascii="宋体" w:hAnsi="宋体"/>
                <w:szCs w:val="21"/>
              </w:rPr>
              <w:t>40</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p>
        </w:tc>
        <w:tc>
          <w:tcPr>
            <w:tcW w:w="723"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p>
        </w:tc>
        <w:tc>
          <w:tcPr>
            <w:tcW w:w="2772" w:type="dxa"/>
            <w:vMerge w:val="continue"/>
            <w:tcBorders>
              <w:left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35</w:t>
            </w:r>
          </w:p>
        </w:tc>
        <w:tc>
          <w:tcPr>
            <w:tcW w:w="94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教　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办公室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4/人</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若干</w:t>
            </w:r>
          </w:p>
        </w:tc>
        <w:tc>
          <w:tcPr>
            <w:tcW w:w="76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若干</w:t>
            </w:r>
          </w:p>
        </w:tc>
        <w:tc>
          <w:tcPr>
            <w:tcW w:w="723"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若干</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若干</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若干</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若干</w:t>
            </w:r>
          </w:p>
        </w:tc>
        <w:tc>
          <w:tcPr>
            <w:tcW w:w="2772" w:type="dxa"/>
            <w:tcBorders>
              <w:top w:val="single" w:color="auto" w:sz="4" w:space="0"/>
              <w:left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能满足全体教学人员办公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36</w:t>
            </w:r>
          </w:p>
        </w:tc>
        <w:tc>
          <w:tcPr>
            <w:tcW w:w="94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卫生室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40</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非寄宿制可设保健室，其使用面积≥15㎡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37</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心　理</w:t>
            </w:r>
          </w:p>
          <w:p>
            <w:pPr>
              <w:spacing w:line="320" w:lineRule="exact"/>
              <w:jc w:val="center"/>
              <w:rPr>
                <w:rFonts w:ascii="宋体" w:hAnsi="宋体"/>
                <w:szCs w:val="21"/>
              </w:rPr>
            </w:pPr>
            <w:r>
              <w:rPr>
                <w:rFonts w:hint="eastAsia" w:ascii="宋体" w:hAnsi="宋体"/>
                <w:szCs w:val="21"/>
              </w:rPr>
              <w:t>辅导室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45-</w:t>
            </w:r>
          </w:p>
          <w:p>
            <w:pPr>
              <w:spacing w:line="320" w:lineRule="exact"/>
              <w:jc w:val="center"/>
              <w:rPr>
                <w:rFonts w:ascii="宋体" w:hAnsi="宋体"/>
                <w:szCs w:val="21"/>
              </w:rPr>
            </w:pPr>
            <w:r>
              <w:rPr>
                <w:rFonts w:hint="eastAsia" w:ascii="宋体" w:hAnsi="宋体"/>
                <w:szCs w:val="21"/>
              </w:rPr>
              <w:t>50</w:t>
            </w:r>
          </w:p>
        </w:tc>
        <w:tc>
          <w:tcPr>
            <w:tcW w:w="675" w:type="dxa"/>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区域分隔要求见《中小学心理辅导室建设指南》（教基一厅函〔2015〕36号）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38</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计算机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教　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2-3</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39</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rPr>
            </w:pPr>
            <w:r>
              <w:rPr>
                <w:rFonts w:hint="eastAsia" w:ascii="宋体" w:hAnsi="宋体"/>
                <w:szCs w:val="21"/>
              </w:rPr>
              <w:t>计算机</w:t>
            </w:r>
          </w:p>
          <w:p>
            <w:pPr>
              <w:spacing w:line="320" w:lineRule="exact"/>
              <w:jc w:val="center"/>
              <w:rPr>
                <w:rFonts w:ascii="宋体" w:hAnsi="宋体"/>
                <w:szCs w:val="21"/>
              </w:rPr>
            </w:pPr>
            <w:r>
              <w:rPr>
                <w:rFonts w:hint="eastAsia" w:ascii="宋体" w:hAnsi="宋体"/>
                <w:szCs w:val="21"/>
              </w:rPr>
              <w:t>工作室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23</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可兼计算机教师办公室和维修设备使用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40</w:t>
            </w:r>
          </w:p>
        </w:tc>
        <w:tc>
          <w:tcPr>
            <w:tcW w:w="9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语　言</w:t>
            </w:r>
          </w:p>
          <w:p>
            <w:pPr>
              <w:spacing w:line="320" w:lineRule="exact"/>
              <w:jc w:val="center"/>
              <w:rPr>
                <w:rFonts w:ascii="宋体" w:hAnsi="宋体"/>
                <w:szCs w:val="21"/>
              </w:rPr>
            </w:pPr>
            <w:r>
              <w:rPr>
                <w:rFonts w:hint="eastAsia" w:ascii="宋体" w:hAnsi="宋体"/>
                <w:szCs w:val="21"/>
              </w:rPr>
              <w:t>教　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2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Cs w:val="21"/>
              </w:rPr>
            </w:pPr>
            <w:r>
              <w:rPr>
                <w:rFonts w:hint="eastAsia" w:ascii="宋体" w:hAnsi="宋体"/>
                <w:szCs w:val="21"/>
              </w:rPr>
              <w:t>固定或流动，面积要求同计算机教室，使用面积要求见注2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41</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多媒体教　室</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若干</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若干</w:t>
            </w: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若干</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若干</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若干</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若干</w:t>
            </w:r>
          </w:p>
        </w:tc>
        <w:tc>
          <w:tcPr>
            <w:tcW w:w="2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Cs w:val="21"/>
              </w:rPr>
            </w:pPr>
            <w:r>
              <w:rPr>
                <w:rFonts w:hint="eastAsia" w:ascii="宋体" w:hAnsi="宋体"/>
                <w:szCs w:val="21"/>
              </w:rPr>
              <w:t>根据学校实际需要配置，使用面积要求见注2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42</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合　班(阶梯)教　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220</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配有多媒体系统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43</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电　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器材室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23</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44</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Cs w:val="21"/>
              </w:rPr>
            </w:pPr>
            <w:r>
              <w:rPr>
                <w:rFonts w:hint="eastAsia" w:ascii="宋体" w:hAnsi="宋体"/>
                <w:szCs w:val="21"/>
              </w:rPr>
              <w:t>数</w:t>
            </w:r>
            <w:r>
              <w:rPr>
                <w:rFonts w:hint="eastAsia" w:ascii="宋体" w:hAnsi="宋体"/>
                <w:szCs w:val="21"/>
                <w:lang w:eastAsia="zh-CN"/>
              </w:rPr>
              <w:t>　</w:t>
            </w:r>
            <w:r>
              <w:rPr>
                <w:rFonts w:hint="eastAsia" w:ascii="宋体" w:hAnsi="宋体"/>
                <w:szCs w:val="21"/>
              </w:rPr>
              <w:t>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阅览室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（区）</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50</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45</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直录播</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教　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96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设备配置见附录三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46</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广　播</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播控室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16</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47</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Cs w:val="21"/>
              </w:rPr>
            </w:pPr>
            <w:r>
              <w:rPr>
                <w:rFonts w:hint="eastAsia" w:ascii="宋体" w:hAnsi="宋体"/>
                <w:spacing w:val="0"/>
                <w:szCs w:val="21"/>
              </w:rPr>
              <w:t>闭</w:t>
            </w:r>
            <w:r>
              <w:rPr>
                <w:rFonts w:hint="eastAsia" w:ascii="宋体" w:hAnsi="宋体"/>
                <w:spacing w:val="0"/>
                <w:szCs w:val="21"/>
                <w:lang w:eastAsia="zh-CN"/>
              </w:rPr>
              <w:t>　</w:t>
            </w:r>
            <w:r>
              <w:rPr>
                <w:rFonts w:hint="eastAsia" w:ascii="宋体" w:hAnsi="宋体"/>
                <w:spacing w:val="0"/>
                <w:szCs w:val="21"/>
              </w:rPr>
              <w:t>路</w:t>
            </w:r>
            <w:r>
              <w:rPr>
                <w:rFonts w:hint="eastAsia" w:ascii="宋体" w:hAnsi="宋体"/>
                <w:spacing w:val="0"/>
                <w:szCs w:val="21"/>
                <w:lang w:val="en-US" w:eastAsia="zh-CN"/>
              </w:rPr>
              <w:t>(数字)</w:t>
            </w:r>
            <w:r>
              <w:rPr>
                <w:rFonts w:hint="eastAsia" w:ascii="宋体" w:hAnsi="宋体"/>
                <w:spacing w:val="0"/>
                <w:szCs w:val="21"/>
              </w:rPr>
              <w:t>电视播控</w:t>
            </w:r>
            <w:r>
              <w:rPr>
                <w:rFonts w:hint="eastAsia" w:ascii="宋体" w:hAnsi="宋体"/>
                <w:spacing w:val="0"/>
                <w:szCs w:val="21"/>
                <w:lang w:val="en-US" w:eastAsia="zh-CN"/>
              </w:rPr>
              <w:t xml:space="preserve">  </w:t>
            </w:r>
            <w:r>
              <w:rPr>
                <w:rFonts w:hint="eastAsia" w:ascii="宋体" w:hAnsi="宋体"/>
                <w:spacing w:val="0"/>
                <w:szCs w:val="21"/>
              </w:rPr>
              <w:t>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48</w:t>
            </w:r>
          </w:p>
        </w:tc>
        <w:tc>
          <w:tcPr>
            <w:tcW w:w="94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网络中心机房</w:t>
            </w:r>
          </w:p>
        </w:tc>
        <w:tc>
          <w:tcPr>
            <w:tcW w:w="76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6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3"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67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720"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772" w:type="dxa"/>
            <w:tcBorders>
              <w:top w:val="single" w:color="auto" w:sz="4" w:space="0"/>
              <w:left w:val="single" w:color="auto" w:sz="4" w:space="0"/>
              <w:right w:val="single" w:color="auto" w:sz="4" w:space="0"/>
            </w:tcBorders>
            <w:vAlign w:val="center"/>
          </w:tcPr>
          <w:p>
            <w:pPr>
              <w:spacing w:line="320" w:lineRule="exact"/>
              <w:rPr>
                <w:rFonts w:ascii="宋体" w:hAnsi="宋体"/>
                <w:szCs w:val="21"/>
              </w:rPr>
            </w:pPr>
          </w:p>
        </w:tc>
      </w:tr>
    </w:tbl>
    <w:p>
      <w:pPr>
        <w:spacing w:line="340" w:lineRule="exact"/>
        <w:ind w:left="-283" w:leftChars="-135" w:right="-199" w:rightChars="-95"/>
        <w:rPr>
          <w:rFonts w:ascii="楷体_GB2312" w:hAnsi="宋体" w:eastAsia="楷体_GB2312"/>
          <w:szCs w:val="21"/>
        </w:rPr>
      </w:pPr>
    </w:p>
    <w:p>
      <w:pPr>
        <w:spacing w:line="340" w:lineRule="exact"/>
        <w:ind w:left="-283" w:leftChars="-135" w:right="-199" w:rightChars="-95"/>
        <w:rPr>
          <w:rFonts w:ascii="楷体_GB2312" w:hAnsi="宋体" w:eastAsia="楷体_GB2312"/>
          <w:szCs w:val="21"/>
        </w:rPr>
      </w:pPr>
      <w:r>
        <w:rPr>
          <w:rFonts w:hint="eastAsia" w:ascii="楷体_GB2312" w:hAnsi="宋体" w:eastAsia="楷体_GB2312"/>
          <w:szCs w:val="21"/>
        </w:rPr>
        <w:t>注：</w:t>
      </w:r>
    </w:p>
    <w:p>
      <w:pPr>
        <w:spacing w:line="340" w:lineRule="exact"/>
        <w:ind w:left="-283" w:leftChars="-135" w:right="-309" w:rightChars="-147" w:firstLine="420" w:firstLineChars="200"/>
        <w:rPr>
          <w:rFonts w:ascii="楷体_GB2312" w:hAnsi="宋体" w:eastAsia="楷体_GB2312"/>
          <w:szCs w:val="21"/>
        </w:rPr>
      </w:pPr>
      <w:r>
        <w:rPr>
          <w:rFonts w:hint="eastAsia" w:ascii="楷体_GB2312" w:hAnsi="宋体" w:eastAsia="楷体_GB2312"/>
          <w:szCs w:val="21"/>
        </w:rPr>
        <w:t>1．“每间使用面积与间数”的指标，以学校的建设规模和班额人数分别为12班～23班、24班～36班、37班～48班，每班50人参考设计的；学校规模小于12班的可参照表中12班～23班的基本要求指标执行，学校规模大于48班的，以本标准中48班的数据指标为基准，学校规模每增加12班时，物理、化学、生物实验室及其附属用房应各增加1间。</w:t>
      </w:r>
    </w:p>
    <w:p>
      <w:pPr>
        <w:spacing w:line="340" w:lineRule="exact"/>
        <w:ind w:left="-283" w:leftChars="-135" w:right="-309" w:rightChars="-147" w:firstLine="420" w:firstLineChars="200"/>
      </w:pPr>
      <w:r>
        <w:rPr>
          <w:rFonts w:hint="eastAsia" w:ascii="楷体_GB2312" w:hAnsi="宋体" w:eastAsia="楷体_GB2312"/>
          <w:szCs w:val="21"/>
        </w:rPr>
        <w:t>新建实验楼及整体搬迁的学校在实验室和附属用房规划上应充分考虑班级数，根据发展的需要和适应课程改革对实验教学的要求，适当增加实验室和附属用房间数，并留有一定余地。</w:t>
      </w:r>
    </w:p>
    <w:p>
      <w:pPr>
        <w:spacing w:line="340" w:lineRule="exact"/>
        <w:ind w:left="-283" w:leftChars="-135" w:right="-309" w:rightChars="-147" w:firstLine="420" w:firstLineChars="200"/>
        <w:jc w:val="both"/>
        <w:rPr>
          <w:rFonts w:ascii="楷体_GB2312" w:hAnsi="宋体" w:eastAsia="楷体_GB2312"/>
          <w:spacing w:val="0"/>
          <w:szCs w:val="21"/>
        </w:rPr>
      </w:pPr>
      <w:r>
        <w:rPr>
          <w:rFonts w:hint="eastAsia" w:ascii="楷体_GB2312" w:hAnsi="宋体" w:eastAsia="楷体_GB2312"/>
          <w:spacing w:val="0"/>
          <w:szCs w:val="21"/>
        </w:rPr>
        <w:t>2．相关使用面积、间数的标准为底限，鼓励有条件的地方实际配置时适当上浮。凡1991年起建的实验室和其他专用教室每间使用面积不小于90㎡，2007年5月起立项新建的实验室和其他专用教室每间使用面积不小于96㎡，实验室和其他专用教室后排设置展览橱（柜）的每间使用面积不小于110㎡；1995年起建的美术教室每间使用面积不小于73㎡，2008年1月起立项新建的美术教室每间使用面积不小于96㎡，2022年1月起立项新建的美术教室每间使用面积不小于125㎡。凡1995年起建的音乐教室每间使用面积不小于67㎡，2008年1月起立项新建的音乐教室每间使用面积不小于75㎡。2022年1月起立项新建的音乐教室每间使用面积不小于108㎡；各科目实验室和附属用房及其他专用教室除应符合国家标准《中小学校设计规范》（GB</w:t>
      </w:r>
      <w:r>
        <w:rPr>
          <w:rFonts w:hint="eastAsia" w:ascii="楷体_GB2312" w:hAnsi="宋体" w:eastAsia="楷体_GB2312"/>
          <w:spacing w:val="0"/>
          <w:szCs w:val="21"/>
          <w:lang w:val="en-US" w:eastAsia="zh-CN"/>
        </w:rPr>
        <w:t xml:space="preserve"> </w:t>
      </w:r>
      <w:r>
        <w:rPr>
          <w:rFonts w:hint="eastAsia" w:ascii="楷体_GB2312" w:hAnsi="宋体" w:eastAsia="楷体_GB2312"/>
          <w:spacing w:val="0"/>
          <w:szCs w:val="21"/>
        </w:rPr>
        <w:t>50099—2011）等相关标准有关要求外，还应符合建设部、国家计委、教育部《城市普通中小学校校舍建设标准》和教育部教育行业标准《中小学理科实验室装备规范》（JY/T</w:t>
      </w:r>
      <w:r>
        <w:rPr>
          <w:rFonts w:hint="eastAsia" w:ascii="楷体_GB2312" w:hAnsi="宋体" w:eastAsia="楷体_GB2312"/>
          <w:spacing w:val="0"/>
          <w:szCs w:val="21"/>
          <w:lang w:val="en-US" w:eastAsia="zh-CN"/>
        </w:rPr>
        <w:t xml:space="preserve"> </w:t>
      </w:r>
      <w:r>
        <w:rPr>
          <w:rFonts w:hint="eastAsia" w:ascii="楷体_GB2312" w:hAnsi="宋体" w:eastAsia="楷体_GB2312"/>
          <w:spacing w:val="0"/>
          <w:szCs w:val="21"/>
        </w:rPr>
        <w:t>0385—2006）等相关标准有关要求，改建、扩建的实验室和附属用房及其他专用教室应根据实际情况，在保证达到相关标准对各项距离（净距离）和安全通道要求的前提下参照执行。</w:t>
      </w:r>
      <w:r>
        <w:rPr>
          <w:rFonts w:hint="eastAsia" w:ascii="楷体_GB2312" w:hAnsi="宋体" w:eastAsia="楷体_GB2312"/>
          <w:spacing w:val="0"/>
          <w:sz w:val="21"/>
          <w:szCs w:val="21"/>
        </w:rPr>
        <w:t>危险药品室</w:t>
      </w:r>
      <w:r>
        <w:rPr>
          <w:rFonts w:hint="eastAsia" w:ascii="楷体_GB2312" w:hAnsi="宋体" w:eastAsia="楷体_GB2312"/>
          <w:spacing w:val="0"/>
          <w:szCs w:val="21"/>
        </w:rPr>
        <w:t>（化）</w:t>
      </w:r>
      <w:r>
        <w:rPr>
          <w:rFonts w:hint="eastAsia" w:ascii="楷体_GB2312" w:hAnsi="宋体" w:eastAsia="楷体_GB2312" w:cs="Times New Roman"/>
          <w:spacing w:val="0"/>
          <w:sz w:val="21"/>
          <w:szCs w:val="21"/>
        </w:rPr>
        <w:t>应单建或建于教学楼外墙一侧，</w:t>
      </w:r>
      <w:r>
        <w:rPr>
          <w:rFonts w:hint="eastAsia" w:ascii="楷体_GB2312" w:hAnsi="宋体" w:eastAsia="楷体_GB2312" w:cs="Times New Roman"/>
          <w:spacing w:val="0"/>
          <w:szCs w:val="21"/>
        </w:rPr>
        <w:t>并</w:t>
      </w:r>
      <w:r>
        <w:rPr>
          <w:rFonts w:hint="eastAsia" w:ascii="楷体_GB2312" w:hAnsi="宋体" w:eastAsia="楷体_GB2312" w:cs="Times New Roman"/>
          <w:spacing w:val="0"/>
          <w:sz w:val="21"/>
          <w:szCs w:val="21"/>
        </w:rPr>
        <w:t>采取防盗、防潮、通风等有关安全措施，</w:t>
      </w:r>
      <w:r>
        <w:rPr>
          <w:rFonts w:hint="eastAsia" w:ascii="楷体_GB2312" w:hAnsi="宋体" w:eastAsia="楷体_GB2312" w:cs="Times New Roman"/>
          <w:spacing w:val="0"/>
          <w:szCs w:val="21"/>
        </w:rPr>
        <w:t>且</w:t>
      </w:r>
      <w:r>
        <w:rPr>
          <w:rFonts w:hint="eastAsia" w:ascii="楷体_GB2312" w:hAnsi="宋体" w:eastAsia="楷体_GB2312" w:cs="Times New Roman"/>
          <w:spacing w:val="0"/>
          <w:sz w:val="21"/>
          <w:szCs w:val="21"/>
        </w:rPr>
        <w:t>满足《常用化学危险品贮存通则》（GB 15603—1995）、《教学实验用危险固体、液体的使用和保管》</w:t>
      </w:r>
      <w:r>
        <w:rPr>
          <w:rFonts w:hint="eastAsia" w:ascii="楷体_GB2312" w:hAnsi="宋体" w:eastAsia="楷体_GB2312" w:cs="Times New Roman"/>
          <w:spacing w:val="0"/>
          <w:sz w:val="21"/>
          <w:szCs w:val="21"/>
          <w:lang w:val="en-US" w:eastAsia="zh-CN"/>
        </w:rPr>
        <w:t>（</w:t>
      </w:r>
      <w:r>
        <w:rPr>
          <w:rFonts w:hint="eastAsia" w:ascii="楷体_GB2312" w:hAnsi="宋体" w:eastAsia="楷体_GB2312" w:cs="Times New Roman"/>
          <w:spacing w:val="0"/>
          <w:sz w:val="21"/>
          <w:szCs w:val="21"/>
        </w:rPr>
        <w:t>GB/T 28920</w:t>
      </w:r>
      <w:r>
        <w:rPr>
          <w:rFonts w:hint="eastAsia" w:ascii="楷体_GB2312" w:hAnsi="宋体" w:eastAsia="楷体_GB2312"/>
          <w:spacing w:val="0"/>
          <w:szCs w:val="21"/>
        </w:rPr>
        <w:t>—2012</w:t>
      </w:r>
      <w:r>
        <w:rPr>
          <w:rFonts w:hint="eastAsia" w:ascii="楷体_GB2312" w:hAnsi="宋体" w:eastAsia="楷体_GB2312" w:cs="Times New Roman"/>
          <w:spacing w:val="0"/>
          <w:sz w:val="21"/>
          <w:szCs w:val="21"/>
        </w:rPr>
        <w:t>）及《易制爆危险化学品储存场所治安防范要求》（GA 1511—2018）的有关要求。</w:t>
      </w:r>
    </w:p>
    <w:p>
      <w:pPr>
        <w:spacing w:line="340" w:lineRule="exact"/>
        <w:ind w:left="-283" w:leftChars="-135" w:right="-309" w:rightChars="-147" w:firstLine="420" w:firstLineChars="200"/>
        <w:rPr>
          <w:rFonts w:ascii="楷体_GB2312" w:hAnsi="宋体" w:eastAsia="楷体_GB2312"/>
          <w:szCs w:val="21"/>
        </w:rPr>
      </w:pPr>
      <w:r>
        <w:rPr>
          <w:rFonts w:hint="eastAsia" w:ascii="楷体_GB2312" w:hAnsi="宋体" w:eastAsia="楷体_GB2312"/>
          <w:szCs w:val="21"/>
        </w:rPr>
        <w:t>3．表中“（ ）”为选配，学校可根据实际情况决定是否配置。</w:t>
      </w:r>
    </w:p>
    <w:p>
      <w:pPr>
        <w:spacing w:line="460" w:lineRule="exact"/>
        <w:rPr>
          <w:rFonts w:ascii="宋体" w:hAnsi="宋体"/>
          <w:szCs w:val="21"/>
        </w:rPr>
      </w:pPr>
      <w:r>
        <w:br w:type="page"/>
      </w:r>
      <w:r>
        <w:rPr>
          <w:rFonts w:hint="eastAsia" w:ascii="黑体" w:hAnsi="黑体" w:eastAsia="黑体"/>
          <w:sz w:val="32"/>
          <w:szCs w:val="32"/>
        </w:rPr>
        <w:t>附录二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sz w:val="36"/>
          <w:szCs w:val="36"/>
        </w:rPr>
      </w:pPr>
      <w:r>
        <w:rPr>
          <w:rFonts w:hint="eastAsia" w:ascii="黑体" w:hAnsi="宋体" w:eastAsia="黑体"/>
          <w:sz w:val="36"/>
          <w:szCs w:val="36"/>
        </w:rPr>
        <w:t>福建省普通高中理化生探究室、地理历史专用教室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sz w:val="36"/>
          <w:szCs w:val="36"/>
        </w:rPr>
      </w:pPr>
      <w:r>
        <w:rPr>
          <w:rFonts w:hint="eastAsia" w:ascii="黑体" w:hAnsi="宋体" w:eastAsia="黑体"/>
          <w:sz w:val="36"/>
          <w:szCs w:val="36"/>
        </w:rPr>
        <w:t>配置要求简明表</w:t>
      </w:r>
    </w:p>
    <w:p>
      <w:pPr>
        <w:keepNext w:val="0"/>
        <w:keepLines w:val="0"/>
        <w:pageBreakBefore w:val="0"/>
        <w:widowControl w:val="0"/>
        <w:kinsoku/>
        <w:wordWrap/>
        <w:overflowPunct/>
        <w:topLinePunct w:val="0"/>
        <w:autoSpaceDE/>
        <w:autoSpaceDN/>
        <w:bidi w:val="0"/>
        <w:adjustRightInd/>
        <w:snapToGrid/>
        <w:spacing w:before="469" w:beforeLines="150" w:line="320" w:lineRule="exact"/>
        <w:jc w:val="center"/>
        <w:textAlignment w:val="auto"/>
        <w:rPr>
          <w:rFonts w:ascii="楷体_GB2312" w:hAnsi="楷体_GB2312" w:eastAsia="楷体_GB2312" w:cs="楷体_GB2312"/>
          <w:b/>
          <w:kern w:val="0"/>
          <w:sz w:val="30"/>
          <w:szCs w:val="30"/>
        </w:rPr>
      </w:pPr>
      <w:r>
        <w:rPr>
          <w:rFonts w:hint="eastAsia" w:ascii="楷体_GB2312" w:hAnsi="楷体_GB2312" w:eastAsia="楷体_GB2312" w:cs="楷体_GB2312"/>
          <w:b/>
          <w:kern w:val="0"/>
          <w:sz w:val="30"/>
          <w:szCs w:val="30"/>
        </w:rPr>
        <w:t>（一）</w:t>
      </w:r>
      <w:r>
        <w:rPr>
          <w:rFonts w:hint="eastAsia" w:ascii="楷体_GB2312" w:hAnsi="楷体_GB2312" w:eastAsia="楷体_GB2312" w:cs="楷体_GB2312"/>
          <w:b/>
          <w:sz w:val="30"/>
          <w:szCs w:val="30"/>
        </w:rPr>
        <w:t>普通高中理化生</w:t>
      </w:r>
      <w:r>
        <w:rPr>
          <w:rFonts w:hint="eastAsia" w:ascii="楷体_GB2312" w:hAnsi="楷体_GB2312" w:eastAsia="楷体_GB2312" w:cs="楷体_GB2312"/>
          <w:b/>
          <w:kern w:val="0"/>
          <w:sz w:val="30"/>
          <w:szCs w:val="30"/>
        </w:rPr>
        <w:t>实验室（含探究室等）基本要求</w:t>
      </w:r>
    </w:p>
    <w:p>
      <w:pPr>
        <w:keepNext w:val="0"/>
        <w:keepLines w:val="0"/>
        <w:pageBreakBefore w:val="0"/>
        <w:widowControl w:val="0"/>
        <w:kinsoku/>
        <w:wordWrap/>
        <w:overflowPunct/>
        <w:topLinePunct w:val="0"/>
        <w:autoSpaceDE/>
        <w:autoSpaceDN/>
        <w:bidi w:val="0"/>
        <w:adjustRightInd/>
        <w:snapToGrid/>
        <w:spacing w:before="313" w:beforeLines="100" w:after="156" w:afterLines="50" w:line="320" w:lineRule="exact"/>
        <w:jc w:val="center"/>
        <w:textAlignment w:val="auto"/>
        <w:rPr>
          <w:rFonts w:ascii="黑体" w:hAnsi="宋体" w:eastAsia="黑体" w:cs="宋体"/>
          <w:bCs/>
          <w:kern w:val="0"/>
          <w:sz w:val="28"/>
          <w:szCs w:val="28"/>
        </w:rPr>
      </w:pPr>
      <w:r>
        <w:rPr>
          <w:rFonts w:hint="eastAsia" w:ascii="黑体" w:hAnsi="宋体" w:eastAsia="黑体" w:cs="宋体"/>
          <w:bCs/>
          <w:kern w:val="0"/>
          <w:sz w:val="28"/>
          <w:szCs w:val="28"/>
        </w:rPr>
        <w:t>1.功能与要求</w:t>
      </w:r>
    </w:p>
    <w:tbl>
      <w:tblPr>
        <w:tblStyle w:val="15"/>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3861"/>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widowControl/>
              <w:spacing w:line="320" w:lineRule="exact"/>
              <w:jc w:val="center"/>
              <w:rPr>
                <w:rFonts w:ascii="黑体" w:hAnsi="宋体" w:eastAsia="黑体" w:cs="宋体"/>
                <w:kern w:val="0"/>
                <w:szCs w:val="21"/>
              </w:rPr>
            </w:pPr>
            <w:r>
              <w:rPr>
                <w:rFonts w:hint="eastAsia" w:ascii="黑体" w:hAnsi="宋体" w:eastAsia="黑体" w:cs="宋体"/>
                <w:kern w:val="0"/>
                <w:szCs w:val="21"/>
              </w:rPr>
              <w:t>室 别</w:t>
            </w:r>
          </w:p>
        </w:tc>
        <w:tc>
          <w:tcPr>
            <w:tcW w:w="3861" w:type="dxa"/>
            <w:vAlign w:val="center"/>
          </w:tcPr>
          <w:p>
            <w:pPr>
              <w:widowControl/>
              <w:spacing w:line="320" w:lineRule="exact"/>
              <w:jc w:val="center"/>
              <w:rPr>
                <w:rFonts w:ascii="黑体" w:hAnsi="宋体" w:eastAsia="黑体" w:cs="宋体"/>
                <w:kern w:val="0"/>
                <w:szCs w:val="21"/>
              </w:rPr>
            </w:pPr>
            <w:r>
              <w:rPr>
                <w:rFonts w:hint="eastAsia" w:ascii="黑体" w:hAnsi="宋体" w:eastAsia="黑体" w:cs="宋体"/>
                <w:kern w:val="0"/>
                <w:szCs w:val="21"/>
              </w:rPr>
              <w:t>功</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能</w:t>
            </w:r>
          </w:p>
        </w:tc>
        <w:tc>
          <w:tcPr>
            <w:tcW w:w="4077" w:type="dxa"/>
            <w:vAlign w:val="center"/>
          </w:tcPr>
          <w:p>
            <w:pPr>
              <w:widowControl/>
              <w:spacing w:line="320" w:lineRule="exact"/>
              <w:jc w:val="center"/>
              <w:rPr>
                <w:rFonts w:ascii="黑体" w:hAnsi="宋体" w:eastAsia="黑体" w:cs="宋体"/>
                <w:kern w:val="0"/>
                <w:szCs w:val="21"/>
              </w:rPr>
            </w:pPr>
            <w:r>
              <w:rPr>
                <w:rFonts w:hint="eastAsia" w:ascii="黑体" w:hAnsi="宋体" w:eastAsia="黑体" w:cs="宋体"/>
                <w:kern w:val="0"/>
                <w:szCs w:val="21"/>
              </w:rPr>
              <w:t>要</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 xml:space="preserve">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实验室/科学探究（理、化、生）</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能够满足实验教学要求，方便学生熟悉并接触一些实验仪器设备，学习掌握基本实验技能。</w:t>
            </w:r>
          </w:p>
        </w:tc>
        <w:tc>
          <w:tcPr>
            <w:tcW w:w="4077"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应努力为方便学生查阅相关资料，方便学生制定实验计划和设计实验方案，进行探究性学习和学科实验活动创造条件。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实验员室</w:t>
            </w:r>
          </w:p>
          <w:p>
            <w:pPr>
              <w:widowControl/>
              <w:textAlignment w:val="center"/>
              <w:rPr>
                <w:rFonts w:ascii="宋体" w:hAnsi="宋体" w:cs="宋体"/>
                <w:color w:val="000000"/>
                <w:szCs w:val="21"/>
              </w:rPr>
            </w:pPr>
            <w:r>
              <w:rPr>
                <w:rFonts w:hint="eastAsia" w:ascii="宋体" w:hAnsi="宋体" w:cs="宋体"/>
                <w:color w:val="000000"/>
                <w:kern w:val="0"/>
                <w:szCs w:val="21"/>
                <w:lang w:bidi="ar"/>
              </w:rPr>
              <w:t>（理、化、生）</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实验员办公。</w:t>
            </w:r>
          </w:p>
        </w:tc>
        <w:tc>
          <w:tcPr>
            <w:tcW w:w="4077"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可与</w:t>
            </w:r>
            <w:r>
              <w:rPr>
                <w:rFonts w:hint="eastAsia" w:ascii="宋体" w:hAnsi="宋体" w:cs="宋体"/>
                <w:color w:val="000000"/>
                <w:kern w:val="0"/>
                <w:szCs w:val="21"/>
                <w:lang w:eastAsia="zh-CN" w:bidi="ar"/>
              </w:rPr>
              <w:t>仪器</w:t>
            </w:r>
            <w:r>
              <w:rPr>
                <w:rFonts w:hint="eastAsia" w:ascii="宋体" w:hAnsi="宋体" w:cs="宋体"/>
                <w:color w:val="000000"/>
                <w:kern w:val="0"/>
                <w:szCs w:val="21"/>
                <w:lang w:bidi="ar"/>
              </w:rPr>
              <w:t>室合并使用，不能与药品室合并使用。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准备室</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（理、化、生）</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进行实验的准备和简单的仪器维修。</w:t>
            </w:r>
          </w:p>
        </w:tc>
        <w:tc>
          <w:tcPr>
            <w:tcW w:w="4077"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应邻近所属实验室。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仪器室</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（理、化、生）</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存放实验仪器。</w:t>
            </w:r>
          </w:p>
        </w:tc>
        <w:tc>
          <w:tcPr>
            <w:tcW w:w="407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药品室</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（化、生）</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存放实验药品。</w:t>
            </w:r>
          </w:p>
        </w:tc>
        <w:tc>
          <w:tcPr>
            <w:tcW w:w="4077"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应采取防潮、通风等措施。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危险药品室（化）</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存放危险实验药品。</w:t>
            </w:r>
          </w:p>
        </w:tc>
        <w:tc>
          <w:tcPr>
            <w:tcW w:w="407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cs="宋体"/>
                <w:color w:val="000000"/>
                <w:szCs w:val="21"/>
              </w:rPr>
            </w:pPr>
            <w:r>
              <w:rPr>
                <w:rFonts w:hint="eastAsia" w:ascii="宋体" w:hAnsi="宋体" w:cs="宋体"/>
                <w:color w:val="000000"/>
                <w:kern w:val="0"/>
                <w:szCs w:val="21"/>
                <w:lang w:bidi="ar"/>
              </w:rPr>
              <w:t>应单建或建于教学楼外墙一侧，并采取防盗、防潮、通风等有关安全措施，且须满足《常用化学危险品贮存通则》</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GB 15603—</w:t>
            </w:r>
            <w:r>
              <w:rPr>
                <w:rFonts w:hint="eastAsia" w:ascii="宋体" w:hAnsi="宋体" w:cs="宋体"/>
                <w:color w:val="000000"/>
                <w:kern w:val="0"/>
                <w:szCs w:val="21"/>
                <w:lang w:val="en-US" w:eastAsia="zh-CN" w:bidi="ar"/>
              </w:rPr>
              <w:t>1995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、《教学实验用危险固体、液体的使用和保管》</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GB/T 28920</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2012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及《易制爆危险化学品储存场所治安防范要求》</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GA 1511—2018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培养室（生）</w:t>
            </w:r>
          </w:p>
        </w:tc>
        <w:tc>
          <w:tcPr>
            <w:tcW w:w="3861"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进行组织培养等。</w:t>
            </w:r>
          </w:p>
        </w:tc>
        <w:tc>
          <w:tcPr>
            <w:tcW w:w="4077" w:type="dxa"/>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朝阳方向，通风良好。</w:t>
            </w:r>
          </w:p>
        </w:tc>
      </w:tr>
    </w:tbl>
    <w:p>
      <w:pPr>
        <w:keepNext w:val="0"/>
        <w:keepLines w:val="0"/>
        <w:pageBreakBefore w:val="0"/>
        <w:widowControl w:val="0"/>
        <w:kinsoku/>
        <w:wordWrap/>
        <w:overflowPunct/>
        <w:topLinePunct w:val="0"/>
        <w:autoSpaceDE/>
        <w:autoSpaceDN/>
        <w:bidi w:val="0"/>
        <w:adjustRightInd/>
        <w:snapToGrid/>
        <w:spacing w:before="313" w:beforeLines="100" w:after="156" w:afterLines="50" w:line="320" w:lineRule="exact"/>
        <w:jc w:val="center"/>
        <w:textAlignment w:val="auto"/>
        <w:rPr>
          <w:rFonts w:ascii="黑体" w:hAnsi="宋体" w:eastAsia="黑体" w:cs="宋体"/>
          <w:kern w:val="0"/>
          <w:sz w:val="28"/>
          <w:szCs w:val="28"/>
        </w:rPr>
      </w:pPr>
      <w:r>
        <w:rPr>
          <w:rFonts w:hint="eastAsia" w:ascii="黑体" w:hAnsi="宋体" w:eastAsia="黑体" w:cs="宋体"/>
          <w:bCs/>
          <w:kern w:val="0"/>
          <w:sz w:val="28"/>
          <w:szCs w:val="28"/>
        </w:rPr>
        <w:t>2.环境要求</w:t>
      </w:r>
    </w:p>
    <w:tbl>
      <w:tblPr>
        <w:tblStyle w:val="1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681"/>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41" w:type="dxa"/>
            <w:vAlign w:val="center"/>
          </w:tcPr>
          <w:p>
            <w:pPr>
              <w:widowControl/>
              <w:spacing w:line="320" w:lineRule="exact"/>
              <w:jc w:val="center"/>
              <w:rPr>
                <w:rFonts w:ascii="黑体" w:hAnsi="宋体" w:eastAsia="黑体" w:cs="宋体"/>
                <w:kern w:val="0"/>
                <w:szCs w:val="21"/>
              </w:rPr>
            </w:pPr>
            <w:r>
              <w:rPr>
                <w:rFonts w:hint="eastAsia" w:ascii="黑体" w:hAnsi="宋体" w:eastAsia="黑体" w:cs="宋体"/>
                <w:kern w:val="0"/>
                <w:szCs w:val="21"/>
              </w:rPr>
              <w:t>项目</w:t>
            </w:r>
          </w:p>
        </w:tc>
        <w:tc>
          <w:tcPr>
            <w:tcW w:w="681" w:type="dxa"/>
            <w:vAlign w:val="center"/>
          </w:tcPr>
          <w:p>
            <w:pPr>
              <w:widowControl/>
              <w:spacing w:line="320" w:lineRule="exact"/>
              <w:jc w:val="center"/>
              <w:rPr>
                <w:rFonts w:ascii="黑体" w:hAnsi="宋体" w:eastAsia="黑体" w:cs="宋体"/>
                <w:kern w:val="0"/>
                <w:szCs w:val="21"/>
              </w:rPr>
            </w:pPr>
            <w:r>
              <w:rPr>
                <w:rFonts w:hint="eastAsia" w:ascii="黑体" w:hAnsi="宋体" w:eastAsia="黑体" w:cs="宋体"/>
                <w:kern w:val="0"/>
                <w:szCs w:val="21"/>
              </w:rPr>
              <w:t>类别</w:t>
            </w:r>
          </w:p>
        </w:tc>
        <w:tc>
          <w:tcPr>
            <w:tcW w:w="7941" w:type="dxa"/>
            <w:vAlign w:val="center"/>
          </w:tcPr>
          <w:p>
            <w:pPr>
              <w:widowControl/>
              <w:spacing w:line="320" w:lineRule="exact"/>
              <w:jc w:val="center"/>
              <w:rPr>
                <w:rFonts w:ascii="黑体" w:hAnsi="宋体" w:eastAsia="黑体" w:cs="宋体"/>
                <w:kern w:val="0"/>
                <w:szCs w:val="21"/>
              </w:rPr>
            </w:pPr>
            <w:r>
              <w:rPr>
                <w:rFonts w:hint="eastAsia" w:ascii="黑体" w:hAnsi="宋体" w:eastAsia="黑体" w:cs="宋体"/>
                <w:kern w:val="0"/>
                <w:szCs w:val="21"/>
              </w:rPr>
              <w:t>要</w:t>
            </w:r>
            <w:r>
              <w:rPr>
                <w:rFonts w:hint="eastAsia" w:ascii="黑体" w:hAnsi="宋体" w:eastAsia="黑体" w:cs="宋体"/>
                <w:kern w:val="0"/>
                <w:szCs w:val="21"/>
                <w:lang w:val="en-US" w:eastAsia="zh-CN"/>
              </w:rPr>
              <w:t xml:space="preserve">  </w:t>
            </w:r>
            <w:r>
              <w:rPr>
                <w:rFonts w:hint="eastAsia" w:ascii="黑体" w:hAnsi="宋体" w:eastAsia="黑体" w:cs="宋体"/>
                <w:kern w:val="0"/>
                <w:szCs w:val="21"/>
              </w:rPr>
              <w:t xml:space="preserve">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采光 </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应保</w:t>
            </w:r>
            <w:r>
              <w:rPr>
                <w:rFonts w:hint="eastAsia" w:ascii="宋体" w:hAnsi="宋体" w:cs="宋体"/>
                <w:color w:val="000000"/>
                <w:spacing w:val="-6"/>
                <w:kern w:val="0"/>
                <w:szCs w:val="21"/>
                <w:lang w:bidi="ar"/>
              </w:rPr>
              <w:t xml:space="preserve">证实验室教学用房的最佳建筑朝向，避免室内直射阳光。主要采光面应位于学生座位左侧。生物准备室应至少有一个向阳的窗户，存放生物标本的仪器室宜为北向布置。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照明</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1.实验台面的平均照度应符合 GB 50034 的有关要求不低于 300lx，其照度均匀度不低于 0.7。</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2.灯具悬挂高度距实验台面不应低于 1700mm，不宜用裸灯。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dxa"/>
            <w:vMerge w:val="continue"/>
            <w:vAlign w:val="center"/>
          </w:tcPr>
          <w:p>
            <w:pPr>
              <w:jc w:val="center"/>
              <w:rPr>
                <w:rFonts w:ascii="宋体" w:hAnsi="宋体" w:cs="宋体"/>
                <w:color w:val="000000"/>
                <w:szCs w:val="21"/>
              </w:rPr>
            </w:pP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规划</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建议</w:t>
            </w:r>
          </w:p>
        </w:tc>
        <w:tc>
          <w:tcPr>
            <w:tcW w:w="7941"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1.书写板宜设局部照明，书写板面的平均照度应符合 GB 50034 的有关要求不低于500lx，照度均匀度不低于 0.7。</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2.实验台上若设计局部照明，前排灯不应对后排学生视线产生直接眩光。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遮光</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窗户可装窗帘。做光学实验用的实验室应设遮光通风帘</w:t>
            </w:r>
            <w:r>
              <w:rPr>
                <w:rFonts w:hint="eastAsia" w:ascii="宋体" w:hAnsi="宋体" w:cs="宋体"/>
                <w:color w:val="000000"/>
                <w:kern w:val="0"/>
                <w:szCs w:val="21"/>
                <w:lang w:eastAsia="zh-CN" w:bidi="ar"/>
              </w:rPr>
              <w:t>，但窗帘不能挡住出风口。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温度</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室内设计温度应符合 GB 5701 的有关要求宜在 16℃～28℃。寒冷和炎热地区应因地制宜地设置采暖和降温设施。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dxa"/>
            <w:vMerge w:val="restar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通风</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换气</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1.实验室、准备室的换气次数应符合 GB 17226 的有关要求不低于 4 次/h，宜采取各种有组织的自然通风措施，使室内二氧化碳浓度低于 1.5‰。</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2.必要时还应采取强制置换室内污染空气的措施：采用排风扇时，排风扇应设在外墙靠地面处。风扇的中心距地面不应小于 300mm。风扇洞口靠室外的一面应设挡风措施；室内的一面应设防护罩。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41" w:type="dxa"/>
            <w:vMerge w:val="continue"/>
            <w:vAlign w:val="center"/>
          </w:tcPr>
          <w:p>
            <w:pPr>
              <w:jc w:val="center"/>
              <w:rPr>
                <w:rFonts w:ascii="宋体" w:hAnsi="宋体" w:cs="宋体"/>
                <w:color w:val="000000"/>
                <w:szCs w:val="21"/>
              </w:rPr>
            </w:pP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规划</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建议</w:t>
            </w:r>
          </w:p>
        </w:tc>
        <w:tc>
          <w:tcPr>
            <w:tcW w:w="7941" w:type="dxa"/>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化学实验室若采用排风到桌装置时，风速应连续可调，各风罩口风速应基本一致，最大风速下可实现换气次数不低于 10 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环保</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1.室内环境噪声不大于 65dB。</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2.新建、改建、扩建实验室及附属用房时，甲醛、苯、氡等有害气体和放射性污染应符合相关标准中的限量值。</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r>
              <w:rPr>
                <w:rFonts w:hint="eastAsia" w:ascii="宋体" w:hAnsi="宋体" w:eastAsia="宋体" w:cs="宋体"/>
                <w:color w:val="000000"/>
                <w:kern w:val="0"/>
                <w:sz w:val="21"/>
                <w:szCs w:val="21"/>
                <w:lang w:bidi="ar"/>
              </w:rPr>
              <w:t>实验废液应收集并进行委托处理，经处理后方可排放。排放应达到国家废水综合排放水质标准。</w:t>
            </w:r>
            <w:r>
              <w:rPr>
                <w:rFonts w:hint="eastAsia" w:ascii="宋体" w:hAnsi="宋体" w:cs="宋体"/>
                <w:color w:val="000000"/>
                <w:kern w:val="0"/>
                <w:szCs w:val="21"/>
                <w:lang w:bidi="ar"/>
              </w:rPr>
              <w:t>具体要求见</w:t>
            </w:r>
            <w:r>
              <w:rPr>
                <w:rFonts w:hint="eastAsia" w:ascii="宋体" w:hAnsi="宋体" w:eastAsia="宋体" w:cs="宋体"/>
                <w:color w:val="000000"/>
                <w:kern w:val="0"/>
                <w:sz w:val="21"/>
                <w:szCs w:val="21"/>
                <w:highlight w:val="none"/>
                <w:lang w:bidi="ar"/>
              </w:rPr>
              <w:t>《福建省生态环境厅</w:t>
            </w:r>
            <w:r>
              <w:rPr>
                <w:rFonts w:ascii="宋体" w:hAnsi="宋体" w:eastAsia="宋体" w:cs="宋体"/>
                <w:b w:val="0"/>
                <w:bCs w:val="0"/>
                <w:color w:val="000000"/>
                <w:kern w:val="0"/>
                <w:sz w:val="21"/>
                <w:szCs w:val="21"/>
                <w:highlight w:val="none"/>
                <w:lang w:bidi="ar"/>
              </w:rPr>
              <w:t xml:space="preserve"> </w:t>
            </w:r>
            <w:r>
              <w:rPr>
                <w:rFonts w:hint="eastAsia" w:ascii="宋体" w:hAnsi="宋体" w:eastAsia="宋体" w:cs="宋体"/>
                <w:b w:val="0"/>
                <w:bCs w:val="0"/>
                <w:color w:val="000000"/>
                <w:kern w:val="0"/>
                <w:sz w:val="21"/>
                <w:szCs w:val="21"/>
                <w:highlight w:val="none"/>
                <w:lang w:bidi="ar"/>
              </w:rPr>
              <w:t>福建省教育厅关于进一步规范学校实验室废弃物处置工作的通知》（闽环保土〔</w:t>
            </w:r>
            <w:r>
              <w:rPr>
                <w:rFonts w:ascii="宋体" w:hAnsi="宋体" w:eastAsia="宋体" w:cs="宋体"/>
                <w:b w:val="0"/>
                <w:bCs w:val="0"/>
                <w:color w:val="000000"/>
                <w:kern w:val="0"/>
                <w:sz w:val="21"/>
                <w:szCs w:val="21"/>
                <w:highlight w:val="none"/>
                <w:lang w:bidi="ar"/>
              </w:rPr>
              <w:t>2018〕24号</w:t>
            </w:r>
            <w:r>
              <w:rPr>
                <w:rFonts w:hint="eastAsia" w:ascii="宋体" w:hAnsi="宋体" w:eastAsia="宋体" w:cs="宋体"/>
                <w:color w:val="000000"/>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1"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w:t>
            </w:r>
          </w:p>
        </w:tc>
        <w:tc>
          <w:tcPr>
            <w:tcW w:w="68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要求</w:t>
            </w:r>
          </w:p>
        </w:tc>
        <w:tc>
          <w:tcPr>
            <w:tcW w:w="7941" w:type="dxa"/>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各室应备有效的消防设施。每个化学实验室应设置一个事故急救冲洗水嘴和急救箱。急救箱中的药品应注意及时更换。</w:t>
            </w:r>
          </w:p>
        </w:tc>
      </w:tr>
    </w:tbl>
    <w:p>
      <w:pPr>
        <w:widowControl/>
        <w:ind w:firstLine="420" w:firstLineChars="200"/>
        <w:jc w:val="left"/>
        <w:textAlignment w:val="center"/>
        <w:rPr>
          <w:rFonts w:ascii="楷体_GB2312" w:hAnsi="楷体_GB2312" w:eastAsia="楷体_GB2312" w:cs="楷体_GB2312"/>
          <w:color w:val="000000"/>
          <w:kern w:val="0"/>
          <w:szCs w:val="21"/>
          <w:lang w:bidi="ar"/>
        </w:rPr>
      </w:pPr>
      <w:r>
        <w:rPr>
          <w:rFonts w:hint="eastAsia" w:ascii="楷体_GB2312" w:hAnsi="楷体_GB2312" w:eastAsia="楷体_GB2312" w:cs="楷体_GB2312"/>
          <w:color w:val="000000"/>
          <w:kern w:val="0"/>
          <w:szCs w:val="21"/>
          <w:lang w:bidi="ar"/>
        </w:rPr>
        <w:t>注：照明、通风换气项目，一级达标高中（含申报，下同）应达到规划建议要求（化学实验室至少一间排风到桌），其他高中至少达到基本要求。</w:t>
      </w:r>
    </w:p>
    <w:p>
      <w:pPr>
        <w:keepNext w:val="0"/>
        <w:keepLines w:val="0"/>
        <w:pageBreakBefore w:val="0"/>
        <w:widowControl w:val="0"/>
        <w:kinsoku/>
        <w:wordWrap/>
        <w:overflowPunct/>
        <w:topLinePunct w:val="0"/>
        <w:autoSpaceDE/>
        <w:autoSpaceDN/>
        <w:bidi w:val="0"/>
        <w:adjustRightInd/>
        <w:snapToGrid/>
        <w:spacing w:before="313" w:beforeLines="100" w:after="156" w:afterLines="50" w:line="320" w:lineRule="exact"/>
        <w:jc w:val="center"/>
        <w:textAlignment w:val="auto"/>
        <w:rPr>
          <w:sz w:val="28"/>
          <w:szCs w:val="28"/>
        </w:rPr>
      </w:pPr>
      <w:r>
        <w:rPr>
          <w:rFonts w:hint="eastAsia" w:ascii="黑体" w:hAnsi="宋体" w:eastAsia="黑体" w:cs="宋体"/>
          <w:bCs/>
          <w:kern w:val="0"/>
          <w:sz w:val="28"/>
          <w:szCs w:val="28"/>
        </w:rPr>
        <w:t>3.固定设施与布置</w:t>
      </w:r>
    </w:p>
    <w:tbl>
      <w:tblPr>
        <w:tblStyle w:val="15"/>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640"/>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75" w:type="dxa"/>
            <w:noWrap/>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项目</w:t>
            </w:r>
          </w:p>
        </w:tc>
        <w:tc>
          <w:tcPr>
            <w:tcW w:w="8575" w:type="dxa"/>
            <w:gridSpan w:val="2"/>
            <w:noWrap/>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要</w:t>
            </w:r>
            <w:r>
              <w:rPr>
                <w:rFonts w:hint="eastAsia" w:ascii="黑体" w:hAnsi="黑体" w:eastAsia="黑体" w:cs="黑体"/>
                <w:color w:val="000000"/>
                <w:kern w:val="0"/>
                <w:szCs w:val="21"/>
                <w:lang w:val="en-US" w:eastAsia="zh-CN" w:bidi="ar"/>
              </w:rPr>
              <w:t xml:space="preserve">   </w:t>
            </w:r>
            <w:r>
              <w:rPr>
                <w:rFonts w:hint="eastAsia" w:ascii="黑体" w:hAnsi="黑体" w:eastAsia="黑体" w:cs="黑体"/>
                <w:color w:val="000000"/>
                <w:kern w:val="0"/>
                <w:szCs w:val="21"/>
                <w:lang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75" w:type="dxa"/>
            <w:vMerge w:val="restar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固定</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设施</w:t>
            </w:r>
          </w:p>
        </w:tc>
        <w:tc>
          <w:tcPr>
            <w:tcW w:w="640" w:type="dxa"/>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要求</w:t>
            </w:r>
          </w:p>
        </w:tc>
        <w:tc>
          <w:tcPr>
            <w:tcW w:w="7935" w:type="dxa"/>
            <w:vAlign w:val="center"/>
          </w:tcPr>
          <w:p>
            <w:pPr>
              <w:keepNext w:val="0"/>
              <w:keepLines w:val="0"/>
              <w:pageBreakBefore w:val="0"/>
              <w:widowControl/>
              <w:numPr>
                <w:ilvl w:val="255"/>
                <w:numId w:val="0"/>
              </w:numPr>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1.书写板：书写板下沿与讲台面的垂直距离宜为 1000mm～1100mm。</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2.讲台：两端与书写板竖直边缘下延长线的水平距离不应小于 200mm，宽度不应小于 650mm，高度宜为 200mm。（此文件执行日起新建、改建、扩建教室执行以下标准：讲台长度应大于黑板长度，宽度不应小于</w:t>
            </w:r>
            <w:r>
              <w:rPr>
                <w:rFonts w:ascii="宋体" w:hAnsi="宋体" w:cs="宋体"/>
                <w:color w:val="000000"/>
                <w:kern w:val="0"/>
                <w:szCs w:val="21"/>
                <w:lang w:bidi="ar"/>
              </w:rPr>
              <w:t>0</w:t>
            </w:r>
            <w:r>
              <w:rPr>
                <w:rFonts w:hint="eastAsia" w:ascii="宋体" w:hAnsi="宋体" w:cs="宋体"/>
                <w:color w:val="000000"/>
                <w:kern w:val="0"/>
                <w:szCs w:val="21"/>
                <w:lang w:bidi="ar"/>
              </w:rPr>
              <w:t>．</w:t>
            </w:r>
            <w:r>
              <w:rPr>
                <w:rFonts w:ascii="宋体" w:hAnsi="宋体" w:cs="宋体"/>
                <w:color w:val="000000"/>
                <w:kern w:val="0"/>
                <w:szCs w:val="21"/>
                <w:lang w:bidi="ar"/>
              </w:rPr>
              <w:t>80m</w:t>
            </w:r>
            <w:r>
              <w:rPr>
                <w:rFonts w:hint="eastAsia" w:ascii="宋体" w:hAnsi="宋体" w:cs="宋体"/>
                <w:color w:val="000000"/>
                <w:kern w:val="0"/>
                <w:szCs w:val="21"/>
                <w:lang w:bidi="ar"/>
              </w:rPr>
              <w:t>，高度宜为</w:t>
            </w:r>
            <w:r>
              <w:rPr>
                <w:rFonts w:ascii="宋体" w:hAnsi="宋体" w:cs="宋体"/>
                <w:color w:val="000000"/>
                <w:kern w:val="0"/>
                <w:szCs w:val="21"/>
                <w:lang w:bidi="ar"/>
              </w:rPr>
              <w:t>0</w:t>
            </w:r>
            <w:r>
              <w:rPr>
                <w:rFonts w:hint="eastAsia" w:ascii="宋体" w:hAnsi="宋体" w:cs="宋体"/>
                <w:color w:val="000000"/>
                <w:kern w:val="0"/>
                <w:szCs w:val="21"/>
                <w:lang w:bidi="ar"/>
              </w:rPr>
              <w:t>．</w:t>
            </w:r>
            <w:r>
              <w:rPr>
                <w:rFonts w:ascii="宋体" w:hAnsi="宋体" w:cs="宋体"/>
                <w:color w:val="000000"/>
                <w:kern w:val="0"/>
                <w:szCs w:val="21"/>
                <w:lang w:bidi="ar"/>
              </w:rPr>
              <w:t>20m</w:t>
            </w:r>
            <w:r>
              <w:rPr>
                <w:rFonts w:hint="eastAsia" w:ascii="宋体" w:hAnsi="宋体" w:cs="宋体"/>
                <w:color w:val="000000"/>
                <w:kern w:val="0"/>
                <w:szCs w:val="21"/>
                <w:lang w:bidi="ar"/>
              </w:rPr>
              <w:t>。其两端边缘与黑板两端边缘的水平距离分别不应小于</w:t>
            </w:r>
            <w:r>
              <w:rPr>
                <w:rFonts w:ascii="宋体" w:hAnsi="宋体" w:cs="宋体"/>
                <w:color w:val="000000"/>
                <w:kern w:val="0"/>
                <w:szCs w:val="21"/>
                <w:lang w:bidi="ar"/>
              </w:rPr>
              <w:t>0</w:t>
            </w:r>
            <w:r>
              <w:rPr>
                <w:rFonts w:hint="eastAsia" w:ascii="宋体" w:hAnsi="宋体" w:cs="宋体"/>
                <w:color w:val="000000"/>
                <w:kern w:val="0"/>
                <w:szCs w:val="21"/>
                <w:lang w:bidi="ar"/>
              </w:rPr>
              <w:t>．</w:t>
            </w:r>
            <w:r>
              <w:rPr>
                <w:rFonts w:ascii="宋体" w:hAnsi="宋体" w:cs="宋体"/>
                <w:color w:val="000000"/>
                <w:kern w:val="0"/>
                <w:szCs w:val="21"/>
                <w:lang w:bidi="ar"/>
              </w:rPr>
              <w:t>40m</w:t>
            </w:r>
            <w:r>
              <w:rPr>
                <w:rFonts w:hint="eastAsia" w:ascii="宋体" w:hAnsi="宋体" w:cs="宋体"/>
                <w:color w:val="000000"/>
                <w:kern w:val="0"/>
                <w:szCs w:val="21"/>
                <w:lang w:bidi="ar"/>
              </w:rPr>
              <w:t>）</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3.电源：实验室电气线路应采用防火要求的暗敷配线方式，安装自动断电保护器，应有可靠的接地措施。</w:t>
            </w:r>
          </w:p>
          <w:p>
            <w:pPr>
              <w:keepNext w:val="0"/>
              <w:keepLines w:val="0"/>
              <w:pageBreakBefore w:val="0"/>
              <w:widowControl/>
              <w:numPr>
                <w:ilvl w:val="255"/>
                <w:numId w:val="0"/>
              </w:numPr>
              <w:kinsoku/>
              <w:wordWrap/>
              <w:overflowPunct/>
              <w:topLinePunct w:val="0"/>
              <w:autoSpaceDE/>
              <w:autoSpaceDN/>
              <w:bidi w:val="0"/>
              <w:adjustRightInd/>
              <w:snapToGrid/>
              <w:spacing w:line="28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4.水源：各室应设给排水设施，宜设水槽和拖把池，排水口应有水封装置。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975" w:type="dxa"/>
            <w:vMerge w:val="continue"/>
            <w:noWrap/>
            <w:vAlign w:val="center"/>
          </w:tcPr>
          <w:p>
            <w:pPr>
              <w:widowControl/>
              <w:jc w:val="left"/>
              <w:textAlignment w:val="center"/>
              <w:rPr>
                <w:rFonts w:ascii="宋体" w:hAnsi="宋体" w:cs="宋体"/>
                <w:color w:val="000000"/>
                <w:kern w:val="0"/>
                <w:szCs w:val="21"/>
                <w:lang w:bidi="ar"/>
              </w:rPr>
            </w:pPr>
          </w:p>
        </w:tc>
        <w:tc>
          <w:tcPr>
            <w:tcW w:w="640" w:type="dxa"/>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基本要求</w:t>
            </w:r>
          </w:p>
        </w:tc>
        <w:tc>
          <w:tcPr>
            <w:tcW w:w="7935"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5.气源：可根据需要设置气源，并应有一定的安全措施。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6.通讯：可根据实际情况设一处或多处网络接口。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7.教学电视：实验室内设置电视机时，应符合 GB 8772 的有关要求。观看距离以座椅前缘至电视屏幕垂直面间水平距离为电视机屏幕尺寸的 4 倍～11 倍为宜。观看的水平斜视角不宜超过45°，仰角不宜超过 30°。</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8.教学屏幕：实验室内安装屏幕时，屏幕下沿距讲台面不应低于 1100mm ，屏幕的宽度宜为屏幕垂直面至最后一排座椅距离的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975" w:type="dxa"/>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布置</w:t>
            </w:r>
          </w:p>
        </w:tc>
        <w:tc>
          <w:tcPr>
            <w:tcW w:w="8575" w:type="dxa"/>
            <w:gridSpan w:val="2"/>
            <w:vAlign w:val="center"/>
          </w:tcPr>
          <w:p>
            <w:pPr>
              <w:widowControl/>
              <w:numPr>
                <w:ilvl w:val="255"/>
                <w:numId w:val="0"/>
              </w:numPr>
              <w:spacing w:line="3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1.同一学科的实验室宜布置在同一层面；化学实验室宜设置在一层。</w:t>
            </w:r>
          </w:p>
          <w:p>
            <w:pPr>
              <w:widowControl/>
              <w:numPr>
                <w:ilvl w:val="255"/>
                <w:numId w:val="0"/>
              </w:numPr>
              <w:spacing w:line="3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2.实验室第一排实验台的前沿与书写板的水平距离不应小于 2500mm，边座的学生与书写板远端形成的水平视角不应小于 300。最后一排实验台的后沿距后墙不应小于 1200mm；与书写板的水平距离不应大于 11000mm。</w:t>
            </w:r>
          </w:p>
          <w:p>
            <w:pPr>
              <w:widowControl/>
              <w:numPr>
                <w:ilvl w:val="255"/>
                <w:numId w:val="0"/>
              </w:numPr>
              <w:spacing w:line="3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3.实验室两实验台间前后的净距离：双人单侧操作时，不应小于 600mm；四人双侧操作时，不应小于 1300mm；超过四人双侧操作时，不应小于 1500mm。</w:t>
            </w:r>
          </w:p>
          <w:p>
            <w:pPr>
              <w:widowControl/>
              <w:numPr>
                <w:ilvl w:val="255"/>
                <w:numId w:val="0"/>
              </w:numPr>
              <w:spacing w:line="3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4.实验室中间纵向走道的净距离：双人单侧操作时，不应小于 600mm；四人双侧操作时，不应小于 900mm。</w:t>
            </w:r>
          </w:p>
          <w:p>
            <w:pPr>
              <w:widowControl/>
              <w:numPr>
                <w:ilvl w:val="255"/>
                <w:numId w:val="0"/>
              </w:numPr>
              <w:spacing w:line="3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5.实验室实验台端部与墙面（或突出墙面的内壁柱及设备管道）的净距离不应小于 550mm。</w:t>
            </w:r>
          </w:p>
          <w:p>
            <w:pPr>
              <w:widowControl/>
              <w:numPr>
                <w:ilvl w:val="255"/>
                <w:numId w:val="0"/>
              </w:numPr>
              <w:spacing w:line="3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6.学校在进行实验室布置时，应结合学科特点，充分体现科学性、合理性、安全性。 </w:t>
            </w:r>
          </w:p>
        </w:tc>
      </w:tr>
    </w:tbl>
    <w:p>
      <w:pPr>
        <w:keepNext w:val="0"/>
        <w:keepLines w:val="0"/>
        <w:pageBreakBefore w:val="0"/>
        <w:widowControl w:val="0"/>
        <w:kinsoku/>
        <w:wordWrap/>
        <w:overflowPunct/>
        <w:topLinePunct w:val="0"/>
        <w:autoSpaceDE/>
        <w:autoSpaceDN/>
        <w:bidi w:val="0"/>
        <w:adjustRightInd/>
        <w:snapToGrid/>
        <w:spacing w:before="313" w:beforeLines="100" w:after="156" w:afterLines="50" w:line="320" w:lineRule="exact"/>
        <w:jc w:val="center"/>
        <w:textAlignment w:val="auto"/>
        <w:rPr>
          <w:sz w:val="28"/>
          <w:szCs w:val="28"/>
        </w:rPr>
      </w:pPr>
      <w:r>
        <w:rPr>
          <w:rFonts w:hint="eastAsia" w:ascii="黑体" w:hAnsi="宋体" w:eastAsia="黑体" w:cs="宋体"/>
          <w:bCs/>
          <w:kern w:val="0"/>
          <w:sz w:val="28"/>
          <w:szCs w:val="28"/>
        </w:rPr>
        <w:t>4.实验室设备</w:t>
      </w:r>
    </w:p>
    <w:tbl>
      <w:tblPr>
        <w:tblStyle w:val="1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558"/>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65" w:type="dxa"/>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类别</w:t>
            </w:r>
          </w:p>
        </w:tc>
        <w:tc>
          <w:tcPr>
            <w:tcW w:w="1558" w:type="dxa"/>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项目</w:t>
            </w:r>
          </w:p>
        </w:tc>
        <w:tc>
          <w:tcPr>
            <w:tcW w:w="7026" w:type="dxa"/>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要</w:t>
            </w:r>
            <w:r>
              <w:rPr>
                <w:rFonts w:hint="eastAsia" w:ascii="黑体" w:hAnsi="黑体" w:eastAsia="黑体" w:cs="黑体"/>
                <w:color w:val="000000"/>
                <w:kern w:val="0"/>
                <w:szCs w:val="21"/>
                <w:lang w:val="en-US" w:eastAsia="zh-CN" w:bidi="ar"/>
              </w:rPr>
              <w:t xml:space="preserve">   </w:t>
            </w:r>
            <w:r>
              <w:rPr>
                <w:rFonts w:hint="eastAsia" w:ascii="黑体" w:hAnsi="黑体" w:eastAsia="黑体" w:cs="黑体"/>
                <w:color w:val="000000"/>
                <w:kern w:val="0"/>
                <w:szCs w:val="21"/>
                <w:lang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restar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要求</w:t>
            </w: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演示台、实验台和准备台</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1.台面：教师演示台平面尺寸不小于（L×D）2400mm×700mm双人单侧实验桌平面尺寸不小于1200mm×600mm。外观应平整、无明显缝隙，若采用封边处理的，封边条不应有脱胶、鼓泡。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2.台面材料：应符合相应材质的力学性能和理化性能要求。其中化学台耐腐蚀、耐污染等要求应JY/T 0385—2006符合相应标准的要求。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3.演示台和实验台均应有良好的稳定性。实验台前沿可设高约 50mm 的围板，延伸到两侧的围板长应不大于 200 mm。铺设有管线到台的实验室，实验台与地面间应采取固定措施。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szCs w:val="21"/>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仪器柜、药品柜、陈列柜</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量、规格及内部格局应根据实际情况设计。其中，柜中搁板位置应可调节，对于存放较重仪器的搁板宜做承重加强处理。药品柜中搁板宜设计成阶梯式，应设计通风装置；搁板面材应耐酸、耐碱、耐热、阻燃。危险药品柜应防腐、应有必要的安全措施。陈列柜宜设计成透明体，并应采取防潮、防虫蛀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通风柜（化学）</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通风柜用于产生有害气体实验的准备，柜内宜设给排水装置，但电源插座、照明及煤气开关均不得设在通风柜内。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资料柜、</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储物柜</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数量、规格及内部格局应根据实际情况设计。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学生凳</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高度宜可调节，无棱角。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电源</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1.演示台、准备台和实验台应有 220V 交流电源。</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2.教学电源和学生电源可选用集控电源或分立电源，指标应符合相关标准，充分满足实验教学的需要。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插座</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交流 220V，演示台宜采用电流不小于 6A 多用插座，演示台、实验台应选用通过国家认证的安全插座，设计位置应合理。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水槽及水嘴</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演示台水槽宽度不小于 600mm，实验台水槽宽度不小于 400mm；深不小于 180mm，排水口应有水封装置，并设高位水嘴。若将水槽置于台面上的，水槽的四周应做密</w:t>
            </w:r>
            <w:r>
              <w:rPr>
                <w:rFonts w:hint="eastAsia" w:ascii="宋体" w:hAnsi="宋体" w:cs="宋体"/>
                <w:color w:val="000000"/>
                <w:kern w:val="0"/>
                <w:szCs w:val="21"/>
                <w:lang w:val="en-US" w:eastAsia="zh-CN" w:bidi="ar"/>
              </w:rPr>
              <w:t>封</w:t>
            </w:r>
            <w:r>
              <w:rPr>
                <w:rFonts w:hint="eastAsia" w:ascii="宋体" w:hAnsi="宋体" w:cs="宋体"/>
                <w:color w:val="000000"/>
                <w:kern w:val="0"/>
                <w:szCs w:val="21"/>
                <w:lang w:bidi="ar"/>
              </w:rPr>
              <w:t>处理，无脱胶、漏水现象。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65" w:type="dxa"/>
            <w:vMerge w:val="restar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基本</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要求</w:t>
            </w: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废液收集器</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化学实验室和生物实验室应配置废液收集器。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工具</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应配置制作、修理仪器所用的工具及仪器小车、梯子等。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center"/>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灭火器</w:t>
            </w:r>
          </w:p>
        </w:tc>
        <w:tc>
          <w:tcPr>
            <w:tcW w:w="7026"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每间不少于2个，并与实验室、准备室、仪器室、危化品室等相适应。化、生实验室、准备室、药品室及危化品室还应配备</w:t>
            </w:r>
            <w:r>
              <w:rPr>
                <w:rFonts w:hint="eastAsia" w:ascii="宋体" w:hAnsi="宋体" w:cs="宋体"/>
                <w:color w:val="000000"/>
                <w:kern w:val="0"/>
                <w:szCs w:val="21"/>
                <w:lang w:eastAsia="zh-CN" w:bidi="ar"/>
              </w:rPr>
              <w:t>消防用</w:t>
            </w:r>
            <w:r>
              <w:rPr>
                <w:rFonts w:hint="eastAsia" w:ascii="宋体" w:hAnsi="宋体" w:cs="宋体"/>
                <w:color w:val="000000"/>
                <w:kern w:val="0"/>
                <w:szCs w:val="21"/>
                <w:lang w:bidi="ar"/>
              </w:rPr>
              <w:t>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965" w:type="dxa"/>
            <w:vMerge w:val="restar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规划</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建议</w:t>
            </w: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信息传输设备</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宜配置适当的显示装置和播放设备。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1.信息的传送和显示：信息传送部分可由局域网端口等信息源，计算机等信息查询设备和音、视频电子设备组成，并由显示装置来实现。设备的功能和技术指标宜适时选择。</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2.数据的采集和处理：宜采用现代信息技术对实验进行实时测量、数据处理和结果分析。</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3.实验资料的查询：装备一套或多套与网络相连接的计算机设备，方便查询相关资料，帮助自主设计实验。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辅助电器</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根据学科需求配备电冰箱、恒温箱等。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5" w:type="dxa"/>
            <w:vMerge w:val="continue"/>
            <w:vAlign w:val="center"/>
          </w:tcPr>
          <w:p>
            <w:pPr>
              <w:widowControl/>
              <w:jc w:val="left"/>
              <w:textAlignment w:val="center"/>
              <w:rPr>
                <w:rFonts w:ascii="宋体" w:hAnsi="宋体" w:cs="宋体"/>
                <w:color w:val="000000"/>
                <w:kern w:val="0"/>
                <w:szCs w:val="21"/>
                <w:lang w:bidi="ar"/>
              </w:rPr>
            </w:pPr>
          </w:p>
        </w:tc>
        <w:tc>
          <w:tcPr>
            <w:tcW w:w="155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培养室设备</w:t>
            </w:r>
          </w:p>
        </w:tc>
        <w:tc>
          <w:tcPr>
            <w:tcW w:w="7026"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宜设置超净工作台、培养架、培养箱、高压灭菌锅、接种环等培养设备。</w:t>
            </w:r>
          </w:p>
        </w:tc>
      </w:tr>
    </w:tbl>
    <w:p>
      <w:pPr>
        <w:keepNext w:val="0"/>
        <w:keepLines w:val="0"/>
        <w:pageBreakBefore w:val="0"/>
        <w:widowControl/>
        <w:kinsoku/>
        <w:wordWrap/>
        <w:overflowPunct/>
        <w:topLinePunct w:val="0"/>
        <w:autoSpaceDE/>
        <w:autoSpaceDN/>
        <w:bidi w:val="0"/>
        <w:adjustRightInd/>
        <w:snapToGrid/>
        <w:spacing w:before="157" w:beforeLines="50"/>
        <w:jc w:val="left"/>
        <w:textAlignment w:val="center"/>
        <w:rPr>
          <w:rFonts w:ascii="楷体_GB2312" w:hAnsi="楷体_GB2312" w:eastAsia="楷体_GB2312" w:cs="楷体_GB2312"/>
          <w:color w:val="000000"/>
          <w:kern w:val="0"/>
          <w:szCs w:val="21"/>
          <w:lang w:bidi="ar"/>
        </w:rPr>
      </w:pPr>
      <w:r>
        <w:rPr>
          <w:rFonts w:hint="eastAsia" w:ascii="楷体_GB2312" w:hAnsi="楷体_GB2312" w:eastAsia="楷体_GB2312" w:cs="楷体_GB2312"/>
          <w:color w:val="000000"/>
          <w:kern w:val="0"/>
          <w:szCs w:val="21"/>
          <w:lang w:bidi="ar"/>
        </w:rPr>
        <w:t>注：一级达标高中应在落实基本要求基础上，再实现规划建议要求。</w:t>
      </w:r>
    </w:p>
    <w:p>
      <w:pPr>
        <w:spacing w:before="625" w:beforeLines="200" w:after="312" w:afterLines="100" w:line="320" w:lineRule="exact"/>
        <w:jc w:val="center"/>
        <w:rPr>
          <w:rFonts w:ascii="黑体" w:hAnsi="宋体" w:eastAsia="黑体" w:cs="宋体"/>
          <w:bCs/>
          <w:kern w:val="0"/>
          <w:sz w:val="30"/>
          <w:szCs w:val="30"/>
        </w:rPr>
      </w:pPr>
      <w:r>
        <w:rPr>
          <w:rFonts w:hint="eastAsia" w:ascii="楷体_GB2312" w:hAnsi="楷体_GB2312" w:eastAsia="楷体_GB2312" w:cs="楷体_GB2312"/>
          <w:b/>
          <w:kern w:val="0"/>
          <w:sz w:val="30"/>
          <w:szCs w:val="30"/>
        </w:rPr>
        <w:t>（二）地理、历史教室配置要求</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配备要求说明：</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一、本附录各相关设备配置，以实现功能为准，学校宜整体把握，可不完全按照所列项目逐一配置实物。</w:t>
      </w:r>
    </w:p>
    <w:p>
      <w:pPr>
        <w:widowControl/>
        <w:spacing w:line="320" w:lineRule="exact"/>
        <w:ind w:firstLine="420" w:firstLineChars="200"/>
        <w:jc w:val="left"/>
        <w:rPr>
          <w:rFonts w:ascii="黑体" w:hAnsi="宋体" w:eastAsia="黑体" w:cs="宋体"/>
          <w:bCs/>
          <w:kern w:val="0"/>
          <w:sz w:val="24"/>
        </w:rPr>
      </w:pPr>
      <w:r>
        <w:rPr>
          <w:rFonts w:hint="eastAsia" w:ascii="楷体_GB2312" w:hAnsi="楷体_GB2312" w:eastAsia="楷体_GB2312" w:cs="楷体_GB2312"/>
          <w:szCs w:val="21"/>
        </w:rPr>
        <w:t>二、地理教学仪器按照《高中理科教学仪器配备标准》（JY/T 0406-2010）及现行的普通高中地理课程标准、教材要求配足配齐仪器设备，历史教学仪器按照现行的普通高中历史课程标准及教材要求配置。</w:t>
      </w:r>
    </w:p>
    <w:p>
      <w:pPr>
        <w:spacing w:before="468" w:beforeLines="1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1.地理教室配置要求（参考）</w:t>
      </w:r>
    </w:p>
    <w:tbl>
      <w:tblPr>
        <w:tblStyle w:val="1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62"/>
        <w:gridCol w:w="2638"/>
        <w:gridCol w:w="700"/>
        <w:gridCol w:w="863"/>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9" w:type="dxa"/>
            <w:vAlign w:val="center"/>
          </w:tcPr>
          <w:p>
            <w:pPr>
              <w:spacing w:line="320" w:lineRule="exact"/>
              <w:rPr>
                <w:rFonts w:ascii="黑体" w:hAnsi="宋体" w:eastAsia="黑体"/>
                <w:szCs w:val="21"/>
              </w:rPr>
            </w:pPr>
            <w:r>
              <w:rPr>
                <w:rFonts w:hint="eastAsia" w:ascii="黑体" w:hAnsi="宋体" w:eastAsia="黑体"/>
                <w:szCs w:val="21"/>
              </w:rPr>
              <w:t>序号</w:t>
            </w:r>
          </w:p>
        </w:tc>
        <w:tc>
          <w:tcPr>
            <w:tcW w:w="1962" w:type="dxa"/>
            <w:vAlign w:val="center"/>
          </w:tcPr>
          <w:p>
            <w:pPr>
              <w:spacing w:line="320" w:lineRule="exact"/>
              <w:ind w:firstLine="10" w:firstLineChars="5"/>
              <w:jc w:val="center"/>
              <w:rPr>
                <w:rFonts w:ascii="黑体" w:hAnsi="宋体" w:eastAsia="黑体"/>
                <w:szCs w:val="21"/>
              </w:rPr>
            </w:pPr>
            <w:r>
              <w:rPr>
                <w:rFonts w:hint="eastAsia" w:ascii="黑体" w:hAnsi="宋体" w:eastAsia="黑体"/>
                <w:szCs w:val="21"/>
              </w:rPr>
              <w:t>设备名称</w:t>
            </w:r>
          </w:p>
        </w:tc>
        <w:tc>
          <w:tcPr>
            <w:tcW w:w="2638" w:type="dxa"/>
            <w:vAlign w:val="center"/>
          </w:tcPr>
          <w:p>
            <w:pPr>
              <w:spacing w:line="320" w:lineRule="exact"/>
              <w:jc w:val="center"/>
              <w:rPr>
                <w:rFonts w:ascii="黑体" w:hAnsi="宋体" w:eastAsia="黑体"/>
                <w:szCs w:val="21"/>
              </w:rPr>
            </w:pPr>
            <w:r>
              <w:rPr>
                <w:rFonts w:hint="eastAsia" w:ascii="黑体" w:hAnsi="宋体" w:eastAsia="黑体"/>
                <w:szCs w:val="21"/>
              </w:rPr>
              <w:t>规 格 要 求</w:t>
            </w:r>
          </w:p>
        </w:tc>
        <w:tc>
          <w:tcPr>
            <w:tcW w:w="700" w:type="dxa"/>
            <w:vAlign w:val="center"/>
          </w:tcPr>
          <w:p>
            <w:pPr>
              <w:spacing w:line="320" w:lineRule="exact"/>
              <w:jc w:val="center"/>
              <w:rPr>
                <w:rFonts w:ascii="黑体" w:hAnsi="宋体" w:eastAsia="黑体"/>
                <w:szCs w:val="21"/>
              </w:rPr>
            </w:pPr>
            <w:r>
              <w:rPr>
                <w:rFonts w:hint="eastAsia" w:ascii="黑体" w:hAnsi="宋体" w:eastAsia="黑体"/>
                <w:szCs w:val="21"/>
              </w:rPr>
              <w:t>单位</w:t>
            </w:r>
          </w:p>
        </w:tc>
        <w:tc>
          <w:tcPr>
            <w:tcW w:w="863" w:type="dxa"/>
            <w:vAlign w:val="center"/>
          </w:tcPr>
          <w:p>
            <w:pPr>
              <w:spacing w:line="320" w:lineRule="exact"/>
              <w:jc w:val="center"/>
              <w:rPr>
                <w:rFonts w:ascii="黑体" w:hAnsi="宋体" w:eastAsia="黑体"/>
                <w:szCs w:val="21"/>
              </w:rPr>
            </w:pPr>
            <w:r>
              <w:rPr>
                <w:rFonts w:hint="eastAsia" w:ascii="黑体" w:hAnsi="宋体" w:eastAsia="黑体"/>
                <w:szCs w:val="21"/>
              </w:rPr>
              <w:t>数量</w:t>
            </w:r>
          </w:p>
        </w:tc>
        <w:tc>
          <w:tcPr>
            <w:tcW w:w="2696" w:type="dxa"/>
            <w:vAlign w:val="center"/>
          </w:tcPr>
          <w:p>
            <w:pPr>
              <w:spacing w:line="320" w:lineRule="exact"/>
              <w:jc w:val="center"/>
              <w:rPr>
                <w:rFonts w:ascii="黑体" w:hAnsi="宋体" w:eastAsia="黑体"/>
                <w:szCs w:val="21"/>
              </w:rPr>
            </w:pPr>
            <w:r>
              <w:rPr>
                <w:rFonts w:hint="eastAsia" w:ascii="黑体" w:hAnsi="宋体" w:eastAsia="黑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w:t>
            </w:r>
          </w:p>
        </w:tc>
        <w:tc>
          <w:tcPr>
            <w:tcW w:w="1962" w:type="dxa"/>
            <w:vAlign w:val="center"/>
          </w:tcPr>
          <w:p>
            <w:pPr>
              <w:spacing w:line="320" w:lineRule="exact"/>
              <w:jc w:val="left"/>
              <w:rPr>
                <w:rFonts w:ascii="宋体" w:hAnsi="宋体"/>
                <w:szCs w:val="21"/>
              </w:rPr>
            </w:pPr>
            <w:r>
              <w:rPr>
                <w:rFonts w:hint="eastAsia" w:ascii="宋体" w:hAnsi="宋体"/>
                <w:szCs w:val="21"/>
              </w:rPr>
              <w:t>多媒体教学设备</w:t>
            </w:r>
          </w:p>
        </w:tc>
        <w:tc>
          <w:tcPr>
            <w:tcW w:w="2638" w:type="dxa"/>
            <w:vAlign w:val="center"/>
          </w:tcPr>
          <w:p>
            <w:pPr>
              <w:spacing w:line="320" w:lineRule="exact"/>
              <w:jc w:val="left"/>
              <w:rPr>
                <w:rFonts w:ascii="宋体" w:hAnsi="宋体"/>
                <w:szCs w:val="21"/>
              </w:rPr>
            </w:pPr>
            <w:r>
              <w:rPr>
                <w:rFonts w:hint="eastAsia" w:ascii="宋体" w:hAnsi="宋体"/>
                <w:szCs w:val="21"/>
              </w:rPr>
              <w:t>包括投影仪、计算机、显示设备、影音播放设备等</w:t>
            </w:r>
          </w:p>
        </w:tc>
        <w:tc>
          <w:tcPr>
            <w:tcW w:w="700" w:type="dxa"/>
            <w:vAlign w:val="center"/>
          </w:tcPr>
          <w:p>
            <w:pPr>
              <w:spacing w:line="320" w:lineRule="exact"/>
              <w:jc w:val="center"/>
              <w:rPr>
                <w:rFonts w:ascii="宋体" w:hAnsi="宋体"/>
                <w:szCs w:val="21"/>
              </w:rPr>
            </w:pPr>
            <w:r>
              <w:rPr>
                <w:rFonts w:hint="eastAsia" w:ascii="宋体" w:hAnsi="宋体"/>
                <w:szCs w:val="21"/>
              </w:rPr>
              <w:t>套</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240" w:lineRule="exact"/>
              <w:rPr>
                <w:rFonts w:ascii="宋体" w:hAnsi="宋体"/>
                <w:szCs w:val="21"/>
              </w:rPr>
            </w:pPr>
            <w:r>
              <w:rPr>
                <w:rFonts w:hint="eastAsia" w:ascii="宋体" w:hAnsi="宋体"/>
                <w:szCs w:val="21"/>
              </w:rPr>
              <w:t>包括投影幕布</w:t>
            </w:r>
          </w:p>
          <w:p>
            <w:r>
              <w:rPr>
                <w:rFonts w:ascii="宋体" w:hAnsi="宋体"/>
                <w:szCs w:val="21"/>
              </w:rPr>
              <w:t>GB/T</w:t>
            </w:r>
            <w:r>
              <w:rPr>
                <w:rFonts w:hint="eastAsia" w:ascii="宋体" w:hAnsi="宋体"/>
                <w:szCs w:val="21"/>
              </w:rPr>
              <w:t xml:space="preserve"> 9813</w:t>
            </w:r>
            <w:r>
              <w:rPr>
                <w:rFonts w:hint="eastAsia" w:ascii="宋体" w:hAnsi="宋体"/>
                <w:szCs w:val="21"/>
                <w:lang w:eastAsia="zh-CN"/>
              </w:rPr>
              <w:t>—</w:t>
            </w:r>
            <w:r>
              <w:rPr>
                <w:rFonts w:hint="eastAsia" w:ascii="宋体" w:hAnsi="宋体"/>
                <w:szCs w:val="21"/>
                <w:lang w:val="en-US" w:eastAsia="zh-CN"/>
              </w:rPr>
              <w:t>2016</w:t>
            </w:r>
            <w:r>
              <w:rPr>
                <w:rFonts w:hint="eastAsia" w:ascii="宋体" w:hAnsi="宋体"/>
                <w:szCs w:val="21"/>
              </w:rPr>
              <w:t>，</w:t>
            </w:r>
          </w:p>
          <w:p>
            <w:r>
              <w:rPr>
                <w:rFonts w:hint="eastAsia" w:ascii="宋体" w:hAnsi="宋体"/>
                <w:szCs w:val="21"/>
              </w:rPr>
              <w:t>GB/T 13982</w:t>
            </w:r>
            <w:r>
              <w:rPr>
                <w:rFonts w:hint="eastAsia" w:ascii="宋体" w:hAnsi="宋体"/>
                <w:szCs w:val="21"/>
                <w:lang w:eastAsia="zh-CN"/>
              </w:rPr>
              <w:t>—</w:t>
            </w:r>
            <w:r>
              <w:rPr>
                <w:rFonts w:hint="eastAsia" w:ascii="宋体" w:hAnsi="宋体"/>
                <w:szCs w:val="21"/>
                <w:lang w:val="en-US" w:eastAsia="zh-CN"/>
              </w:rPr>
              <w:t>2011</w:t>
            </w:r>
            <w:r>
              <w:rPr>
                <w:rFonts w:hint="eastAsia" w:ascii="宋体" w:hAnsi="宋体"/>
                <w:szCs w:val="21"/>
              </w:rPr>
              <w:t>，</w:t>
            </w:r>
          </w:p>
          <w:p>
            <w:pPr>
              <w:spacing w:line="240" w:lineRule="exact"/>
              <w:rPr>
                <w:rFonts w:ascii="宋体" w:hAnsi="宋体"/>
                <w:szCs w:val="21"/>
              </w:rPr>
            </w:pPr>
            <w:r>
              <w:rPr>
                <w:rFonts w:hint="eastAsia" w:ascii="宋体" w:hAnsi="宋体"/>
                <w:szCs w:val="21"/>
              </w:rPr>
              <w:t>JY/T 0373</w:t>
            </w:r>
            <w:r>
              <w:rPr>
                <w:rFonts w:hint="eastAsia" w:ascii="宋体" w:hAnsi="宋体"/>
                <w:szCs w:val="21"/>
                <w:lang w:eastAsia="zh-CN"/>
              </w:rPr>
              <w:t>—</w:t>
            </w:r>
            <w:r>
              <w:rPr>
                <w:rFonts w:hint="eastAsia" w:ascii="宋体" w:hAnsi="宋体"/>
                <w:szCs w:val="21"/>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2</w:t>
            </w:r>
          </w:p>
        </w:tc>
        <w:tc>
          <w:tcPr>
            <w:tcW w:w="1962" w:type="dxa"/>
            <w:vAlign w:val="center"/>
          </w:tcPr>
          <w:p>
            <w:pPr>
              <w:spacing w:line="320" w:lineRule="exact"/>
              <w:jc w:val="left"/>
              <w:rPr>
                <w:rFonts w:ascii="宋体" w:hAnsi="宋体"/>
                <w:szCs w:val="21"/>
              </w:rPr>
            </w:pPr>
            <w:r>
              <w:rPr>
                <w:rFonts w:hint="eastAsia" w:ascii="宋体" w:hAnsi="宋体"/>
                <w:szCs w:val="21"/>
              </w:rPr>
              <w:t>教师演示台</w:t>
            </w:r>
          </w:p>
        </w:tc>
        <w:tc>
          <w:tcPr>
            <w:tcW w:w="2638" w:type="dxa"/>
            <w:vAlign w:val="center"/>
          </w:tcPr>
          <w:p>
            <w:pPr>
              <w:spacing w:line="320" w:lineRule="exact"/>
              <w:rPr>
                <w:rFonts w:ascii="宋体" w:hAnsi="宋体"/>
                <w:szCs w:val="21"/>
              </w:rPr>
            </w:pPr>
            <w:r>
              <w:rPr>
                <w:rFonts w:hint="eastAsia" w:ascii="宋体" w:hAnsi="宋体"/>
                <w:szCs w:val="21"/>
              </w:rPr>
              <w:t>2400㎜×700㎜×1050㎜或（2400㎜×700㎜×850㎜）</w:t>
            </w:r>
          </w:p>
        </w:tc>
        <w:tc>
          <w:tcPr>
            <w:tcW w:w="700" w:type="dxa"/>
            <w:vAlign w:val="center"/>
          </w:tcPr>
          <w:p>
            <w:pPr>
              <w:spacing w:line="320" w:lineRule="exact"/>
              <w:jc w:val="center"/>
              <w:rPr>
                <w:rFonts w:ascii="宋体" w:hAnsi="宋体"/>
                <w:szCs w:val="21"/>
              </w:rPr>
            </w:pPr>
            <w:r>
              <w:rPr>
                <w:rFonts w:hint="eastAsia" w:ascii="宋体" w:hAnsi="宋体"/>
                <w:szCs w:val="21"/>
              </w:rPr>
              <w:t>套</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r>
              <w:rPr>
                <w:rFonts w:hint="eastAsia" w:ascii="宋体" w:hAnsi="宋体"/>
                <w:szCs w:val="21"/>
              </w:rPr>
              <w:t>放在讲台上的高度为850mm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3</w:t>
            </w:r>
          </w:p>
        </w:tc>
        <w:tc>
          <w:tcPr>
            <w:tcW w:w="1962" w:type="dxa"/>
            <w:vAlign w:val="center"/>
          </w:tcPr>
          <w:p>
            <w:pPr>
              <w:spacing w:line="320" w:lineRule="exact"/>
              <w:jc w:val="both"/>
              <w:rPr>
                <w:rFonts w:ascii="宋体" w:hAnsi="宋体"/>
                <w:szCs w:val="21"/>
              </w:rPr>
            </w:pPr>
            <w:r>
              <w:rPr>
                <w:rFonts w:hint="eastAsia" w:ascii="宋体" w:hAnsi="宋体"/>
                <w:szCs w:val="21"/>
              </w:rPr>
              <w:t>白板（或多功能组合黑板）</w:t>
            </w:r>
          </w:p>
        </w:tc>
        <w:tc>
          <w:tcPr>
            <w:tcW w:w="2638" w:type="dxa"/>
            <w:vAlign w:val="center"/>
          </w:tcPr>
          <w:p>
            <w:pPr>
              <w:spacing w:line="320" w:lineRule="exact"/>
              <w:rPr>
                <w:rFonts w:ascii="宋体" w:hAnsi="宋体"/>
                <w:szCs w:val="21"/>
              </w:rPr>
            </w:pPr>
          </w:p>
        </w:tc>
        <w:tc>
          <w:tcPr>
            <w:tcW w:w="700" w:type="dxa"/>
            <w:vAlign w:val="center"/>
          </w:tcPr>
          <w:p>
            <w:pPr>
              <w:spacing w:line="320" w:lineRule="exact"/>
              <w:jc w:val="center"/>
              <w:rPr>
                <w:rFonts w:ascii="宋体" w:hAnsi="宋体"/>
                <w:szCs w:val="21"/>
              </w:rPr>
            </w:pPr>
            <w:r>
              <w:rPr>
                <w:rFonts w:hint="eastAsia" w:ascii="宋体" w:hAnsi="宋体"/>
                <w:szCs w:val="21"/>
              </w:rPr>
              <w:t>套</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4</w:t>
            </w:r>
          </w:p>
        </w:tc>
        <w:tc>
          <w:tcPr>
            <w:tcW w:w="1962" w:type="dxa"/>
            <w:vAlign w:val="center"/>
          </w:tcPr>
          <w:p>
            <w:pPr>
              <w:spacing w:line="320" w:lineRule="exact"/>
              <w:jc w:val="left"/>
              <w:rPr>
                <w:rFonts w:ascii="宋体" w:hAnsi="宋体"/>
                <w:szCs w:val="21"/>
              </w:rPr>
            </w:pPr>
            <w:r>
              <w:rPr>
                <w:rFonts w:hint="eastAsia" w:ascii="宋体" w:hAnsi="宋体"/>
                <w:szCs w:val="21"/>
              </w:rPr>
              <w:t>展示、贮存橱柜</w:t>
            </w:r>
          </w:p>
        </w:tc>
        <w:tc>
          <w:tcPr>
            <w:tcW w:w="2638" w:type="dxa"/>
            <w:vAlign w:val="center"/>
          </w:tcPr>
          <w:p>
            <w:pPr>
              <w:spacing w:line="320" w:lineRule="exact"/>
              <w:rPr>
                <w:rFonts w:ascii="宋体" w:hAnsi="宋体"/>
                <w:szCs w:val="21"/>
              </w:rPr>
            </w:pP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若干</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5</w:t>
            </w:r>
          </w:p>
        </w:tc>
        <w:tc>
          <w:tcPr>
            <w:tcW w:w="1962" w:type="dxa"/>
            <w:vAlign w:val="center"/>
          </w:tcPr>
          <w:p>
            <w:pPr>
              <w:spacing w:line="320" w:lineRule="exact"/>
              <w:jc w:val="left"/>
              <w:rPr>
                <w:rFonts w:ascii="宋体" w:hAnsi="宋体"/>
                <w:szCs w:val="21"/>
              </w:rPr>
            </w:pPr>
            <w:r>
              <w:rPr>
                <w:rFonts w:hint="eastAsia" w:ascii="宋体" w:hAnsi="宋体"/>
                <w:szCs w:val="21"/>
              </w:rPr>
              <w:t>课桌椅及教师座椅</w:t>
            </w:r>
          </w:p>
        </w:tc>
        <w:tc>
          <w:tcPr>
            <w:tcW w:w="2638" w:type="dxa"/>
            <w:vAlign w:val="center"/>
          </w:tcPr>
          <w:p>
            <w:pPr>
              <w:spacing w:line="320" w:lineRule="exact"/>
              <w:rPr>
                <w:rFonts w:ascii="宋体" w:hAnsi="宋体"/>
                <w:szCs w:val="21"/>
              </w:rPr>
            </w:pPr>
          </w:p>
        </w:tc>
        <w:tc>
          <w:tcPr>
            <w:tcW w:w="700" w:type="dxa"/>
            <w:vAlign w:val="center"/>
          </w:tcPr>
          <w:p>
            <w:pPr>
              <w:spacing w:line="320" w:lineRule="exact"/>
              <w:jc w:val="center"/>
              <w:rPr>
                <w:rFonts w:ascii="宋体" w:hAnsi="宋体"/>
                <w:szCs w:val="21"/>
              </w:rPr>
            </w:pPr>
            <w:r>
              <w:rPr>
                <w:rFonts w:hint="eastAsia" w:ascii="宋体" w:hAnsi="宋体"/>
                <w:szCs w:val="21"/>
              </w:rPr>
              <w:t>套</w:t>
            </w:r>
          </w:p>
        </w:tc>
        <w:tc>
          <w:tcPr>
            <w:tcW w:w="863" w:type="dxa"/>
            <w:vAlign w:val="center"/>
          </w:tcPr>
          <w:p>
            <w:pPr>
              <w:spacing w:line="320" w:lineRule="exact"/>
              <w:jc w:val="center"/>
              <w:rPr>
                <w:rFonts w:ascii="宋体" w:hAnsi="宋体"/>
                <w:szCs w:val="21"/>
              </w:rPr>
            </w:pPr>
            <w:r>
              <w:rPr>
                <w:rFonts w:hint="eastAsia" w:ascii="宋体" w:hAnsi="宋体"/>
                <w:szCs w:val="21"/>
              </w:rPr>
              <w:t>若干</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6</w:t>
            </w:r>
          </w:p>
        </w:tc>
        <w:tc>
          <w:tcPr>
            <w:tcW w:w="1962" w:type="dxa"/>
            <w:vAlign w:val="center"/>
          </w:tcPr>
          <w:p>
            <w:pPr>
              <w:spacing w:line="320" w:lineRule="exact"/>
              <w:jc w:val="left"/>
              <w:rPr>
                <w:rFonts w:ascii="宋体" w:hAnsi="宋体"/>
                <w:szCs w:val="21"/>
              </w:rPr>
            </w:pPr>
            <w:r>
              <w:rPr>
                <w:rFonts w:hint="eastAsia" w:ascii="宋体" w:hAnsi="宋体"/>
                <w:szCs w:val="21"/>
              </w:rPr>
              <w:t>活动星象仪</w:t>
            </w:r>
          </w:p>
        </w:tc>
        <w:tc>
          <w:tcPr>
            <w:tcW w:w="2638" w:type="dxa"/>
            <w:vAlign w:val="center"/>
          </w:tcPr>
          <w:p>
            <w:pPr>
              <w:spacing w:line="320" w:lineRule="exact"/>
              <w:rPr>
                <w:rFonts w:ascii="宋体" w:hAnsi="宋体"/>
                <w:szCs w:val="21"/>
              </w:rPr>
            </w:pPr>
            <w:r>
              <w:rPr>
                <w:rFonts w:hint="eastAsia" w:ascii="宋体" w:hAnsi="宋体"/>
                <w:szCs w:val="21"/>
              </w:rPr>
              <w:t>顶置式，直径1.8m以上</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rPr>
                <w:rFonts w:ascii="宋体" w:hAnsi="宋体"/>
                <w:szCs w:val="21"/>
              </w:rPr>
            </w:pPr>
            <w:r>
              <w:rPr>
                <w:rFonts w:hint="eastAsia" w:ascii="宋体" w:hAnsi="宋体"/>
                <w:szCs w:val="21"/>
              </w:rPr>
              <w:t>结合信息化手段呈现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7</w:t>
            </w:r>
          </w:p>
        </w:tc>
        <w:tc>
          <w:tcPr>
            <w:tcW w:w="1962" w:type="dxa"/>
            <w:vAlign w:val="center"/>
          </w:tcPr>
          <w:p>
            <w:pPr>
              <w:spacing w:line="320" w:lineRule="exact"/>
              <w:jc w:val="left"/>
              <w:rPr>
                <w:rFonts w:ascii="宋体" w:hAnsi="宋体"/>
                <w:szCs w:val="21"/>
              </w:rPr>
            </w:pPr>
            <w:r>
              <w:rPr>
                <w:rFonts w:hint="eastAsia" w:ascii="宋体" w:hAnsi="宋体"/>
                <w:szCs w:val="21"/>
              </w:rPr>
              <w:t>中国立体地形模型</w:t>
            </w:r>
          </w:p>
        </w:tc>
        <w:tc>
          <w:tcPr>
            <w:tcW w:w="2638" w:type="dxa"/>
            <w:vAlign w:val="center"/>
          </w:tcPr>
          <w:p>
            <w:pPr>
              <w:spacing w:line="320" w:lineRule="exact"/>
              <w:rPr>
                <w:rFonts w:ascii="宋体" w:hAnsi="宋体"/>
                <w:szCs w:val="21"/>
              </w:rPr>
            </w:pPr>
            <w:r>
              <w:rPr>
                <w:rFonts w:hint="eastAsia" w:ascii="宋体" w:hAnsi="宋体"/>
                <w:szCs w:val="21"/>
              </w:rPr>
              <w:t>光电演示</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8</w:t>
            </w:r>
          </w:p>
        </w:tc>
        <w:tc>
          <w:tcPr>
            <w:tcW w:w="1962" w:type="dxa"/>
            <w:vAlign w:val="center"/>
          </w:tcPr>
          <w:p>
            <w:pPr>
              <w:spacing w:line="320" w:lineRule="exact"/>
              <w:jc w:val="left"/>
              <w:rPr>
                <w:rFonts w:ascii="宋体" w:hAnsi="宋体"/>
                <w:szCs w:val="21"/>
              </w:rPr>
            </w:pPr>
            <w:r>
              <w:rPr>
                <w:rFonts w:hint="eastAsia" w:ascii="宋体" w:hAnsi="宋体"/>
                <w:szCs w:val="21"/>
              </w:rPr>
              <w:t>世界立体地形模型</w:t>
            </w:r>
          </w:p>
        </w:tc>
        <w:tc>
          <w:tcPr>
            <w:tcW w:w="2638" w:type="dxa"/>
            <w:vAlign w:val="center"/>
          </w:tcPr>
          <w:p>
            <w:pPr>
              <w:spacing w:line="320" w:lineRule="exact"/>
              <w:rPr>
                <w:rFonts w:ascii="宋体" w:hAnsi="宋体"/>
                <w:szCs w:val="21"/>
              </w:rPr>
            </w:pPr>
            <w:r>
              <w:rPr>
                <w:rFonts w:hint="eastAsia" w:ascii="宋体" w:hAnsi="宋体"/>
                <w:szCs w:val="21"/>
              </w:rPr>
              <w:t>光电演示</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9</w:t>
            </w:r>
          </w:p>
        </w:tc>
        <w:tc>
          <w:tcPr>
            <w:tcW w:w="1962" w:type="dxa"/>
            <w:vAlign w:val="center"/>
          </w:tcPr>
          <w:p>
            <w:pPr>
              <w:spacing w:line="320" w:lineRule="exact"/>
              <w:jc w:val="left"/>
              <w:rPr>
                <w:rFonts w:ascii="宋体" w:hAnsi="宋体"/>
                <w:szCs w:val="21"/>
              </w:rPr>
            </w:pPr>
            <w:r>
              <w:rPr>
                <w:rFonts w:hint="eastAsia" w:ascii="宋体" w:hAnsi="宋体"/>
                <w:szCs w:val="21"/>
              </w:rPr>
              <w:t>中国政区模型</w:t>
            </w:r>
          </w:p>
        </w:tc>
        <w:tc>
          <w:tcPr>
            <w:tcW w:w="2638" w:type="dxa"/>
            <w:vAlign w:val="center"/>
          </w:tcPr>
          <w:p>
            <w:pPr>
              <w:spacing w:line="320" w:lineRule="exact"/>
              <w:rPr>
                <w:rFonts w:ascii="宋体" w:hAnsi="宋体"/>
                <w:szCs w:val="21"/>
              </w:rPr>
            </w:pP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10</w:t>
            </w:r>
          </w:p>
        </w:tc>
        <w:tc>
          <w:tcPr>
            <w:tcW w:w="1962" w:type="dxa"/>
            <w:vAlign w:val="center"/>
          </w:tcPr>
          <w:p>
            <w:pPr>
              <w:spacing w:line="320" w:lineRule="exact"/>
              <w:jc w:val="left"/>
              <w:rPr>
                <w:rFonts w:ascii="宋体" w:hAnsi="宋体"/>
                <w:szCs w:val="21"/>
              </w:rPr>
            </w:pPr>
            <w:r>
              <w:rPr>
                <w:rFonts w:hint="eastAsia" w:ascii="宋体" w:hAnsi="宋体"/>
                <w:szCs w:val="21"/>
              </w:rPr>
              <w:t>世界政区模型</w:t>
            </w:r>
          </w:p>
        </w:tc>
        <w:tc>
          <w:tcPr>
            <w:tcW w:w="2638" w:type="dxa"/>
            <w:vAlign w:val="center"/>
          </w:tcPr>
          <w:p>
            <w:pPr>
              <w:spacing w:line="320" w:lineRule="exact"/>
              <w:rPr>
                <w:rFonts w:ascii="宋体" w:hAnsi="宋体"/>
                <w:szCs w:val="21"/>
              </w:rPr>
            </w:pP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11</w:t>
            </w:r>
          </w:p>
        </w:tc>
        <w:tc>
          <w:tcPr>
            <w:tcW w:w="1962" w:type="dxa"/>
            <w:vAlign w:val="center"/>
          </w:tcPr>
          <w:p>
            <w:pPr>
              <w:spacing w:line="320" w:lineRule="exact"/>
              <w:jc w:val="both"/>
              <w:rPr>
                <w:rFonts w:ascii="宋体" w:hAnsi="宋体"/>
                <w:szCs w:val="21"/>
              </w:rPr>
            </w:pPr>
            <w:r>
              <w:rPr>
                <w:rFonts w:hint="eastAsia" w:ascii="宋体" w:hAnsi="宋体"/>
                <w:szCs w:val="21"/>
              </w:rPr>
              <w:t>时区、地方时换算演示</w:t>
            </w:r>
          </w:p>
        </w:tc>
        <w:tc>
          <w:tcPr>
            <w:tcW w:w="2638" w:type="dxa"/>
            <w:vAlign w:val="center"/>
          </w:tcPr>
          <w:p>
            <w:pPr>
              <w:spacing w:line="320" w:lineRule="exact"/>
              <w:rPr>
                <w:rFonts w:ascii="宋体" w:hAnsi="宋体"/>
                <w:szCs w:val="21"/>
              </w:rPr>
            </w:pPr>
            <w:r>
              <w:rPr>
                <w:rFonts w:hint="eastAsia" w:ascii="宋体" w:hAnsi="宋体"/>
                <w:szCs w:val="21"/>
              </w:rPr>
              <w:t>光电演示</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12</w:t>
            </w:r>
          </w:p>
        </w:tc>
        <w:tc>
          <w:tcPr>
            <w:tcW w:w="1962" w:type="dxa"/>
            <w:vAlign w:val="center"/>
          </w:tcPr>
          <w:p>
            <w:pPr>
              <w:spacing w:line="320" w:lineRule="exact"/>
              <w:jc w:val="left"/>
              <w:rPr>
                <w:rFonts w:ascii="宋体" w:hAnsi="宋体"/>
                <w:szCs w:val="21"/>
              </w:rPr>
            </w:pPr>
            <w:r>
              <w:rPr>
                <w:rFonts w:hint="eastAsia" w:ascii="宋体" w:hAnsi="宋体"/>
                <w:szCs w:val="21"/>
              </w:rPr>
              <w:t>地貌模型</w:t>
            </w:r>
          </w:p>
        </w:tc>
        <w:tc>
          <w:tcPr>
            <w:tcW w:w="2638" w:type="dxa"/>
            <w:vAlign w:val="center"/>
          </w:tcPr>
          <w:p>
            <w:pPr>
              <w:spacing w:line="320" w:lineRule="exact"/>
              <w:rPr>
                <w:rFonts w:ascii="宋体" w:hAnsi="宋体"/>
                <w:spacing w:val="-11"/>
                <w:szCs w:val="21"/>
              </w:rPr>
            </w:pPr>
            <w:r>
              <w:rPr>
                <w:rFonts w:hint="eastAsia" w:ascii="宋体" w:hAnsi="宋体"/>
                <w:spacing w:val="-11"/>
                <w:szCs w:val="21"/>
              </w:rPr>
              <w:t>12种以上，部分用声光电演示</w:t>
            </w:r>
          </w:p>
        </w:tc>
        <w:tc>
          <w:tcPr>
            <w:tcW w:w="700" w:type="dxa"/>
            <w:vAlign w:val="center"/>
          </w:tcPr>
          <w:p>
            <w:pPr>
              <w:spacing w:line="320" w:lineRule="exact"/>
              <w:jc w:val="center"/>
              <w:rPr>
                <w:rFonts w:ascii="宋体" w:hAnsi="宋体"/>
                <w:szCs w:val="21"/>
              </w:rPr>
            </w:pPr>
            <w:r>
              <w:rPr>
                <w:rFonts w:hint="eastAsia" w:ascii="宋体" w:hAnsi="宋体"/>
                <w:szCs w:val="21"/>
              </w:rPr>
              <w:t>套</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13</w:t>
            </w:r>
          </w:p>
        </w:tc>
        <w:tc>
          <w:tcPr>
            <w:tcW w:w="1962" w:type="dxa"/>
            <w:vAlign w:val="center"/>
          </w:tcPr>
          <w:p>
            <w:pPr>
              <w:spacing w:line="320" w:lineRule="exact"/>
              <w:jc w:val="both"/>
              <w:rPr>
                <w:rFonts w:ascii="宋体" w:hAnsi="宋体"/>
                <w:szCs w:val="21"/>
              </w:rPr>
            </w:pPr>
            <w:r>
              <w:rPr>
                <w:rFonts w:hint="eastAsia" w:ascii="宋体" w:hAnsi="宋体"/>
                <w:szCs w:val="21"/>
              </w:rPr>
              <w:t>地球仪（政区或地形）</w:t>
            </w:r>
          </w:p>
        </w:tc>
        <w:tc>
          <w:tcPr>
            <w:tcW w:w="2638" w:type="dxa"/>
            <w:vAlign w:val="center"/>
          </w:tcPr>
          <w:p>
            <w:pPr>
              <w:spacing w:line="320" w:lineRule="exact"/>
              <w:rPr>
                <w:rFonts w:ascii="宋体" w:hAnsi="宋体"/>
                <w:szCs w:val="21"/>
              </w:rPr>
            </w:pPr>
            <w:r>
              <w:rPr>
                <w:rFonts w:hint="eastAsia" w:ascii="宋体" w:hAnsi="宋体"/>
                <w:szCs w:val="21"/>
              </w:rPr>
              <w:t>直径1.3m以上</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left"/>
              <w:rPr>
                <w:rFonts w:ascii="宋体" w:hAnsi="宋体"/>
                <w:szCs w:val="21"/>
              </w:rPr>
            </w:pPr>
            <w:r>
              <w:rPr>
                <w:rFonts w:hint="eastAsia" w:ascii="宋体" w:hAnsi="宋体"/>
                <w:szCs w:val="21"/>
              </w:rPr>
              <w:t>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14</w:t>
            </w:r>
          </w:p>
        </w:tc>
        <w:tc>
          <w:tcPr>
            <w:tcW w:w="1962" w:type="dxa"/>
            <w:vAlign w:val="center"/>
          </w:tcPr>
          <w:p>
            <w:pPr>
              <w:spacing w:line="320" w:lineRule="exact"/>
              <w:jc w:val="left"/>
              <w:rPr>
                <w:rFonts w:ascii="宋体" w:hAnsi="宋体"/>
                <w:szCs w:val="21"/>
              </w:rPr>
            </w:pPr>
            <w:r>
              <w:rPr>
                <w:rFonts w:hint="eastAsia" w:ascii="宋体" w:hAnsi="宋体"/>
                <w:szCs w:val="21"/>
              </w:rPr>
              <w:t>世界气候类型模型</w:t>
            </w:r>
          </w:p>
        </w:tc>
        <w:tc>
          <w:tcPr>
            <w:tcW w:w="2638" w:type="dxa"/>
            <w:vAlign w:val="center"/>
          </w:tcPr>
          <w:p>
            <w:pPr>
              <w:spacing w:line="320" w:lineRule="exact"/>
              <w:rPr>
                <w:rFonts w:ascii="宋体" w:hAnsi="宋体"/>
                <w:szCs w:val="21"/>
              </w:rPr>
            </w:pPr>
            <w:r>
              <w:rPr>
                <w:rFonts w:hint="eastAsia" w:ascii="宋体" w:hAnsi="宋体"/>
                <w:szCs w:val="21"/>
              </w:rPr>
              <w:t>光电演示</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left"/>
              <w:rPr>
                <w:rFonts w:ascii="宋体" w:hAnsi="宋体"/>
                <w:szCs w:val="21"/>
              </w:rPr>
            </w:pPr>
            <w:r>
              <w:rPr>
                <w:rFonts w:hint="eastAsia" w:ascii="宋体" w:hAnsi="宋体"/>
                <w:szCs w:val="21"/>
              </w:rPr>
              <w:t>结合信息化手段呈现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vAlign w:val="center"/>
          </w:tcPr>
          <w:p>
            <w:pPr>
              <w:spacing w:line="320" w:lineRule="exact"/>
              <w:jc w:val="center"/>
              <w:rPr>
                <w:rFonts w:ascii="宋体" w:hAnsi="宋体"/>
                <w:szCs w:val="21"/>
              </w:rPr>
            </w:pPr>
            <w:r>
              <w:rPr>
                <w:rFonts w:hint="eastAsia" w:ascii="宋体" w:hAnsi="宋体"/>
                <w:szCs w:val="21"/>
              </w:rPr>
              <w:t>15</w:t>
            </w:r>
          </w:p>
        </w:tc>
        <w:tc>
          <w:tcPr>
            <w:tcW w:w="1962" w:type="dxa"/>
            <w:vAlign w:val="center"/>
          </w:tcPr>
          <w:p>
            <w:pPr>
              <w:spacing w:line="320" w:lineRule="exact"/>
              <w:jc w:val="left"/>
              <w:rPr>
                <w:rFonts w:ascii="宋体" w:hAnsi="宋体"/>
                <w:szCs w:val="21"/>
              </w:rPr>
            </w:pPr>
            <w:r>
              <w:rPr>
                <w:rFonts w:hint="eastAsia" w:ascii="宋体" w:hAnsi="宋体"/>
                <w:szCs w:val="21"/>
              </w:rPr>
              <w:t>中国主要铁路模型</w:t>
            </w:r>
          </w:p>
        </w:tc>
        <w:tc>
          <w:tcPr>
            <w:tcW w:w="2638" w:type="dxa"/>
            <w:vAlign w:val="center"/>
          </w:tcPr>
          <w:p>
            <w:pPr>
              <w:spacing w:line="320" w:lineRule="exact"/>
              <w:rPr>
                <w:rFonts w:ascii="宋体" w:hAnsi="宋体"/>
                <w:szCs w:val="21"/>
              </w:rPr>
            </w:pPr>
            <w:r>
              <w:rPr>
                <w:rFonts w:hint="eastAsia" w:ascii="宋体" w:hAnsi="宋体"/>
                <w:szCs w:val="21"/>
              </w:rPr>
              <w:t>光电演示</w:t>
            </w:r>
          </w:p>
        </w:tc>
        <w:tc>
          <w:tcPr>
            <w:tcW w:w="700" w:type="dxa"/>
            <w:vAlign w:val="center"/>
          </w:tcPr>
          <w:p>
            <w:pPr>
              <w:spacing w:line="320" w:lineRule="exact"/>
              <w:jc w:val="center"/>
              <w:rPr>
                <w:rFonts w:ascii="宋体" w:hAnsi="宋体"/>
                <w:szCs w:val="21"/>
              </w:rPr>
            </w:pPr>
            <w:r>
              <w:rPr>
                <w:rFonts w:hint="eastAsia" w:ascii="宋体" w:hAnsi="宋体"/>
                <w:szCs w:val="21"/>
              </w:rPr>
              <w:t>个</w:t>
            </w:r>
          </w:p>
        </w:tc>
        <w:tc>
          <w:tcPr>
            <w:tcW w:w="863" w:type="dxa"/>
            <w:vAlign w:val="center"/>
          </w:tcPr>
          <w:p>
            <w:pPr>
              <w:spacing w:line="320" w:lineRule="exact"/>
              <w:jc w:val="center"/>
              <w:rPr>
                <w:rFonts w:ascii="宋体" w:hAnsi="宋体"/>
                <w:szCs w:val="21"/>
              </w:rPr>
            </w:pPr>
            <w:r>
              <w:rPr>
                <w:rFonts w:hint="eastAsia" w:ascii="宋体" w:hAnsi="宋体"/>
                <w:szCs w:val="21"/>
              </w:rPr>
              <w:t>（1）</w:t>
            </w:r>
          </w:p>
        </w:tc>
        <w:tc>
          <w:tcPr>
            <w:tcW w:w="2696" w:type="dxa"/>
            <w:vAlign w:val="center"/>
          </w:tcPr>
          <w:p>
            <w:pPr>
              <w:spacing w:line="320" w:lineRule="exact"/>
              <w:jc w:val="left"/>
              <w:rPr>
                <w:rFonts w:ascii="宋体" w:hAnsi="宋体"/>
                <w:szCs w:val="21"/>
              </w:rPr>
            </w:pPr>
            <w:r>
              <w:rPr>
                <w:rFonts w:hint="eastAsia" w:ascii="宋体" w:hAnsi="宋体"/>
                <w:szCs w:val="21"/>
              </w:rPr>
              <w:t>结合信息化手段呈现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16</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8大行星模型</w:t>
            </w:r>
          </w:p>
        </w:tc>
        <w:tc>
          <w:tcPr>
            <w:tcW w:w="2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不锈钢球体</w:t>
            </w:r>
          </w:p>
        </w:tc>
        <w:tc>
          <w:tcPr>
            <w:tcW w:w="70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r>
              <w:rPr>
                <w:rFonts w:hint="eastAsia" w:ascii="宋体" w:hAnsi="宋体"/>
                <w:szCs w:val="21"/>
              </w:rPr>
              <w:t>套</w:t>
            </w:r>
          </w:p>
        </w:tc>
        <w:tc>
          <w:tcPr>
            <w:tcW w:w="8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69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Cs w:val="21"/>
              </w:rPr>
            </w:pPr>
            <w:r>
              <w:rPr>
                <w:rFonts w:hint="eastAsia" w:ascii="宋体" w:hAnsi="宋体"/>
                <w:szCs w:val="21"/>
              </w:rPr>
              <w:t>结合信息化手段呈现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17</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地球运行仪</w:t>
            </w:r>
          </w:p>
        </w:tc>
        <w:tc>
          <w:tcPr>
            <w:tcW w:w="2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飞碟式，直径1m</w:t>
            </w:r>
          </w:p>
        </w:tc>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个</w:t>
            </w:r>
          </w:p>
        </w:tc>
        <w:tc>
          <w:tcPr>
            <w:tcW w:w="8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结合信息化手段呈现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18</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中国的河流和湖泊模型</w:t>
            </w:r>
          </w:p>
        </w:tc>
        <w:tc>
          <w:tcPr>
            <w:tcW w:w="26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光电演示</w:t>
            </w:r>
          </w:p>
        </w:tc>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个</w:t>
            </w:r>
          </w:p>
        </w:tc>
        <w:tc>
          <w:tcPr>
            <w:tcW w:w="8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结合信息化手段呈现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19</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电脑触摸仪</w:t>
            </w:r>
          </w:p>
        </w:tc>
        <w:tc>
          <w:tcPr>
            <w:tcW w:w="2638"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r>
              <w:rPr>
                <w:rFonts w:hint="eastAsia" w:ascii="宋体" w:hAnsi="宋体"/>
                <w:szCs w:val="21"/>
              </w:rPr>
              <w:t>含地理教学配套软件</w:t>
            </w:r>
          </w:p>
        </w:tc>
        <w:tc>
          <w:tcPr>
            <w:tcW w:w="70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Cs w:val="21"/>
              </w:rPr>
            </w:pPr>
            <w:r>
              <w:rPr>
                <w:rFonts w:hint="eastAsia" w:ascii="宋体" w:hAnsi="宋体"/>
                <w:szCs w:val="21"/>
              </w:rPr>
              <w:t>台</w:t>
            </w:r>
          </w:p>
        </w:tc>
        <w:tc>
          <w:tcPr>
            <w:tcW w:w="8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w:t>
            </w:r>
          </w:p>
        </w:tc>
        <w:tc>
          <w:tcPr>
            <w:tcW w:w="2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结合信息化手段呈现</w:t>
            </w:r>
          </w:p>
        </w:tc>
      </w:tr>
    </w:tbl>
    <w:p>
      <w:pPr>
        <w:spacing w:before="468" w:beforeLines="150" w:after="156" w:afterLines="50" w:line="320" w:lineRule="exact"/>
        <w:jc w:val="center"/>
        <w:rPr>
          <w:rFonts w:ascii="黑体" w:hAnsi="宋体" w:eastAsia="黑体"/>
          <w:sz w:val="28"/>
          <w:szCs w:val="28"/>
        </w:rPr>
      </w:pPr>
      <w:r>
        <w:rPr>
          <w:rFonts w:hint="eastAsia" w:ascii="黑体" w:hAnsi="宋体" w:eastAsia="黑体" w:cs="宋体"/>
          <w:bCs/>
          <w:kern w:val="0"/>
          <w:sz w:val="28"/>
          <w:szCs w:val="28"/>
        </w:rPr>
        <w:t>2.历史教室配置要求（参考）</w:t>
      </w:r>
    </w:p>
    <w:tbl>
      <w:tblPr>
        <w:tblStyle w:val="15"/>
        <w:tblW w:w="9498"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62"/>
        <w:gridCol w:w="2638"/>
        <w:gridCol w:w="700"/>
        <w:gridCol w:w="863"/>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39" w:type="dxa"/>
            <w:vAlign w:val="center"/>
          </w:tcPr>
          <w:p>
            <w:pPr>
              <w:spacing w:line="300" w:lineRule="exact"/>
              <w:jc w:val="center"/>
              <w:rPr>
                <w:rFonts w:ascii="黑体" w:hAnsi="宋体" w:eastAsia="黑体"/>
                <w:szCs w:val="21"/>
              </w:rPr>
            </w:pPr>
            <w:r>
              <w:rPr>
                <w:rFonts w:hint="eastAsia" w:ascii="黑体" w:hAnsi="宋体" w:eastAsia="黑体"/>
                <w:szCs w:val="21"/>
              </w:rPr>
              <w:t>序号</w:t>
            </w:r>
          </w:p>
        </w:tc>
        <w:tc>
          <w:tcPr>
            <w:tcW w:w="1962" w:type="dxa"/>
            <w:vAlign w:val="center"/>
          </w:tcPr>
          <w:p>
            <w:pPr>
              <w:spacing w:line="300" w:lineRule="exact"/>
              <w:jc w:val="center"/>
              <w:rPr>
                <w:rFonts w:ascii="黑体" w:hAnsi="宋体" w:eastAsia="黑体"/>
                <w:szCs w:val="21"/>
              </w:rPr>
            </w:pPr>
            <w:r>
              <w:rPr>
                <w:rFonts w:hint="eastAsia" w:ascii="黑体" w:hAnsi="宋体" w:eastAsia="黑体"/>
                <w:szCs w:val="21"/>
              </w:rPr>
              <w:t>设备名称</w:t>
            </w:r>
          </w:p>
        </w:tc>
        <w:tc>
          <w:tcPr>
            <w:tcW w:w="2638" w:type="dxa"/>
            <w:vAlign w:val="center"/>
          </w:tcPr>
          <w:p>
            <w:pPr>
              <w:spacing w:line="300" w:lineRule="exact"/>
              <w:jc w:val="center"/>
              <w:rPr>
                <w:rFonts w:ascii="黑体" w:hAnsi="宋体" w:eastAsia="黑体"/>
                <w:szCs w:val="21"/>
              </w:rPr>
            </w:pPr>
            <w:r>
              <w:rPr>
                <w:rFonts w:hint="eastAsia" w:ascii="黑体" w:hAnsi="宋体" w:eastAsia="黑体"/>
                <w:szCs w:val="21"/>
              </w:rPr>
              <w:t>规格要求（含台座）</w:t>
            </w:r>
          </w:p>
        </w:tc>
        <w:tc>
          <w:tcPr>
            <w:tcW w:w="700" w:type="dxa"/>
            <w:vAlign w:val="center"/>
          </w:tcPr>
          <w:p>
            <w:pPr>
              <w:spacing w:line="300" w:lineRule="exact"/>
              <w:jc w:val="center"/>
              <w:rPr>
                <w:rFonts w:ascii="黑体" w:hAnsi="宋体" w:eastAsia="黑体"/>
                <w:szCs w:val="21"/>
              </w:rPr>
            </w:pPr>
            <w:r>
              <w:rPr>
                <w:rFonts w:hint="eastAsia" w:ascii="黑体" w:hAnsi="宋体" w:eastAsia="黑体"/>
                <w:szCs w:val="21"/>
              </w:rPr>
              <w:t>单位</w:t>
            </w:r>
          </w:p>
        </w:tc>
        <w:tc>
          <w:tcPr>
            <w:tcW w:w="863" w:type="dxa"/>
            <w:vAlign w:val="center"/>
          </w:tcPr>
          <w:p>
            <w:pPr>
              <w:spacing w:line="300" w:lineRule="exact"/>
              <w:jc w:val="center"/>
              <w:rPr>
                <w:rFonts w:ascii="黑体" w:hAnsi="宋体" w:eastAsia="黑体"/>
                <w:szCs w:val="21"/>
              </w:rPr>
            </w:pPr>
            <w:r>
              <w:rPr>
                <w:rFonts w:hint="eastAsia" w:ascii="黑体" w:hAnsi="宋体" w:eastAsia="黑体"/>
                <w:szCs w:val="21"/>
              </w:rPr>
              <w:t>数量</w:t>
            </w:r>
          </w:p>
        </w:tc>
        <w:tc>
          <w:tcPr>
            <w:tcW w:w="2696" w:type="dxa"/>
            <w:vAlign w:val="center"/>
          </w:tcPr>
          <w:p>
            <w:pPr>
              <w:spacing w:line="300" w:lineRule="exact"/>
              <w:jc w:val="center"/>
              <w:rPr>
                <w:rFonts w:ascii="黑体" w:hAnsi="宋体" w:eastAsia="黑体"/>
                <w:szCs w:val="21"/>
              </w:rPr>
            </w:pPr>
            <w:r>
              <w:rPr>
                <w:rFonts w:hint="eastAsia" w:ascii="黑体" w:hAnsi="宋体" w:eastAsia="黑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1</w:t>
            </w:r>
          </w:p>
        </w:tc>
        <w:tc>
          <w:tcPr>
            <w:tcW w:w="1962" w:type="dxa"/>
            <w:vAlign w:val="center"/>
          </w:tcPr>
          <w:p>
            <w:pPr>
              <w:spacing w:line="300" w:lineRule="exact"/>
              <w:jc w:val="left"/>
              <w:rPr>
                <w:rFonts w:ascii="宋体" w:hAnsi="宋体"/>
                <w:szCs w:val="21"/>
              </w:rPr>
            </w:pPr>
            <w:r>
              <w:rPr>
                <w:rFonts w:hint="eastAsia" w:ascii="宋体" w:hAnsi="宋体"/>
                <w:szCs w:val="21"/>
              </w:rPr>
              <w:t>书写板</w:t>
            </w:r>
          </w:p>
        </w:tc>
        <w:tc>
          <w:tcPr>
            <w:tcW w:w="2638" w:type="dxa"/>
            <w:vAlign w:val="center"/>
          </w:tcPr>
          <w:p>
            <w:pPr>
              <w:spacing w:line="300" w:lineRule="exact"/>
              <w:jc w:val="center"/>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块</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ascii="宋体" w:hAnsi="宋体"/>
                <w:szCs w:val="21"/>
              </w:rPr>
            </w:pPr>
            <w:r>
              <w:rPr>
                <w:rFonts w:hint="eastAsia" w:ascii="宋体" w:hAnsi="宋体"/>
                <w:szCs w:val="21"/>
              </w:rPr>
              <w:t>可配电子白板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2</w:t>
            </w:r>
          </w:p>
        </w:tc>
        <w:tc>
          <w:tcPr>
            <w:tcW w:w="1962" w:type="dxa"/>
            <w:vAlign w:val="center"/>
          </w:tcPr>
          <w:p>
            <w:pPr>
              <w:spacing w:line="300" w:lineRule="exact"/>
              <w:jc w:val="left"/>
              <w:rPr>
                <w:rFonts w:ascii="宋体" w:hAnsi="宋体"/>
                <w:szCs w:val="21"/>
              </w:rPr>
            </w:pPr>
            <w:r>
              <w:rPr>
                <w:rFonts w:hint="eastAsia" w:ascii="宋体" w:hAnsi="宋体"/>
                <w:szCs w:val="21"/>
              </w:rPr>
              <w:t>教师演示台</w:t>
            </w:r>
          </w:p>
        </w:tc>
        <w:tc>
          <w:tcPr>
            <w:tcW w:w="2638" w:type="dxa"/>
            <w:vAlign w:val="center"/>
          </w:tcPr>
          <w:p>
            <w:pPr>
              <w:spacing w:line="300" w:lineRule="exact"/>
              <w:jc w:val="left"/>
              <w:rPr>
                <w:rFonts w:ascii="宋体" w:hAnsi="宋体"/>
                <w:szCs w:val="21"/>
              </w:rPr>
            </w:pPr>
            <w:r>
              <w:rPr>
                <w:rFonts w:hint="eastAsia" w:ascii="宋体" w:hAnsi="宋体"/>
                <w:szCs w:val="21"/>
              </w:rPr>
              <w:t>2</w:t>
            </w:r>
            <w:r>
              <w:rPr>
                <w:rFonts w:hint="eastAsia" w:ascii="宋体" w:hAnsi="宋体"/>
                <w:spacing w:val="-8"/>
                <w:szCs w:val="21"/>
              </w:rPr>
              <w:t>400㎜×700㎜×1050㎜或（2400㎜×700㎜×850㎜）</w:t>
            </w:r>
          </w:p>
        </w:tc>
        <w:tc>
          <w:tcPr>
            <w:tcW w:w="700" w:type="dxa"/>
            <w:vAlign w:val="center"/>
          </w:tcPr>
          <w:p>
            <w:pPr>
              <w:spacing w:line="300" w:lineRule="exact"/>
              <w:jc w:val="center"/>
              <w:rPr>
                <w:rFonts w:ascii="宋体" w:hAnsi="宋体"/>
                <w:szCs w:val="21"/>
              </w:rPr>
            </w:pPr>
            <w:r>
              <w:rPr>
                <w:rFonts w:hint="eastAsia" w:ascii="宋体" w:hAnsi="宋体"/>
                <w:szCs w:val="21"/>
              </w:rPr>
              <w:t>张</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ascii="宋体" w:hAnsi="宋体"/>
                <w:szCs w:val="21"/>
              </w:rPr>
            </w:pPr>
            <w:r>
              <w:rPr>
                <w:rFonts w:hint="eastAsia" w:ascii="宋体" w:hAnsi="宋体"/>
                <w:szCs w:val="21"/>
              </w:rPr>
              <w:t>放在讲台上的高度为850mm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3</w:t>
            </w:r>
          </w:p>
        </w:tc>
        <w:tc>
          <w:tcPr>
            <w:tcW w:w="1962" w:type="dxa"/>
            <w:vAlign w:val="center"/>
          </w:tcPr>
          <w:p>
            <w:pPr>
              <w:spacing w:line="300" w:lineRule="exact"/>
              <w:jc w:val="left"/>
              <w:rPr>
                <w:rFonts w:ascii="宋体" w:hAnsi="宋体"/>
                <w:szCs w:val="21"/>
              </w:rPr>
            </w:pPr>
            <w:r>
              <w:rPr>
                <w:rFonts w:hint="eastAsia" w:ascii="宋体" w:hAnsi="宋体"/>
                <w:szCs w:val="21"/>
              </w:rPr>
              <w:t>电脑触摸仪</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台</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hint="default" w:ascii="宋体" w:hAnsi="宋体" w:eastAsia="宋体"/>
                <w:szCs w:val="21"/>
                <w:lang w:val="en-US" w:eastAsia="zh-CN"/>
              </w:rPr>
            </w:pPr>
            <w:r>
              <w:rPr>
                <w:rFonts w:hint="eastAsia" w:ascii="宋体" w:hAnsi="宋体"/>
                <w:szCs w:val="21"/>
              </w:rPr>
              <w:t>包括历史教学配套软件</w:t>
            </w:r>
            <w:r>
              <w:rPr>
                <w:rFonts w:ascii="宋体" w:hAnsi="宋体"/>
                <w:szCs w:val="21"/>
              </w:rPr>
              <w:t>GB/T</w:t>
            </w:r>
            <w:r>
              <w:rPr>
                <w:rFonts w:hint="eastAsia" w:ascii="宋体" w:hAnsi="宋体"/>
                <w:szCs w:val="21"/>
              </w:rPr>
              <w:t xml:space="preserve"> 14394</w:t>
            </w:r>
            <w:r>
              <w:rPr>
                <w:rFonts w:hint="eastAsia" w:ascii="宋体" w:hAnsi="宋体"/>
                <w:szCs w:val="21"/>
                <w:lang w:eastAsia="zh-CN"/>
              </w:rPr>
              <w:t>—</w:t>
            </w:r>
            <w:r>
              <w:rPr>
                <w:rFonts w:hint="eastAsia" w:ascii="宋体" w:hAnsi="宋体"/>
                <w:szCs w:val="21"/>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4</w:t>
            </w:r>
          </w:p>
        </w:tc>
        <w:tc>
          <w:tcPr>
            <w:tcW w:w="1962" w:type="dxa"/>
            <w:vAlign w:val="center"/>
          </w:tcPr>
          <w:p>
            <w:pPr>
              <w:spacing w:line="300" w:lineRule="exact"/>
              <w:jc w:val="left"/>
              <w:rPr>
                <w:rFonts w:ascii="宋体" w:hAnsi="宋体"/>
                <w:szCs w:val="21"/>
              </w:rPr>
            </w:pPr>
            <w:r>
              <w:rPr>
                <w:rFonts w:hint="eastAsia" w:ascii="宋体" w:hAnsi="宋体"/>
                <w:szCs w:val="21"/>
              </w:rPr>
              <w:t>投影机</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套</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ascii="宋体" w:hAnsi="宋体"/>
                <w:szCs w:val="21"/>
              </w:rPr>
            </w:pPr>
            <w:r>
              <w:rPr>
                <w:rFonts w:hint="eastAsia" w:ascii="宋体" w:hAnsi="宋体"/>
                <w:szCs w:val="21"/>
              </w:rPr>
              <w:t>包括投影幕布</w:t>
            </w:r>
          </w:p>
          <w:p>
            <w:pPr>
              <w:spacing w:line="300" w:lineRule="exact"/>
              <w:rPr>
                <w:rFonts w:ascii="宋体" w:hAnsi="宋体"/>
                <w:szCs w:val="21"/>
              </w:rPr>
            </w:pPr>
            <w:r>
              <w:rPr>
                <w:rFonts w:hint="eastAsia" w:ascii="宋体" w:hAnsi="宋体"/>
                <w:szCs w:val="21"/>
              </w:rPr>
              <w:t>JY/T 0373</w:t>
            </w:r>
            <w:r>
              <w:rPr>
                <w:rFonts w:hint="eastAsia" w:ascii="宋体" w:hAnsi="宋体"/>
                <w:szCs w:val="21"/>
                <w:lang w:eastAsia="zh-CN"/>
              </w:rPr>
              <w:t>—</w:t>
            </w:r>
            <w:r>
              <w:rPr>
                <w:rFonts w:hint="eastAsia" w:ascii="宋体" w:hAnsi="宋体"/>
                <w:szCs w:val="21"/>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5</w:t>
            </w:r>
          </w:p>
        </w:tc>
        <w:tc>
          <w:tcPr>
            <w:tcW w:w="1962" w:type="dxa"/>
            <w:vAlign w:val="center"/>
          </w:tcPr>
          <w:p>
            <w:pPr>
              <w:spacing w:line="300" w:lineRule="exact"/>
              <w:jc w:val="left"/>
              <w:rPr>
                <w:rFonts w:ascii="宋体" w:hAnsi="宋体"/>
                <w:szCs w:val="21"/>
              </w:rPr>
            </w:pPr>
            <w:r>
              <w:rPr>
                <w:rFonts w:hint="eastAsia" w:ascii="宋体" w:hAnsi="宋体"/>
                <w:szCs w:val="21"/>
              </w:rPr>
              <w:t>历史专题展板</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套</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ascii="宋体" w:hAnsi="宋体"/>
                <w:szCs w:val="21"/>
              </w:rPr>
            </w:pPr>
            <w:r>
              <w:rPr>
                <w:rFonts w:hint="eastAsia" w:ascii="宋体" w:hAnsi="宋体"/>
                <w:szCs w:val="21"/>
              </w:rPr>
              <w:t>涵盖现行普通高中历史课程标准规定及教材所涉及内容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6</w:t>
            </w:r>
          </w:p>
        </w:tc>
        <w:tc>
          <w:tcPr>
            <w:tcW w:w="1962" w:type="dxa"/>
            <w:vAlign w:val="center"/>
          </w:tcPr>
          <w:p>
            <w:pPr>
              <w:spacing w:line="300" w:lineRule="exact"/>
              <w:jc w:val="left"/>
              <w:rPr>
                <w:rFonts w:ascii="宋体" w:hAnsi="宋体"/>
                <w:spacing w:val="-11"/>
                <w:szCs w:val="21"/>
              </w:rPr>
            </w:pPr>
            <w:r>
              <w:rPr>
                <w:rFonts w:hint="eastAsia" w:ascii="宋体" w:hAnsi="宋体"/>
                <w:spacing w:val="-11"/>
                <w:szCs w:val="21"/>
              </w:rPr>
              <w:t>历史专题教具及展柜</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套</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ascii="宋体" w:hAnsi="宋体"/>
                <w:szCs w:val="21"/>
              </w:rPr>
            </w:pPr>
            <w:r>
              <w:rPr>
                <w:rFonts w:hint="eastAsia" w:ascii="宋体" w:hAnsi="宋体"/>
                <w:szCs w:val="21"/>
              </w:rPr>
              <w:t>对应历史专题展板，每个专题不少于3件展品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7</w:t>
            </w:r>
          </w:p>
        </w:tc>
        <w:tc>
          <w:tcPr>
            <w:tcW w:w="1962" w:type="dxa"/>
            <w:vAlign w:val="center"/>
          </w:tcPr>
          <w:p>
            <w:pPr>
              <w:spacing w:line="300" w:lineRule="exact"/>
              <w:jc w:val="left"/>
              <w:rPr>
                <w:rFonts w:ascii="宋体" w:hAnsi="宋体"/>
                <w:szCs w:val="21"/>
              </w:rPr>
            </w:pPr>
            <w:r>
              <w:rPr>
                <w:rFonts w:hint="eastAsia" w:ascii="宋体" w:hAnsi="宋体"/>
                <w:szCs w:val="21"/>
              </w:rPr>
              <w:t>历史大事年表</w:t>
            </w:r>
          </w:p>
        </w:tc>
        <w:tc>
          <w:tcPr>
            <w:tcW w:w="2638" w:type="dxa"/>
            <w:vAlign w:val="center"/>
          </w:tcPr>
          <w:p>
            <w:pPr>
              <w:spacing w:line="300" w:lineRule="exact"/>
              <w:jc w:val="left"/>
              <w:rPr>
                <w:rFonts w:ascii="宋体" w:hAnsi="宋体"/>
                <w:szCs w:val="21"/>
              </w:rPr>
            </w:pPr>
            <w:r>
              <w:rPr>
                <w:rFonts w:hint="eastAsia" w:ascii="宋体" w:hAnsi="宋体"/>
                <w:szCs w:val="21"/>
              </w:rPr>
              <w:t>100㎜×80㎜</w:t>
            </w:r>
          </w:p>
        </w:tc>
        <w:tc>
          <w:tcPr>
            <w:tcW w:w="700"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张</w:t>
            </w:r>
          </w:p>
        </w:tc>
        <w:tc>
          <w:tcPr>
            <w:tcW w:w="863" w:type="dxa"/>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p>
        </w:tc>
        <w:tc>
          <w:tcPr>
            <w:tcW w:w="2696" w:type="dxa"/>
            <w:vAlign w:val="center"/>
          </w:tcPr>
          <w:p>
            <w:pPr>
              <w:spacing w:line="300" w:lineRule="exact"/>
              <w:rPr>
                <w:rFonts w:ascii="宋体" w:hAnsi="宋体"/>
                <w:szCs w:val="21"/>
              </w:rPr>
            </w:pPr>
            <w:r>
              <w:rPr>
                <w:rFonts w:hint="eastAsia" w:ascii="宋体" w:hAnsi="宋体"/>
                <w:szCs w:val="21"/>
              </w:rPr>
              <w:t>中国史与世界史各一，或中外大事对照表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8</w:t>
            </w:r>
          </w:p>
        </w:tc>
        <w:tc>
          <w:tcPr>
            <w:tcW w:w="1962" w:type="dxa"/>
            <w:vAlign w:val="center"/>
          </w:tcPr>
          <w:p>
            <w:pPr>
              <w:spacing w:line="300" w:lineRule="exact"/>
              <w:jc w:val="left"/>
              <w:rPr>
                <w:rFonts w:ascii="宋体" w:hAnsi="宋体"/>
                <w:szCs w:val="21"/>
              </w:rPr>
            </w:pPr>
            <w:r>
              <w:rPr>
                <w:rFonts w:hint="eastAsia" w:ascii="宋体" w:hAnsi="宋体"/>
                <w:szCs w:val="21"/>
              </w:rPr>
              <w:t>历史地图展板</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个</w:t>
            </w:r>
          </w:p>
        </w:tc>
        <w:tc>
          <w:tcPr>
            <w:tcW w:w="863" w:type="dxa"/>
            <w:vAlign w:val="center"/>
          </w:tcPr>
          <w:p>
            <w:pPr>
              <w:spacing w:line="300" w:lineRule="exact"/>
              <w:jc w:val="center"/>
              <w:rPr>
                <w:rFonts w:ascii="宋体" w:hAnsi="宋体"/>
                <w:szCs w:val="21"/>
              </w:rPr>
            </w:pPr>
            <w:r>
              <w:rPr>
                <w:rFonts w:hint="eastAsia" w:ascii="宋体" w:hAnsi="宋体"/>
                <w:szCs w:val="21"/>
              </w:rPr>
              <w:t>2</w:t>
            </w:r>
          </w:p>
        </w:tc>
        <w:tc>
          <w:tcPr>
            <w:tcW w:w="2696" w:type="dxa"/>
            <w:vAlign w:val="center"/>
          </w:tcPr>
          <w:p>
            <w:pPr>
              <w:spacing w:line="300" w:lineRule="exact"/>
              <w:rPr>
                <w:rFonts w:ascii="宋体" w:hAnsi="宋体"/>
                <w:szCs w:val="21"/>
              </w:rPr>
            </w:pPr>
            <w:r>
              <w:rPr>
                <w:rFonts w:hint="eastAsia" w:ascii="宋体" w:hAnsi="宋体"/>
                <w:szCs w:val="21"/>
              </w:rPr>
              <w:t>中国史与世界史的展板，至少各一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9</w:t>
            </w:r>
          </w:p>
        </w:tc>
        <w:tc>
          <w:tcPr>
            <w:tcW w:w="1962" w:type="dxa"/>
            <w:vAlign w:val="center"/>
          </w:tcPr>
          <w:p>
            <w:pPr>
              <w:spacing w:line="300" w:lineRule="exact"/>
              <w:jc w:val="both"/>
              <w:rPr>
                <w:rFonts w:ascii="宋体" w:hAnsi="宋体"/>
                <w:szCs w:val="21"/>
              </w:rPr>
            </w:pPr>
            <w:r>
              <w:rPr>
                <w:rFonts w:hint="eastAsia" w:ascii="宋体" w:hAnsi="宋体"/>
                <w:szCs w:val="21"/>
              </w:rPr>
              <w:t>历史文物仿制品及展柜</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个</w:t>
            </w:r>
          </w:p>
        </w:tc>
        <w:tc>
          <w:tcPr>
            <w:tcW w:w="863" w:type="dxa"/>
            <w:vAlign w:val="center"/>
          </w:tcPr>
          <w:p>
            <w:pPr>
              <w:spacing w:line="300" w:lineRule="exact"/>
              <w:jc w:val="center"/>
              <w:rPr>
                <w:rFonts w:ascii="宋体" w:hAnsi="宋体"/>
                <w:szCs w:val="21"/>
              </w:rPr>
            </w:pPr>
            <w:r>
              <w:rPr>
                <w:rFonts w:hint="eastAsia" w:ascii="宋体" w:hAnsi="宋体"/>
                <w:spacing w:val="-11"/>
                <w:szCs w:val="21"/>
              </w:rPr>
              <w:t>(若干)</w:t>
            </w:r>
          </w:p>
        </w:tc>
        <w:tc>
          <w:tcPr>
            <w:tcW w:w="2696" w:type="dxa"/>
            <w:vAlign w:val="center"/>
          </w:tcPr>
          <w:p>
            <w:pPr>
              <w:spacing w:line="300" w:lineRule="exact"/>
              <w:rPr>
                <w:rFonts w:ascii="宋体" w:hAnsi="宋体"/>
                <w:szCs w:val="21"/>
              </w:rPr>
            </w:pPr>
            <w:r>
              <w:rPr>
                <w:rFonts w:hint="eastAsia" w:ascii="宋体" w:hAnsi="宋体"/>
                <w:szCs w:val="21"/>
              </w:rPr>
              <w:t>如北京人复原头像、青铜鼎、秦兵马俑、编钟等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10</w:t>
            </w:r>
          </w:p>
        </w:tc>
        <w:tc>
          <w:tcPr>
            <w:tcW w:w="1962" w:type="dxa"/>
            <w:vAlign w:val="center"/>
          </w:tcPr>
          <w:p>
            <w:pPr>
              <w:spacing w:line="300" w:lineRule="exact"/>
              <w:jc w:val="both"/>
              <w:rPr>
                <w:rFonts w:ascii="宋体" w:hAnsi="宋体"/>
                <w:szCs w:val="21"/>
              </w:rPr>
            </w:pPr>
            <w:r>
              <w:rPr>
                <w:rFonts w:hint="eastAsia" w:ascii="宋体" w:hAnsi="宋体"/>
                <w:szCs w:val="21"/>
              </w:rPr>
              <w:t>历史遗址、重大建筑模型</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个</w:t>
            </w:r>
          </w:p>
        </w:tc>
        <w:tc>
          <w:tcPr>
            <w:tcW w:w="863" w:type="dxa"/>
            <w:vAlign w:val="center"/>
          </w:tcPr>
          <w:p>
            <w:pPr>
              <w:spacing w:line="300" w:lineRule="exact"/>
              <w:jc w:val="center"/>
              <w:rPr>
                <w:rFonts w:ascii="宋体" w:hAnsi="宋体"/>
                <w:szCs w:val="21"/>
              </w:rPr>
            </w:pPr>
            <w:r>
              <w:rPr>
                <w:rFonts w:hint="eastAsia" w:ascii="宋体" w:hAnsi="宋体"/>
                <w:spacing w:val="-11"/>
                <w:szCs w:val="21"/>
              </w:rPr>
              <w:t>(若干)</w:t>
            </w:r>
          </w:p>
        </w:tc>
        <w:tc>
          <w:tcPr>
            <w:tcW w:w="2696" w:type="dxa"/>
            <w:vAlign w:val="center"/>
          </w:tcPr>
          <w:p>
            <w:pPr>
              <w:spacing w:line="300" w:lineRule="exact"/>
              <w:rPr>
                <w:rFonts w:ascii="宋体" w:hAnsi="宋体"/>
                <w:szCs w:val="21"/>
              </w:rPr>
            </w:pPr>
            <w:r>
              <w:rPr>
                <w:rFonts w:hint="eastAsia" w:ascii="宋体" w:hAnsi="宋体"/>
                <w:szCs w:val="21"/>
              </w:rPr>
              <w:t>如二里头文化、三星堆文化遗址模型、金字塔、长城模型等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11</w:t>
            </w:r>
          </w:p>
        </w:tc>
        <w:tc>
          <w:tcPr>
            <w:tcW w:w="1962" w:type="dxa"/>
            <w:vAlign w:val="center"/>
          </w:tcPr>
          <w:p>
            <w:pPr>
              <w:spacing w:line="300" w:lineRule="exact"/>
              <w:jc w:val="both"/>
              <w:rPr>
                <w:rFonts w:ascii="宋体" w:hAnsi="宋体"/>
                <w:spacing w:val="-6"/>
                <w:szCs w:val="21"/>
              </w:rPr>
            </w:pPr>
            <w:r>
              <w:rPr>
                <w:rFonts w:hint="eastAsia" w:ascii="宋体" w:hAnsi="宋体"/>
                <w:spacing w:val="-6"/>
                <w:szCs w:val="21"/>
              </w:rPr>
              <w:t>古代、近代生产工具、科学仪器、交通工具模型</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个</w:t>
            </w:r>
          </w:p>
        </w:tc>
        <w:tc>
          <w:tcPr>
            <w:tcW w:w="863" w:type="dxa"/>
            <w:vAlign w:val="center"/>
          </w:tcPr>
          <w:p>
            <w:pPr>
              <w:spacing w:line="300" w:lineRule="exact"/>
              <w:jc w:val="center"/>
              <w:rPr>
                <w:rFonts w:ascii="宋体" w:hAnsi="宋体"/>
                <w:szCs w:val="21"/>
              </w:rPr>
            </w:pPr>
            <w:r>
              <w:rPr>
                <w:rFonts w:hint="eastAsia" w:ascii="宋体" w:hAnsi="宋体"/>
                <w:spacing w:val="-11"/>
                <w:szCs w:val="21"/>
              </w:rPr>
              <w:t>(若干)</w:t>
            </w:r>
          </w:p>
        </w:tc>
        <w:tc>
          <w:tcPr>
            <w:tcW w:w="2696" w:type="dxa"/>
            <w:vAlign w:val="center"/>
          </w:tcPr>
          <w:p>
            <w:pPr>
              <w:spacing w:line="300" w:lineRule="exact"/>
              <w:rPr>
                <w:rFonts w:ascii="宋体" w:hAnsi="宋体"/>
                <w:szCs w:val="21"/>
              </w:rPr>
            </w:pPr>
            <w:r>
              <w:rPr>
                <w:rFonts w:hint="eastAsia" w:ascii="宋体" w:hAnsi="宋体"/>
                <w:szCs w:val="21"/>
              </w:rPr>
              <w:t>如司南、地动仪、翻车、蒸汽机、汽车、船舰模型等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12</w:t>
            </w:r>
          </w:p>
        </w:tc>
        <w:tc>
          <w:tcPr>
            <w:tcW w:w="1962" w:type="dxa"/>
            <w:vAlign w:val="center"/>
          </w:tcPr>
          <w:p>
            <w:pPr>
              <w:spacing w:line="300" w:lineRule="exact"/>
              <w:jc w:val="left"/>
              <w:rPr>
                <w:rFonts w:ascii="宋体" w:hAnsi="宋体"/>
                <w:szCs w:val="21"/>
              </w:rPr>
            </w:pPr>
            <w:r>
              <w:rPr>
                <w:rFonts w:hint="eastAsia" w:ascii="宋体" w:hAnsi="宋体"/>
                <w:szCs w:val="21"/>
              </w:rPr>
              <w:t>浮雕壁面</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面</w:t>
            </w:r>
          </w:p>
        </w:tc>
        <w:tc>
          <w:tcPr>
            <w:tcW w:w="863" w:type="dxa"/>
            <w:vAlign w:val="center"/>
          </w:tcPr>
          <w:p>
            <w:pPr>
              <w:spacing w:line="300" w:lineRule="exact"/>
              <w:jc w:val="center"/>
              <w:rPr>
                <w:rFonts w:ascii="宋体" w:hAnsi="宋体"/>
                <w:szCs w:val="21"/>
              </w:rPr>
            </w:pPr>
            <w:r>
              <w:rPr>
                <w:rFonts w:hint="eastAsia" w:ascii="宋体" w:hAnsi="宋体"/>
                <w:szCs w:val="21"/>
              </w:rPr>
              <w:t>1</w:t>
            </w:r>
          </w:p>
        </w:tc>
        <w:tc>
          <w:tcPr>
            <w:tcW w:w="2696" w:type="dxa"/>
            <w:vAlign w:val="center"/>
          </w:tcPr>
          <w:p>
            <w:pPr>
              <w:spacing w:line="300" w:lineRule="exact"/>
              <w:rPr>
                <w:rFonts w:ascii="宋体" w:hAnsi="宋体"/>
                <w:szCs w:val="21"/>
              </w:rPr>
            </w:pPr>
            <w:r>
              <w:rPr>
                <w:rFonts w:hint="eastAsia" w:ascii="宋体" w:hAnsi="宋体"/>
                <w:szCs w:val="21"/>
              </w:rPr>
              <w:t>人类进化历程或著名历史事件浮雕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13</w:t>
            </w:r>
          </w:p>
        </w:tc>
        <w:tc>
          <w:tcPr>
            <w:tcW w:w="1962" w:type="dxa"/>
            <w:vAlign w:val="center"/>
          </w:tcPr>
          <w:p>
            <w:pPr>
              <w:spacing w:line="300" w:lineRule="exact"/>
              <w:jc w:val="left"/>
              <w:rPr>
                <w:rFonts w:ascii="宋体" w:hAnsi="宋体"/>
                <w:szCs w:val="21"/>
              </w:rPr>
            </w:pPr>
            <w:r>
              <w:rPr>
                <w:rFonts w:hint="eastAsia" w:ascii="宋体" w:hAnsi="宋体"/>
                <w:szCs w:val="21"/>
              </w:rPr>
              <w:t>历史名人雕像</w:t>
            </w:r>
          </w:p>
        </w:tc>
        <w:tc>
          <w:tcPr>
            <w:tcW w:w="2638" w:type="dxa"/>
            <w:vAlign w:val="center"/>
          </w:tcPr>
          <w:p>
            <w:pPr>
              <w:spacing w:line="300" w:lineRule="exact"/>
              <w:jc w:val="left"/>
              <w:rPr>
                <w:rFonts w:ascii="宋体" w:hAnsi="宋体"/>
                <w:szCs w:val="21"/>
              </w:rPr>
            </w:pPr>
            <w:r>
              <w:rPr>
                <w:rFonts w:hint="eastAsia" w:ascii="宋体" w:hAnsi="宋体"/>
                <w:szCs w:val="21"/>
              </w:rPr>
              <w:t>h≥50㎜</w:t>
            </w:r>
          </w:p>
        </w:tc>
        <w:tc>
          <w:tcPr>
            <w:tcW w:w="700" w:type="dxa"/>
            <w:vAlign w:val="center"/>
          </w:tcPr>
          <w:p>
            <w:pPr>
              <w:spacing w:line="300" w:lineRule="exact"/>
              <w:jc w:val="center"/>
              <w:rPr>
                <w:rFonts w:ascii="宋体" w:hAnsi="宋体"/>
                <w:szCs w:val="21"/>
              </w:rPr>
            </w:pPr>
            <w:r>
              <w:rPr>
                <w:rFonts w:hint="eastAsia" w:ascii="宋体" w:hAnsi="宋体"/>
                <w:szCs w:val="21"/>
              </w:rPr>
              <w:t>座</w:t>
            </w:r>
          </w:p>
        </w:tc>
        <w:tc>
          <w:tcPr>
            <w:tcW w:w="863" w:type="dxa"/>
            <w:vAlign w:val="center"/>
          </w:tcPr>
          <w:p>
            <w:pPr>
              <w:spacing w:line="300" w:lineRule="exact"/>
              <w:jc w:val="center"/>
              <w:rPr>
                <w:rFonts w:ascii="宋体" w:hAnsi="宋体"/>
                <w:szCs w:val="21"/>
              </w:rPr>
            </w:pPr>
            <w:r>
              <w:rPr>
                <w:rFonts w:hint="eastAsia" w:ascii="宋体" w:hAnsi="宋体"/>
                <w:spacing w:val="-11"/>
                <w:szCs w:val="21"/>
              </w:rPr>
              <w:t>(若干)</w:t>
            </w:r>
          </w:p>
        </w:tc>
        <w:tc>
          <w:tcPr>
            <w:tcW w:w="2696"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spacing w:line="300" w:lineRule="exact"/>
              <w:jc w:val="center"/>
              <w:rPr>
                <w:rFonts w:ascii="宋体" w:hAnsi="宋体"/>
                <w:szCs w:val="21"/>
              </w:rPr>
            </w:pPr>
            <w:r>
              <w:rPr>
                <w:rFonts w:hint="eastAsia" w:ascii="宋体" w:hAnsi="宋体"/>
                <w:szCs w:val="21"/>
              </w:rPr>
              <w:t>14</w:t>
            </w:r>
          </w:p>
        </w:tc>
        <w:tc>
          <w:tcPr>
            <w:tcW w:w="1962" w:type="dxa"/>
            <w:vAlign w:val="center"/>
          </w:tcPr>
          <w:p>
            <w:pPr>
              <w:spacing w:line="300" w:lineRule="exact"/>
              <w:jc w:val="left"/>
              <w:rPr>
                <w:rFonts w:ascii="宋体" w:hAnsi="宋体"/>
                <w:szCs w:val="21"/>
              </w:rPr>
            </w:pPr>
            <w:r>
              <w:rPr>
                <w:rFonts w:hint="eastAsia" w:ascii="宋体" w:hAnsi="宋体"/>
                <w:szCs w:val="21"/>
              </w:rPr>
              <w:t>学生课桌椅</w:t>
            </w:r>
          </w:p>
        </w:tc>
        <w:tc>
          <w:tcPr>
            <w:tcW w:w="2638" w:type="dxa"/>
            <w:vAlign w:val="center"/>
          </w:tcPr>
          <w:p>
            <w:pPr>
              <w:spacing w:line="300" w:lineRule="exact"/>
              <w:jc w:val="left"/>
              <w:rPr>
                <w:rFonts w:ascii="宋体" w:hAnsi="宋体"/>
                <w:szCs w:val="21"/>
              </w:rPr>
            </w:pPr>
          </w:p>
        </w:tc>
        <w:tc>
          <w:tcPr>
            <w:tcW w:w="700" w:type="dxa"/>
            <w:vAlign w:val="center"/>
          </w:tcPr>
          <w:p>
            <w:pPr>
              <w:spacing w:line="300" w:lineRule="exact"/>
              <w:jc w:val="center"/>
              <w:rPr>
                <w:rFonts w:ascii="宋体" w:hAnsi="宋体"/>
                <w:szCs w:val="21"/>
              </w:rPr>
            </w:pPr>
            <w:r>
              <w:rPr>
                <w:rFonts w:hint="eastAsia" w:ascii="宋体" w:hAnsi="宋体"/>
                <w:szCs w:val="21"/>
              </w:rPr>
              <w:t>套</w:t>
            </w:r>
          </w:p>
        </w:tc>
        <w:tc>
          <w:tcPr>
            <w:tcW w:w="863" w:type="dxa"/>
            <w:vAlign w:val="center"/>
          </w:tcPr>
          <w:p>
            <w:pPr>
              <w:spacing w:line="300" w:lineRule="exact"/>
              <w:jc w:val="center"/>
              <w:rPr>
                <w:rFonts w:ascii="宋体" w:hAnsi="宋体"/>
                <w:szCs w:val="21"/>
              </w:rPr>
            </w:pPr>
            <w:r>
              <w:rPr>
                <w:rFonts w:hint="eastAsia" w:ascii="宋体" w:hAnsi="宋体"/>
                <w:spacing w:val="-11"/>
                <w:szCs w:val="21"/>
              </w:rPr>
              <w:t>(若干)</w:t>
            </w:r>
          </w:p>
        </w:tc>
        <w:tc>
          <w:tcPr>
            <w:tcW w:w="2696"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tcBorders>
              <w:top w:val="single" w:color="auto" w:sz="4" w:space="0"/>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15</w:t>
            </w:r>
          </w:p>
        </w:tc>
        <w:tc>
          <w:tcPr>
            <w:tcW w:w="1962" w:type="dxa"/>
            <w:tcBorders>
              <w:top w:val="single" w:color="auto" w:sz="4" w:space="0"/>
              <w:left w:val="single" w:color="auto" w:sz="4" w:space="0"/>
              <w:right w:val="single" w:color="auto" w:sz="4" w:space="0"/>
            </w:tcBorders>
            <w:vAlign w:val="center"/>
          </w:tcPr>
          <w:p>
            <w:pPr>
              <w:spacing w:line="300" w:lineRule="exact"/>
              <w:jc w:val="left"/>
              <w:rPr>
                <w:rFonts w:ascii="宋体" w:hAnsi="宋体"/>
                <w:szCs w:val="21"/>
              </w:rPr>
            </w:pPr>
            <w:r>
              <w:rPr>
                <w:rFonts w:hint="eastAsia" w:ascii="宋体" w:hAnsi="宋体"/>
                <w:szCs w:val="21"/>
              </w:rPr>
              <w:t>教师座椅</w:t>
            </w:r>
          </w:p>
        </w:tc>
        <w:tc>
          <w:tcPr>
            <w:tcW w:w="2638" w:type="dxa"/>
            <w:tcBorders>
              <w:top w:val="single" w:color="auto" w:sz="4" w:space="0"/>
              <w:left w:val="single" w:color="auto" w:sz="4" w:space="0"/>
              <w:right w:val="single" w:color="auto" w:sz="4" w:space="0"/>
            </w:tcBorders>
          </w:tcPr>
          <w:p>
            <w:pPr>
              <w:spacing w:line="300" w:lineRule="exact"/>
              <w:rPr>
                <w:rFonts w:ascii="宋体" w:hAnsi="宋体"/>
                <w:szCs w:val="21"/>
              </w:rPr>
            </w:pPr>
          </w:p>
        </w:tc>
        <w:tc>
          <w:tcPr>
            <w:tcW w:w="700" w:type="dxa"/>
            <w:tcBorders>
              <w:top w:val="single" w:color="auto" w:sz="4" w:space="0"/>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张</w:t>
            </w:r>
          </w:p>
        </w:tc>
        <w:tc>
          <w:tcPr>
            <w:tcW w:w="863" w:type="dxa"/>
            <w:tcBorders>
              <w:top w:val="single" w:color="auto" w:sz="4" w:space="0"/>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1</w:t>
            </w:r>
          </w:p>
        </w:tc>
        <w:tc>
          <w:tcPr>
            <w:tcW w:w="2696" w:type="dxa"/>
            <w:tcBorders>
              <w:top w:val="single" w:color="auto" w:sz="4" w:space="0"/>
              <w:left w:val="single" w:color="auto" w:sz="4" w:space="0"/>
              <w:right w:val="single" w:color="auto" w:sz="4" w:space="0"/>
            </w:tcBorders>
            <w:vAlign w:val="center"/>
          </w:tcPr>
          <w:p>
            <w:pPr>
              <w:spacing w:line="30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ind w:firstLine="420" w:firstLineChars="200"/>
        <w:textAlignment w:val="auto"/>
        <w:rPr>
          <w:rFonts w:ascii="楷体_GB2312" w:hAnsi="宋体" w:eastAsia="楷体_GB2312"/>
          <w:szCs w:val="21"/>
        </w:rPr>
      </w:pPr>
      <w:r>
        <w:rPr>
          <w:rFonts w:hint="eastAsia" w:ascii="楷体_GB2312" w:hAnsi="宋体" w:eastAsia="楷体_GB2312"/>
          <w:szCs w:val="21"/>
        </w:rPr>
        <w:t>注：地理、历史教室配置表中，“（）”为选配部分，学校可根据实际情况决定是否配置选择。鼓励有条件的学校建设数字化地理、历史专用教室，相关设备的功能可通过数字化形式实现，在此前提下可不要求设备完全与所列清单一一对应。</w:t>
      </w:r>
    </w:p>
    <w:p>
      <w:pPr>
        <w:spacing w:line="460" w:lineRule="exact"/>
        <w:rPr>
          <w:rFonts w:ascii="宋体" w:hAnsi="宋体"/>
          <w:szCs w:val="21"/>
        </w:rPr>
      </w:pPr>
      <w:r>
        <w:br w:type="page"/>
      </w:r>
      <w:r>
        <w:rPr>
          <w:rFonts w:hint="eastAsia" w:ascii="黑体" w:hAnsi="黑体" w:eastAsia="黑体"/>
          <w:sz w:val="32"/>
          <w:szCs w:val="32"/>
        </w:rPr>
        <w:t>附录三</w:t>
      </w:r>
    </w:p>
    <w:p>
      <w:pPr>
        <w:spacing w:before="156" w:beforeLines="50" w:after="156" w:afterLines="50" w:line="360" w:lineRule="auto"/>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福建省普通高中信息技术装备要求简明表</w:t>
      </w:r>
    </w:p>
    <w:p>
      <w:pPr>
        <w:keepNext w:val="0"/>
        <w:keepLines w:val="0"/>
        <w:pageBreakBefore w:val="0"/>
        <w:widowControl/>
        <w:kinsoku/>
        <w:wordWrap/>
        <w:overflowPunct/>
        <w:topLinePunct w:val="0"/>
        <w:autoSpaceDE/>
        <w:autoSpaceDN/>
        <w:bidi w:val="0"/>
        <w:adjustRightInd/>
        <w:snapToGrid/>
        <w:spacing w:before="313" w:beforeLines="100" w:line="320" w:lineRule="exact"/>
        <w:ind w:firstLine="420" w:firstLineChars="200"/>
        <w:jc w:val="left"/>
        <w:textAlignment w:val="auto"/>
        <w:rPr>
          <w:rFonts w:ascii="楷体_GB2312" w:hAnsi="楷体_GB2312" w:eastAsia="楷体_GB2312" w:cs="楷体_GB2312"/>
          <w:szCs w:val="21"/>
        </w:rPr>
      </w:pPr>
      <w:r>
        <w:rPr>
          <w:rFonts w:hint="eastAsia" w:ascii="楷体_GB2312" w:hAnsi="楷体_GB2312" w:eastAsia="楷体_GB2312" w:cs="楷体_GB2312"/>
          <w:szCs w:val="21"/>
        </w:rPr>
        <w:t>配备要求说明：</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一、本附录第1～8项各相关设备配置，以实现功能为准，学校宜整体把握，不必完全按照所列项目逐一配置实物。</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二、教室和实验室（理、化、生）的多媒体演示系统，可参照本附录“2.多媒体教室设备</w:t>
      </w:r>
      <w:r>
        <w:rPr>
          <w:rFonts w:hint="eastAsia" w:ascii="楷体_GB2312" w:hAnsi="楷体_GB2312" w:eastAsia="楷体_GB2312" w:cs="楷体_GB2312"/>
          <w:szCs w:val="21"/>
          <w:lang w:val="en-US" w:eastAsia="zh-CN"/>
        </w:rPr>
        <w:t>基本</w:t>
      </w:r>
      <w:r>
        <w:rPr>
          <w:rFonts w:hint="eastAsia" w:ascii="楷体_GB2312" w:hAnsi="楷体_GB2312" w:eastAsia="楷体_GB2312" w:cs="楷体_GB2312"/>
          <w:szCs w:val="21"/>
        </w:rPr>
        <w:t>配置要求”进行配置。</w:t>
      </w:r>
    </w:p>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1.计算机教室设备基本配置要求</w:t>
      </w:r>
    </w:p>
    <w:tbl>
      <w:tblPr>
        <w:tblStyle w:val="15"/>
        <w:tblW w:w="9361" w:type="dxa"/>
        <w:jc w:val="center"/>
        <w:tblLayout w:type="fixed"/>
        <w:tblCellMar>
          <w:top w:w="0" w:type="dxa"/>
          <w:left w:w="108" w:type="dxa"/>
          <w:bottom w:w="0" w:type="dxa"/>
          <w:right w:w="108" w:type="dxa"/>
        </w:tblCellMar>
      </w:tblPr>
      <w:tblGrid>
        <w:gridCol w:w="709"/>
        <w:gridCol w:w="1725"/>
        <w:gridCol w:w="3620"/>
        <w:gridCol w:w="686"/>
        <w:gridCol w:w="2621"/>
      </w:tblGrid>
      <w:tr>
        <w:tblPrEx>
          <w:tblCellMar>
            <w:top w:w="0" w:type="dxa"/>
            <w:left w:w="108" w:type="dxa"/>
            <w:bottom w:w="0" w:type="dxa"/>
            <w:right w:w="108" w:type="dxa"/>
          </w:tblCellMar>
        </w:tblPrEx>
        <w:trPr>
          <w:cantSplit/>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zCs w:val="21"/>
              </w:rPr>
            </w:pPr>
            <w:r>
              <w:rPr>
                <w:rFonts w:hint="eastAsia" w:ascii="黑体" w:hAnsi="宋体" w:eastAsia="黑体"/>
                <w:szCs w:val="21"/>
              </w:rPr>
              <w:t>序号</w:t>
            </w:r>
          </w:p>
        </w:tc>
        <w:tc>
          <w:tcPr>
            <w:tcW w:w="1725"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zCs w:val="21"/>
              </w:rPr>
            </w:pPr>
            <w:r>
              <w:rPr>
                <w:rFonts w:hint="eastAsia" w:ascii="黑体" w:hAnsi="宋体" w:eastAsia="黑体"/>
                <w:szCs w:val="21"/>
              </w:rPr>
              <w:t>设备名称</w:t>
            </w:r>
          </w:p>
        </w:tc>
        <w:tc>
          <w:tcPr>
            <w:tcW w:w="3620"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zCs w:val="21"/>
              </w:rPr>
            </w:pPr>
            <w:r>
              <w:rPr>
                <w:rFonts w:hint="eastAsia" w:ascii="黑体" w:hAnsi="宋体" w:eastAsia="黑体"/>
                <w:szCs w:val="21"/>
              </w:rPr>
              <w:t>规格要求</w:t>
            </w:r>
          </w:p>
        </w:tc>
        <w:tc>
          <w:tcPr>
            <w:tcW w:w="6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zCs w:val="21"/>
              </w:rPr>
            </w:pPr>
            <w:r>
              <w:rPr>
                <w:rFonts w:hint="eastAsia" w:ascii="黑体" w:hAnsi="宋体" w:eastAsia="黑体"/>
                <w:szCs w:val="21"/>
              </w:rPr>
              <w:t>单位</w:t>
            </w:r>
          </w:p>
        </w:tc>
        <w:tc>
          <w:tcPr>
            <w:tcW w:w="2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宋体" w:eastAsia="黑体"/>
                <w:szCs w:val="21"/>
              </w:rPr>
            </w:pPr>
            <w:r>
              <w:rPr>
                <w:rFonts w:hint="eastAsia" w:ascii="黑体" w:hAnsi="宋体" w:eastAsia="黑体"/>
                <w:szCs w:val="21"/>
              </w:rPr>
              <w:t>配备数量</w:t>
            </w:r>
            <w:r>
              <w:rPr>
                <w:rFonts w:hint="eastAsia" w:ascii="黑体" w:hAnsi="宋体" w:eastAsia="黑体"/>
                <w:szCs w:val="21"/>
                <w:lang w:eastAsia="zh-CN"/>
              </w:rPr>
              <w:t>／</w:t>
            </w:r>
            <w:r>
              <w:rPr>
                <w:rFonts w:hint="eastAsia" w:ascii="黑体" w:hAnsi="宋体" w:eastAsia="黑体"/>
                <w:szCs w:val="21"/>
              </w:rPr>
              <w:t>间</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服务器</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台</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教师用计算机</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多媒体，配耳机</w:t>
            </w: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台</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学生用计算机</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多媒体，配耳机</w:t>
            </w: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262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大于最大班生数</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4</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计算机软件</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套</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5</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交换机</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262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若干台</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网络信息口</w:t>
            </w:r>
          </w:p>
        </w:tc>
        <w:tc>
          <w:tcPr>
            <w:tcW w:w="3620" w:type="dxa"/>
            <w:tcBorders>
              <w:top w:val="nil"/>
              <w:left w:val="nil"/>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RJ45</w:t>
            </w: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口</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7</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学生计算机桌椅</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262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与计算机配套</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8</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教师座椅</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张</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9</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UPS电源</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台</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无尘白板</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幅</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防雷装置</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套</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灭火器</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只</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2</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空调</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根据房间面积配备数量</w:t>
            </w: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台</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1～2</w:t>
            </w:r>
          </w:p>
        </w:tc>
      </w:tr>
      <w:tr>
        <w:tblPrEx>
          <w:tblCellMar>
            <w:top w:w="0" w:type="dxa"/>
            <w:left w:w="108" w:type="dxa"/>
            <w:bottom w:w="0" w:type="dxa"/>
            <w:right w:w="108" w:type="dxa"/>
          </w:tblCellMar>
        </w:tblPrEx>
        <w:trPr>
          <w:cantSplit/>
          <w:trHeight w:val="397"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w:t>
            </w:r>
          </w:p>
        </w:tc>
        <w:tc>
          <w:tcPr>
            <w:tcW w:w="172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排气扇</w:t>
            </w:r>
          </w:p>
        </w:tc>
        <w:tc>
          <w:tcPr>
            <w:tcW w:w="362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szCs w:val="21"/>
              </w:rPr>
              <w:t>≥65W</w:t>
            </w:r>
          </w:p>
        </w:tc>
        <w:tc>
          <w:tcPr>
            <w:tcW w:w="68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个</w:t>
            </w:r>
          </w:p>
        </w:tc>
        <w:tc>
          <w:tcPr>
            <w:tcW w:w="262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3</w:t>
            </w:r>
          </w:p>
        </w:tc>
      </w:tr>
      <w:tr>
        <w:tblPrEx>
          <w:tblCellMar>
            <w:top w:w="0" w:type="dxa"/>
            <w:left w:w="108" w:type="dxa"/>
            <w:bottom w:w="0" w:type="dxa"/>
            <w:right w:w="108" w:type="dxa"/>
          </w:tblCellMar>
        </w:tblPrEx>
        <w:trPr>
          <w:cantSplit/>
          <w:trHeight w:val="1049" w:hRule="atLeast"/>
          <w:jc w:val="center"/>
        </w:trPr>
        <w:tc>
          <w:tcPr>
            <w:tcW w:w="9361" w:type="dxa"/>
            <w:gridSpan w:val="5"/>
            <w:tcBorders>
              <w:top w:val="nil"/>
              <w:left w:val="single" w:color="auto" w:sz="4" w:space="0"/>
              <w:bottom w:val="single" w:color="auto" w:sz="4" w:space="0"/>
              <w:right w:val="single" w:color="auto" w:sz="4" w:space="0"/>
            </w:tcBorders>
            <w:vAlign w:val="center"/>
          </w:tcPr>
          <w:p>
            <w:pPr>
              <w:spacing w:line="320" w:lineRule="exact"/>
              <w:rPr>
                <w:rFonts w:ascii="楷体_GB2312" w:hAnsi="宋体" w:eastAsia="楷体_GB2312"/>
                <w:szCs w:val="21"/>
              </w:rPr>
            </w:pPr>
            <w:r>
              <w:rPr>
                <w:rFonts w:hint="eastAsia" w:ascii="黑体" w:hAnsi="宋体" w:eastAsia="黑体"/>
                <w:bCs/>
                <w:szCs w:val="21"/>
              </w:rPr>
              <w:t>环境、技术和使用要求：</w:t>
            </w:r>
            <w:r>
              <w:rPr>
                <w:rFonts w:hint="eastAsia" w:ascii="楷体_GB2312" w:hAnsi="宋体" w:eastAsia="楷体_GB2312"/>
                <w:szCs w:val="21"/>
              </w:rPr>
              <w:t>计算机室卫生整洁、空气良好；台桌排列规范整齐、安全通道畅通、无堆放易燃物品；网络、电源布线规范，电源插座安全；有防尘、防湿、防盗、防火设施；有管理制度和使用登记记录。</w:t>
            </w:r>
          </w:p>
        </w:tc>
      </w:tr>
    </w:tbl>
    <w:p>
      <w:pPr>
        <w:spacing w:line="260" w:lineRule="exact"/>
        <w:jc w:val="center"/>
        <w:rPr>
          <w:rFonts w:ascii="黑体" w:hAnsi="宋体" w:eastAsia="黑体" w:cs="宋体"/>
          <w:bCs/>
          <w:kern w:val="0"/>
          <w:sz w:val="24"/>
        </w:rPr>
      </w:pPr>
    </w:p>
    <w:p>
      <w:pPr>
        <w:rPr>
          <w:rFonts w:hint="eastAsia" w:ascii="黑体" w:hAnsi="宋体" w:eastAsia="黑体" w:cs="宋体"/>
          <w:bCs/>
          <w:kern w:val="0"/>
          <w:sz w:val="28"/>
          <w:szCs w:val="28"/>
        </w:rPr>
      </w:pPr>
      <w:r>
        <w:rPr>
          <w:rFonts w:hint="eastAsia" w:ascii="黑体" w:hAnsi="宋体" w:eastAsia="黑体" w:cs="宋体"/>
          <w:bCs/>
          <w:kern w:val="0"/>
          <w:sz w:val="28"/>
          <w:szCs w:val="28"/>
        </w:rPr>
        <w:br w:type="page"/>
      </w:r>
    </w:p>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2.多媒体教室设备基本配置要求</w:t>
      </w:r>
    </w:p>
    <w:tbl>
      <w:tblPr>
        <w:tblStyle w:val="1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70"/>
        <w:gridCol w:w="3605"/>
        <w:gridCol w:w="715"/>
        <w:gridCol w:w="148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679"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序号</w:t>
            </w:r>
          </w:p>
        </w:tc>
        <w:tc>
          <w:tcPr>
            <w:tcW w:w="1770" w:type="dxa"/>
            <w:vAlign w:val="center"/>
          </w:tcPr>
          <w:p>
            <w:pPr>
              <w:spacing w:line="340" w:lineRule="exact"/>
              <w:jc w:val="center"/>
              <w:rPr>
                <w:rFonts w:ascii="黑体" w:hAnsi="宋体" w:eastAsia="黑体" w:cs="宋体"/>
                <w:bCs/>
                <w:kern w:val="0"/>
                <w:szCs w:val="21"/>
              </w:rPr>
            </w:pPr>
            <w:r>
              <w:rPr>
                <w:rFonts w:hint="eastAsia" w:ascii="黑体" w:hAnsi="宋体" w:eastAsia="黑体" w:cs="宋体"/>
                <w:bCs/>
                <w:kern w:val="0"/>
                <w:szCs w:val="21"/>
              </w:rPr>
              <w:t>设备名称</w:t>
            </w:r>
          </w:p>
        </w:tc>
        <w:tc>
          <w:tcPr>
            <w:tcW w:w="3605" w:type="dxa"/>
            <w:vAlign w:val="center"/>
          </w:tcPr>
          <w:p>
            <w:pPr>
              <w:spacing w:line="320" w:lineRule="exact"/>
              <w:jc w:val="center"/>
              <w:rPr>
                <w:rFonts w:ascii="黑体" w:hAnsi="宋体" w:eastAsia="黑体" w:cs="宋体"/>
                <w:bCs/>
                <w:kern w:val="0"/>
                <w:szCs w:val="21"/>
              </w:rPr>
            </w:pPr>
            <w:r>
              <w:rPr>
                <w:rFonts w:hint="eastAsia" w:ascii="黑体" w:hAnsi="宋体" w:eastAsia="黑体" w:cs="宋体"/>
                <w:bCs/>
                <w:kern w:val="0"/>
                <w:szCs w:val="21"/>
              </w:rPr>
              <w:t>规格</w:t>
            </w:r>
            <w:r>
              <w:rPr>
                <w:rFonts w:hint="eastAsia" w:ascii="黑体" w:hAnsi="宋体" w:eastAsia="黑体"/>
                <w:szCs w:val="21"/>
              </w:rPr>
              <w:t>要求</w:t>
            </w:r>
          </w:p>
        </w:tc>
        <w:tc>
          <w:tcPr>
            <w:tcW w:w="715"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单位</w:t>
            </w:r>
          </w:p>
        </w:tc>
        <w:tc>
          <w:tcPr>
            <w:tcW w:w="1485" w:type="dxa"/>
            <w:vAlign w:val="center"/>
          </w:tcPr>
          <w:p>
            <w:pPr>
              <w:adjustRightInd w:val="0"/>
              <w:snapToGrid w:val="0"/>
              <w:spacing w:line="340" w:lineRule="exact"/>
              <w:jc w:val="center"/>
              <w:rPr>
                <w:rFonts w:ascii="黑体" w:hAnsi="宋体" w:eastAsia="黑体" w:cs="宋体"/>
                <w:bCs/>
                <w:kern w:val="0"/>
                <w:szCs w:val="21"/>
              </w:rPr>
            </w:pPr>
            <w:r>
              <w:rPr>
                <w:rFonts w:hint="eastAsia" w:ascii="黑体" w:hAnsi="宋体" w:eastAsia="黑体" w:cs="宋体"/>
                <w:bCs/>
                <w:kern w:val="0"/>
                <w:szCs w:val="21"/>
              </w:rPr>
              <w:t>配备数量</w:t>
            </w:r>
            <w:r>
              <w:rPr>
                <w:rFonts w:hint="eastAsia" w:ascii="黑体" w:hAnsi="宋体" w:eastAsia="黑体" w:cs="宋体"/>
                <w:bCs/>
                <w:kern w:val="0"/>
                <w:szCs w:val="21"/>
                <w:lang w:eastAsia="zh-CN"/>
              </w:rPr>
              <w:t>／</w:t>
            </w:r>
            <w:r>
              <w:rPr>
                <w:rFonts w:hint="eastAsia" w:ascii="黑体" w:hAnsi="宋体" w:eastAsia="黑体" w:cs="宋体"/>
                <w:bCs/>
                <w:kern w:val="0"/>
                <w:szCs w:val="21"/>
              </w:rPr>
              <w:t>间</w:t>
            </w:r>
          </w:p>
        </w:tc>
        <w:tc>
          <w:tcPr>
            <w:tcW w:w="1138" w:type="dxa"/>
            <w:vAlign w:val="center"/>
          </w:tcPr>
          <w:p>
            <w:pPr>
              <w:adjustRightInd w:val="0"/>
              <w:snapToGrid w:val="0"/>
              <w:spacing w:line="340" w:lineRule="exact"/>
              <w:jc w:val="center"/>
              <w:rPr>
                <w:rFonts w:ascii="黑体" w:hAnsi="宋体" w:eastAsia="黑体" w:cs="宋体"/>
                <w:bCs/>
                <w:kern w:val="0"/>
                <w:szCs w:val="21"/>
              </w:rPr>
            </w:pPr>
            <w:r>
              <w:rPr>
                <w:rFonts w:hint="eastAsia" w:ascii="黑体" w:hAnsi="宋体" w:eastAsia="黑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模式一：投影机</w:t>
            </w:r>
            <w:r>
              <w:rPr>
                <w:rFonts w:ascii="宋体" w:hAnsi="宋体" w:cs="宋体"/>
                <w:kern w:val="0"/>
                <w:szCs w:val="21"/>
              </w:rPr>
              <w:t>+</w:t>
            </w:r>
            <w:r>
              <w:rPr>
                <w:rFonts w:hint="eastAsia" w:ascii="宋体" w:hAnsi="宋体" w:cs="宋体"/>
                <w:kern w:val="0"/>
                <w:szCs w:val="21"/>
              </w:rPr>
              <w:t>屏幕+计算机</w:t>
            </w:r>
          </w:p>
        </w:tc>
        <w:tc>
          <w:tcPr>
            <w:tcW w:w="3605" w:type="dxa"/>
          </w:tcPr>
          <w:p>
            <w:pPr>
              <w:widowControl/>
              <w:spacing w:line="320" w:lineRule="exact"/>
              <w:rPr>
                <w:rFonts w:ascii="宋体" w:hAnsi="宋体" w:cs="宋体"/>
                <w:kern w:val="0"/>
                <w:szCs w:val="21"/>
              </w:rPr>
            </w:pPr>
            <w:r>
              <w:rPr>
                <w:rFonts w:hint="eastAsia" w:ascii="宋体" w:hAnsi="宋体" w:cs="宋体"/>
                <w:kern w:val="0"/>
                <w:szCs w:val="21"/>
              </w:rPr>
              <w:t>投影机亮度≥3000ANSI流明，分辨率≥1024×768；屏幕尺寸≥100英寸，手动或电动；计算机多媒体配置。</w:t>
            </w: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套</w:t>
            </w:r>
          </w:p>
        </w:tc>
        <w:tc>
          <w:tcPr>
            <w:tcW w:w="1485" w:type="dxa"/>
            <w:vAlign w:val="center"/>
          </w:tcPr>
          <w:p>
            <w:pPr>
              <w:widowControl/>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按需选择其中一种模式配置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679" w:type="dxa"/>
            <w:vMerge w:val="restart"/>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模式二：短焦投影机</w:t>
            </w:r>
            <w:r>
              <w:rPr>
                <w:rFonts w:ascii="宋体" w:hAnsi="宋体" w:cs="宋体"/>
                <w:kern w:val="0"/>
                <w:szCs w:val="21"/>
              </w:rPr>
              <w:t>+</w:t>
            </w:r>
            <w:r>
              <w:rPr>
                <w:rFonts w:hint="eastAsia" w:ascii="宋体" w:hAnsi="宋体" w:cs="宋体"/>
                <w:kern w:val="0"/>
                <w:szCs w:val="21"/>
              </w:rPr>
              <w:t>交互式电子白板+计算机</w:t>
            </w:r>
          </w:p>
        </w:tc>
        <w:tc>
          <w:tcPr>
            <w:tcW w:w="3605" w:type="dxa"/>
          </w:tcPr>
          <w:p>
            <w:pPr>
              <w:widowControl/>
              <w:spacing w:line="320" w:lineRule="exact"/>
              <w:rPr>
                <w:rFonts w:ascii="宋体" w:hAnsi="宋体" w:cs="宋体"/>
                <w:kern w:val="0"/>
                <w:szCs w:val="21"/>
              </w:rPr>
            </w:pPr>
            <w:r>
              <w:rPr>
                <w:rFonts w:hint="eastAsia" w:ascii="宋体" w:hAnsi="宋体" w:cs="宋体"/>
                <w:kern w:val="0"/>
                <w:szCs w:val="21"/>
              </w:rPr>
              <w:t>投影机投影距离：</w:t>
            </w:r>
            <w:r>
              <w:rPr>
                <w:rFonts w:ascii="宋体" w:hAnsi="宋体" w:cs="宋体"/>
                <w:kern w:val="0"/>
                <w:szCs w:val="21"/>
              </w:rPr>
              <w:t>短距离内(一般在1-1.5米)可以投射出80--120寸左右的画面</w:t>
            </w:r>
            <w:r>
              <w:rPr>
                <w:rFonts w:hint="eastAsia" w:ascii="宋体" w:hAnsi="宋体" w:cs="宋体"/>
                <w:kern w:val="0"/>
                <w:szCs w:val="21"/>
              </w:rPr>
              <w:t>；投影机亮度、分辨率同上，满足教学需要；交互式电子白板屏幕尺寸≥84英寸；计算机多媒体配置。</w:t>
            </w: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套</w:t>
            </w:r>
          </w:p>
        </w:tc>
        <w:tc>
          <w:tcPr>
            <w:tcW w:w="1485" w:type="dxa"/>
            <w:vAlign w:val="center"/>
          </w:tcPr>
          <w:p>
            <w:pPr>
              <w:widowControl/>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vAlign w:val="center"/>
          </w:tcPr>
          <w:p>
            <w:pPr>
              <w:widowControl/>
              <w:adjustRightInd w:val="0"/>
              <w:snapToGrid w:val="0"/>
              <w:spacing w:line="340" w:lineRule="exact"/>
              <w:jc w:val="center"/>
              <w:rPr>
                <w:rFonts w:ascii="宋体" w:hAnsi="宋体" w:cs="宋体"/>
                <w:kern w:val="0"/>
                <w:szCs w:val="21"/>
              </w:rPr>
            </w:pPr>
            <w:r>
              <w:rPr>
                <w:rFonts w:hint="eastAsia" w:ascii="宋体" w:hAnsi="宋体" w:cs="宋体"/>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Merge w:val="continue"/>
            <w:vAlign w:val="center"/>
          </w:tcPr>
          <w:p>
            <w:pPr>
              <w:widowControl/>
              <w:spacing w:line="340" w:lineRule="exact"/>
              <w:jc w:val="center"/>
              <w:rPr>
                <w:rFonts w:ascii="宋体" w:hAnsi="宋体" w:cs="宋体"/>
                <w:kern w:val="0"/>
                <w:szCs w:val="21"/>
              </w:rPr>
            </w:pP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模式三：交互式一体机</w:t>
            </w:r>
          </w:p>
        </w:tc>
        <w:tc>
          <w:tcPr>
            <w:tcW w:w="3605" w:type="dxa"/>
          </w:tcPr>
          <w:p>
            <w:pPr>
              <w:spacing w:line="320" w:lineRule="exact"/>
              <w:rPr>
                <w:rFonts w:ascii="宋体" w:hAnsi="宋体" w:cs="宋体"/>
                <w:kern w:val="0"/>
                <w:szCs w:val="21"/>
              </w:rPr>
            </w:pPr>
            <w:r>
              <w:rPr>
                <w:rFonts w:hint="eastAsia" w:ascii="宋体" w:hAnsi="宋体" w:cs="宋体"/>
                <w:kern w:val="0"/>
                <w:szCs w:val="21"/>
              </w:rPr>
              <w:t>交互式一体机：集成电视机、电子白板、音箱及计算机功能，尺寸≥70英寸；亮度、分辨率同上，满足教学需要。</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2</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视频展示台</w:t>
            </w:r>
          </w:p>
        </w:tc>
        <w:tc>
          <w:tcPr>
            <w:tcW w:w="3605" w:type="dxa"/>
            <w:vAlign w:val="center"/>
          </w:tcPr>
          <w:p>
            <w:pPr>
              <w:widowControl/>
              <w:spacing w:line="340" w:lineRule="exact"/>
              <w:rPr>
                <w:rFonts w:ascii="宋体" w:hAnsi="宋体" w:cs="宋体"/>
                <w:kern w:val="0"/>
                <w:szCs w:val="21"/>
              </w:rPr>
            </w:pPr>
            <w:r>
              <w:rPr>
                <w:rFonts w:hint="eastAsia" w:ascii="宋体" w:hAnsi="宋体" w:cs="宋体"/>
                <w:kern w:val="0"/>
                <w:szCs w:val="21"/>
              </w:rPr>
              <w:t>功能满足教学需要</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功率放大器</w:t>
            </w:r>
          </w:p>
        </w:tc>
        <w:tc>
          <w:tcPr>
            <w:tcW w:w="3605" w:type="dxa"/>
            <w:vAlign w:val="center"/>
          </w:tcPr>
          <w:p>
            <w:pPr>
              <w:widowControl/>
              <w:spacing w:line="340" w:lineRule="exact"/>
              <w:rPr>
                <w:rFonts w:ascii="宋体" w:hAnsi="宋体" w:cs="宋体"/>
                <w:kern w:val="0"/>
                <w:szCs w:val="21"/>
              </w:rPr>
            </w:pPr>
            <w:r>
              <w:rPr>
                <w:rFonts w:hint="eastAsia" w:ascii="宋体" w:hAnsi="宋体" w:cs="宋体"/>
                <w:kern w:val="0"/>
                <w:szCs w:val="21"/>
              </w:rPr>
              <w:t>带前置放大、2个以上话筒、线路输入口</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套</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vAlign w:val="center"/>
          </w:tcPr>
          <w:p>
            <w:pPr>
              <w:adjustRightInd w:val="0"/>
              <w:snapToGrid w:val="0"/>
              <w:spacing w:line="240" w:lineRule="exact"/>
              <w:rPr>
                <w:rFonts w:ascii="宋体" w:hAnsi="宋体" w:cs="宋体"/>
                <w:kern w:val="0"/>
                <w:szCs w:val="21"/>
              </w:rPr>
            </w:pPr>
            <w:r>
              <w:rPr>
                <w:rFonts w:hint="eastAsia" w:ascii="宋体" w:hAnsi="宋体" w:cs="宋体"/>
                <w:kern w:val="0"/>
                <w:szCs w:val="21"/>
              </w:rPr>
              <w:t>根据需求选择配置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4</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音箱</w:t>
            </w:r>
          </w:p>
        </w:tc>
        <w:tc>
          <w:tcPr>
            <w:tcW w:w="3605" w:type="dxa"/>
            <w:vAlign w:val="center"/>
          </w:tcPr>
          <w:p>
            <w:pPr>
              <w:adjustRightInd w:val="0"/>
              <w:snapToGrid w:val="0"/>
              <w:spacing w:line="300" w:lineRule="exact"/>
              <w:rPr>
                <w:rFonts w:ascii="宋体" w:hAnsi="宋体" w:cs="宋体"/>
                <w:kern w:val="0"/>
                <w:szCs w:val="21"/>
              </w:rPr>
            </w:pPr>
            <w:r>
              <w:rPr>
                <w:rFonts w:hint="eastAsia" w:ascii="宋体" w:hAnsi="宋体" w:cs="宋体"/>
                <w:kern w:val="0"/>
                <w:szCs w:val="21"/>
              </w:rPr>
              <w:t>有源音箱的，须功率≥30W；显示终端具备音箱功能的不作要求</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对</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vAlign w:val="center"/>
          </w:tcPr>
          <w:p>
            <w:pPr>
              <w:adjustRightInd w:val="0"/>
              <w:snapToGrid w:val="0"/>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5</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话筒</w:t>
            </w:r>
          </w:p>
        </w:tc>
        <w:tc>
          <w:tcPr>
            <w:tcW w:w="3605" w:type="dxa"/>
            <w:vAlign w:val="center"/>
          </w:tcPr>
          <w:p>
            <w:pPr>
              <w:widowControl/>
              <w:spacing w:line="340" w:lineRule="exact"/>
              <w:rPr>
                <w:rFonts w:ascii="宋体" w:hAnsi="宋体" w:cs="宋体"/>
                <w:kern w:val="0"/>
                <w:szCs w:val="21"/>
              </w:rPr>
            </w:pPr>
            <w:r>
              <w:rPr>
                <w:rFonts w:hint="eastAsia" w:ascii="宋体" w:hAnsi="宋体" w:cs="宋体"/>
                <w:kern w:val="0"/>
                <w:szCs w:val="21"/>
              </w:rPr>
              <w:t>有线、无线</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支</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视频播放机</w:t>
            </w:r>
          </w:p>
        </w:tc>
        <w:tc>
          <w:tcPr>
            <w:tcW w:w="3605" w:type="dxa"/>
            <w:vAlign w:val="center"/>
          </w:tcPr>
          <w:p>
            <w:pPr>
              <w:widowControl/>
              <w:spacing w:line="340" w:lineRule="exact"/>
              <w:rPr>
                <w:rFonts w:ascii="宋体" w:hAnsi="宋体" w:cs="宋体"/>
                <w:kern w:val="0"/>
                <w:szCs w:val="21"/>
              </w:rPr>
            </w:pP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7</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有线电视接口</w:t>
            </w:r>
          </w:p>
        </w:tc>
        <w:tc>
          <w:tcPr>
            <w:tcW w:w="3605" w:type="dxa"/>
            <w:vAlign w:val="center"/>
          </w:tcPr>
          <w:p>
            <w:pPr>
              <w:widowControl/>
              <w:spacing w:line="340" w:lineRule="exact"/>
              <w:rPr>
                <w:rFonts w:ascii="宋体" w:hAnsi="宋体" w:cs="宋体"/>
                <w:kern w:val="0"/>
                <w:szCs w:val="21"/>
              </w:rPr>
            </w:pP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口</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8</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网络信息口</w:t>
            </w:r>
          </w:p>
        </w:tc>
        <w:tc>
          <w:tcPr>
            <w:tcW w:w="3605" w:type="dxa"/>
            <w:vAlign w:val="center"/>
          </w:tcPr>
          <w:p>
            <w:pPr>
              <w:widowControl/>
              <w:spacing w:line="340" w:lineRule="exact"/>
              <w:rPr>
                <w:rFonts w:ascii="宋体" w:hAnsi="宋体" w:cs="宋体"/>
                <w:kern w:val="0"/>
                <w:szCs w:val="21"/>
              </w:rPr>
            </w:pP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口</w:t>
            </w:r>
          </w:p>
        </w:tc>
        <w:tc>
          <w:tcPr>
            <w:tcW w:w="1485" w:type="dxa"/>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c>
          <w:tcPr>
            <w:tcW w:w="1138" w:type="dxa"/>
          </w:tcPr>
          <w:p>
            <w:pPr>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9</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中央控制系统</w:t>
            </w:r>
          </w:p>
        </w:tc>
        <w:tc>
          <w:tcPr>
            <w:tcW w:w="3605" w:type="dxa"/>
          </w:tcPr>
          <w:p>
            <w:pPr>
              <w:widowControl/>
              <w:spacing w:line="320" w:lineRule="exact"/>
              <w:rPr>
                <w:rFonts w:ascii="宋体" w:hAnsi="宋体" w:cs="宋体"/>
                <w:kern w:val="0"/>
                <w:szCs w:val="21"/>
              </w:rPr>
            </w:pPr>
            <w:r>
              <w:rPr>
                <w:rFonts w:hint="eastAsia" w:ascii="宋体" w:hAnsi="宋体" w:cs="宋体"/>
                <w:kern w:val="0"/>
                <w:szCs w:val="21"/>
              </w:rPr>
              <w:t>具备教学需要的网络、音视频、VGA、HDMI、电源等接口，设备切换、延时关闭电源</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多媒体专用讲台</w:t>
            </w:r>
          </w:p>
        </w:tc>
        <w:tc>
          <w:tcPr>
            <w:tcW w:w="3605" w:type="dxa"/>
            <w:vAlign w:val="center"/>
          </w:tcPr>
          <w:p>
            <w:pPr>
              <w:widowControl/>
              <w:spacing w:line="340" w:lineRule="exact"/>
              <w:rPr>
                <w:rFonts w:ascii="宋体" w:hAnsi="宋体" w:cs="宋体"/>
                <w:kern w:val="0"/>
                <w:szCs w:val="21"/>
              </w:rPr>
            </w:pPr>
            <w:r>
              <w:rPr>
                <w:rFonts w:hint="eastAsia" w:ascii="宋体" w:hAnsi="宋体" w:cs="宋体"/>
                <w:kern w:val="0"/>
                <w:szCs w:val="21"/>
              </w:rPr>
              <w:t>台面四角需作安全处理，有防水功能</w:t>
            </w:r>
          </w:p>
        </w:tc>
        <w:tc>
          <w:tcPr>
            <w:tcW w:w="715" w:type="dxa"/>
            <w:vAlign w:val="center"/>
          </w:tcPr>
          <w:p>
            <w:pPr>
              <w:spacing w:line="340" w:lineRule="exact"/>
              <w:jc w:val="center"/>
              <w:rPr>
                <w:rFonts w:ascii="宋体" w:hAnsi="宋体" w:cs="宋体"/>
                <w:kern w:val="0"/>
                <w:szCs w:val="21"/>
              </w:rPr>
            </w:pPr>
            <w:r>
              <w:rPr>
                <w:rFonts w:hint="eastAsia" w:ascii="宋体" w:hAnsi="宋体" w:cs="宋体"/>
                <w:kern w:val="0"/>
                <w:szCs w:val="21"/>
              </w:rPr>
              <w:t>张</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vAlign w:val="center"/>
          </w:tcPr>
          <w:p>
            <w:pPr>
              <w:adjustRightInd w:val="0"/>
              <w:snapToGrid w:val="0"/>
              <w:spacing w:line="260" w:lineRule="exact"/>
              <w:rPr>
                <w:rFonts w:ascii="宋体" w:hAnsi="宋体" w:cs="宋体"/>
                <w:kern w:val="0"/>
                <w:szCs w:val="21"/>
              </w:rPr>
            </w:pPr>
            <w:r>
              <w:rPr>
                <w:rFonts w:hint="eastAsia" w:ascii="宋体" w:hAnsi="宋体" w:cs="宋体"/>
                <w:kern w:val="0"/>
                <w:szCs w:val="21"/>
              </w:rPr>
              <w:t>根据需求自行定制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w:t>
            </w:r>
          </w:p>
        </w:tc>
        <w:tc>
          <w:tcPr>
            <w:tcW w:w="1770" w:type="dxa"/>
            <w:vAlign w:val="center"/>
          </w:tcPr>
          <w:p>
            <w:pPr>
              <w:spacing w:line="340" w:lineRule="exact"/>
              <w:rPr>
                <w:rFonts w:ascii="宋体" w:hAnsi="宋体" w:cs="宋体"/>
                <w:kern w:val="0"/>
                <w:szCs w:val="21"/>
              </w:rPr>
            </w:pPr>
            <w:r>
              <w:rPr>
                <w:rFonts w:hint="eastAsia" w:ascii="宋体" w:hAnsi="宋体" w:cs="宋体"/>
                <w:kern w:val="0"/>
                <w:szCs w:val="21"/>
              </w:rPr>
              <w:t>教师座椅</w:t>
            </w:r>
          </w:p>
        </w:tc>
        <w:tc>
          <w:tcPr>
            <w:tcW w:w="3605" w:type="dxa"/>
            <w:vAlign w:val="center"/>
          </w:tcPr>
          <w:p>
            <w:pPr>
              <w:spacing w:line="340" w:lineRule="exact"/>
              <w:rPr>
                <w:rFonts w:ascii="宋体" w:hAnsi="宋体" w:cs="宋体"/>
                <w:kern w:val="0"/>
                <w:szCs w:val="21"/>
              </w:rPr>
            </w:pP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防雷装置</w:t>
            </w:r>
          </w:p>
        </w:tc>
        <w:tc>
          <w:tcPr>
            <w:tcW w:w="3605" w:type="dxa"/>
            <w:vAlign w:val="center"/>
          </w:tcPr>
          <w:p>
            <w:pPr>
              <w:widowControl/>
              <w:spacing w:line="340" w:lineRule="exact"/>
              <w:rPr>
                <w:rFonts w:ascii="宋体" w:hAnsi="宋体" w:cs="宋体"/>
                <w:kern w:val="0"/>
                <w:szCs w:val="21"/>
              </w:rPr>
            </w:pP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套</w:t>
            </w:r>
          </w:p>
        </w:tc>
        <w:tc>
          <w:tcPr>
            <w:tcW w:w="1485" w:type="dxa"/>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灭火器</w:t>
            </w:r>
          </w:p>
        </w:tc>
        <w:tc>
          <w:tcPr>
            <w:tcW w:w="3605" w:type="dxa"/>
            <w:vAlign w:val="center"/>
          </w:tcPr>
          <w:p>
            <w:pPr>
              <w:widowControl/>
              <w:spacing w:line="340" w:lineRule="exact"/>
              <w:rPr>
                <w:rFonts w:ascii="宋体" w:hAnsi="宋体" w:cs="宋体"/>
                <w:kern w:val="0"/>
                <w:szCs w:val="21"/>
              </w:rPr>
            </w:pP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只</w:t>
            </w:r>
          </w:p>
        </w:tc>
        <w:tc>
          <w:tcPr>
            <w:tcW w:w="1485" w:type="dxa"/>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c>
          <w:tcPr>
            <w:tcW w:w="1138" w:type="dxa"/>
          </w:tcPr>
          <w:p>
            <w:pPr>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9"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w:t>
            </w:r>
          </w:p>
        </w:tc>
        <w:tc>
          <w:tcPr>
            <w:tcW w:w="1770" w:type="dxa"/>
            <w:vAlign w:val="center"/>
          </w:tcPr>
          <w:p>
            <w:pPr>
              <w:widowControl/>
              <w:spacing w:line="340" w:lineRule="exact"/>
              <w:rPr>
                <w:rFonts w:ascii="宋体" w:hAnsi="宋体" w:cs="宋体"/>
                <w:kern w:val="0"/>
                <w:szCs w:val="21"/>
              </w:rPr>
            </w:pPr>
            <w:r>
              <w:rPr>
                <w:rFonts w:hint="eastAsia" w:ascii="宋体" w:hAnsi="宋体" w:cs="宋体"/>
                <w:kern w:val="0"/>
                <w:szCs w:val="21"/>
              </w:rPr>
              <w:t>空调</w:t>
            </w:r>
          </w:p>
        </w:tc>
        <w:tc>
          <w:tcPr>
            <w:tcW w:w="3605" w:type="dxa"/>
            <w:vAlign w:val="center"/>
          </w:tcPr>
          <w:p>
            <w:pPr>
              <w:widowControl/>
              <w:spacing w:line="340" w:lineRule="exact"/>
              <w:rPr>
                <w:rFonts w:ascii="宋体" w:hAnsi="宋体" w:cs="宋体"/>
                <w:kern w:val="0"/>
                <w:szCs w:val="21"/>
              </w:rPr>
            </w:pPr>
            <w:r>
              <w:rPr>
                <w:rFonts w:hint="eastAsia" w:ascii="宋体" w:hAnsi="宋体" w:cs="宋体"/>
                <w:kern w:val="0"/>
                <w:szCs w:val="21"/>
              </w:rPr>
              <w:t>根据房间面积配备数量</w:t>
            </w:r>
          </w:p>
        </w:tc>
        <w:tc>
          <w:tcPr>
            <w:tcW w:w="715"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485"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138" w:type="dxa"/>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9392" w:type="dxa"/>
            <w:gridSpan w:val="6"/>
            <w:vAlign w:val="center"/>
          </w:tcPr>
          <w:p>
            <w:pPr>
              <w:spacing w:line="320" w:lineRule="exact"/>
              <w:rPr>
                <w:rFonts w:ascii="宋体" w:hAnsi="宋体"/>
                <w:szCs w:val="21"/>
              </w:rPr>
            </w:pPr>
            <w:r>
              <w:rPr>
                <w:rFonts w:hint="eastAsia" w:ascii="黑体" w:hAnsi="宋体" w:eastAsia="黑体"/>
                <w:bCs/>
                <w:szCs w:val="21"/>
              </w:rPr>
              <w:t>环境、技术和使用要求：</w:t>
            </w:r>
            <w:r>
              <w:rPr>
                <w:rFonts w:hint="eastAsia" w:ascii="楷体_GB2312" w:hAnsi="宋体" w:eastAsia="楷体_GB2312"/>
                <w:szCs w:val="21"/>
              </w:rPr>
              <w:t>教室卫生整洁、空气良好、屏幕亮度和桌面照度良好；台桌排列规范整齐、安全通道畅通、无堆放易燃物品；网络、电源布线规范，电源插座安全；有防尘、防湿、防盗、防火设施；有管理制度和使用登记记录。</w:t>
            </w:r>
          </w:p>
        </w:tc>
      </w:tr>
    </w:tbl>
    <w:p>
      <w:pPr>
        <w:spacing w:line="340" w:lineRule="exact"/>
        <w:jc w:val="center"/>
        <w:rPr>
          <w:rFonts w:ascii="黑体" w:hAnsi="宋体" w:eastAsia="黑体" w:cs="宋体"/>
          <w:bCs/>
          <w:kern w:val="0"/>
          <w:sz w:val="24"/>
          <w:szCs w:val="24"/>
        </w:rPr>
      </w:pPr>
    </w:p>
    <w:p>
      <w:pPr>
        <w:rPr>
          <w:rFonts w:hint="eastAsia" w:ascii="黑体" w:hAnsi="宋体" w:eastAsia="黑体" w:cs="宋体"/>
          <w:bCs/>
          <w:kern w:val="0"/>
          <w:sz w:val="24"/>
          <w:szCs w:val="24"/>
        </w:rPr>
      </w:pPr>
      <w:r>
        <w:rPr>
          <w:rFonts w:hint="eastAsia" w:ascii="黑体" w:hAnsi="宋体" w:eastAsia="黑体" w:cs="宋体"/>
          <w:bCs/>
          <w:kern w:val="0"/>
          <w:sz w:val="24"/>
          <w:szCs w:val="24"/>
        </w:rPr>
        <w:br w:type="page"/>
      </w:r>
    </w:p>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3．合班（阶梯）教室设备基本配置要求</w:t>
      </w:r>
    </w:p>
    <w:tbl>
      <w:tblPr>
        <w:tblStyle w:val="15"/>
        <w:tblW w:w="9392" w:type="dxa"/>
        <w:jc w:val="center"/>
        <w:tblLayout w:type="fixed"/>
        <w:tblCellMar>
          <w:top w:w="0" w:type="dxa"/>
          <w:left w:w="108" w:type="dxa"/>
          <w:bottom w:w="0" w:type="dxa"/>
          <w:right w:w="108" w:type="dxa"/>
        </w:tblCellMar>
      </w:tblPr>
      <w:tblGrid>
        <w:gridCol w:w="641"/>
        <w:gridCol w:w="1785"/>
        <w:gridCol w:w="4280"/>
        <w:gridCol w:w="835"/>
        <w:gridCol w:w="1804"/>
      </w:tblGrid>
      <w:tr>
        <w:tblPrEx>
          <w:tblCellMar>
            <w:top w:w="0" w:type="dxa"/>
            <w:left w:w="108" w:type="dxa"/>
            <w:bottom w:w="0" w:type="dxa"/>
            <w:right w:w="108" w:type="dxa"/>
          </w:tblCellMar>
        </w:tblPrEx>
        <w:trPr>
          <w:cantSplit/>
          <w:trHeight w:val="397" w:hRule="atLeast"/>
          <w:tblHeader/>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宋体" w:eastAsia="黑体" w:cs="宋体"/>
                <w:bCs/>
                <w:color w:val="000000" w:themeColor="text1"/>
                <w:kern w:val="0"/>
                <w:szCs w:val="21"/>
                <w:shd w:val="clear" w:color="FFFFFF" w:fill="D9D9D9"/>
                <w14:textFill>
                  <w14:solidFill>
                    <w14:schemeClr w14:val="tx1"/>
                  </w14:solidFill>
                </w14:textFill>
              </w:rPr>
            </w:pPr>
            <w:r>
              <w:rPr>
                <w:rFonts w:hint="eastAsia" w:ascii="黑体" w:hAnsi="宋体" w:eastAsia="黑体" w:cs="宋体"/>
                <w:bCs/>
                <w:kern w:val="0"/>
                <w:szCs w:val="21"/>
              </w:rPr>
              <w:t>序号</w:t>
            </w:r>
          </w:p>
        </w:tc>
        <w:tc>
          <w:tcPr>
            <w:tcW w:w="1785"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宋体"/>
                <w:bCs/>
                <w:color w:val="000000" w:themeColor="text1"/>
                <w:kern w:val="0"/>
                <w:szCs w:val="21"/>
                <w:shd w:val="clear" w:color="FFFFFF" w:fill="D9D9D9"/>
                <w14:textFill>
                  <w14:solidFill>
                    <w14:schemeClr w14:val="tx1"/>
                  </w14:solidFill>
                </w14:textFill>
              </w:rPr>
            </w:pPr>
            <w:r>
              <w:rPr>
                <w:rFonts w:hint="eastAsia" w:ascii="黑体" w:hAnsi="宋体" w:eastAsia="黑体" w:cs="宋体"/>
                <w:bCs/>
                <w:kern w:val="0"/>
                <w:szCs w:val="21"/>
              </w:rPr>
              <w:t>设备名称</w:t>
            </w:r>
          </w:p>
        </w:tc>
        <w:tc>
          <w:tcPr>
            <w:tcW w:w="4280"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cs="宋体"/>
                <w:bCs/>
                <w:color w:val="000000" w:themeColor="text1"/>
                <w:kern w:val="0"/>
                <w:szCs w:val="21"/>
                <w:shd w:val="clear" w:color="FFFFFF" w:fill="D9D9D9"/>
                <w14:textFill>
                  <w14:solidFill>
                    <w14:schemeClr w14:val="tx1"/>
                  </w14:solidFill>
                </w14:textFill>
              </w:rPr>
            </w:pPr>
            <w:r>
              <w:rPr>
                <w:rFonts w:hint="eastAsia" w:ascii="黑体" w:hAnsi="宋体" w:eastAsia="黑体" w:cs="宋体"/>
                <w:bCs/>
                <w:kern w:val="0"/>
                <w:szCs w:val="21"/>
              </w:rPr>
              <w:t>规格</w:t>
            </w:r>
            <w:r>
              <w:rPr>
                <w:rFonts w:hint="eastAsia" w:ascii="黑体" w:hAnsi="宋体" w:eastAsia="黑体"/>
                <w:szCs w:val="21"/>
              </w:rPr>
              <w:t>要求</w:t>
            </w:r>
          </w:p>
        </w:tc>
        <w:tc>
          <w:tcPr>
            <w:tcW w:w="83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宋体" w:eastAsia="黑体" w:cs="宋体"/>
                <w:bCs/>
                <w:color w:val="000000" w:themeColor="text1"/>
                <w:kern w:val="0"/>
                <w:szCs w:val="21"/>
                <w:shd w:val="clear" w:color="FFFFFF" w:fill="D9D9D9"/>
                <w14:textFill>
                  <w14:solidFill>
                    <w14:schemeClr w14:val="tx1"/>
                  </w14:solidFill>
                </w14:textFill>
              </w:rPr>
            </w:pPr>
            <w:r>
              <w:rPr>
                <w:rFonts w:hint="eastAsia" w:ascii="黑体" w:hAnsi="宋体" w:eastAsia="黑体" w:cs="宋体"/>
                <w:bCs/>
                <w:kern w:val="0"/>
                <w:szCs w:val="21"/>
              </w:rPr>
              <w:t>单位</w:t>
            </w: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黑体" w:hAnsi="宋体" w:eastAsia="黑体" w:cs="宋体"/>
                <w:bCs/>
                <w:color w:val="000000" w:themeColor="text1"/>
                <w:kern w:val="0"/>
                <w:szCs w:val="21"/>
                <w:shd w:val="clear" w:color="FFFFFF" w:fill="D9D9D9"/>
                <w14:textFill>
                  <w14:solidFill>
                    <w14:schemeClr w14:val="tx1"/>
                  </w14:solidFill>
                </w14:textFill>
              </w:rPr>
            </w:pPr>
            <w:r>
              <w:rPr>
                <w:rFonts w:hint="eastAsia" w:ascii="黑体" w:hAnsi="宋体" w:eastAsia="黑体" w:cs="宋体"/>
                <w:bCs/>
                <w:kern w:val="0"/>
                <w:szCs w:val="21"/>
              </w:rPr>
              <w:t>配备数量</w:t>
            </w:r>
            <w:r>
              <w:rPr>
                <w:rFonts w:hint="eastAsia" w:ascii="黑体" w:hAnsi="宋体" w:eastAsia="黑体" w:cs="宋体"/>
                <w:bCs/>
                <w:kern w:val="0"/>
                <w:szCs w:val="21"/>
                <w:lang w:eastAsia="zh-CN"/>
              </w:rPr>
              <w:t>／</w:t>
            </w:r>
            <w:r>
              <w:rPr>
                <w:rFonts w:hint="eastAsia" w:ascii="黑体" w:hAnsi="宋体" w:eastAsia="黑体" w:cs="宋体"/>
                <w:bCs/>
                <w:kern w:val="0"/>
                <w:szCs w:val="21"/>
              </w:rPr>
              <w:t>间</w:t>
            </w:r>
          </w:p>
        </w:tc>
      </w:tr>
      <w:tr>
        <w:tblPrEx>
          <w:tblCellMar>
            <w:top w:w="0" w:type="dxa"/>
            <w:left w:w="108" w:type="dxa"/>
            <w:bottom w:w="0" w:type="dxa"/>
            <w:right w:w="108" w:type="dxa"/>
          </w:tblCellMar>
        </w:tblPrEx>
        <w:trPr>
          <w:cantSplit/>
          <w:trHeight w:val="39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eastAsia="宋体" w:cs="宋体"/>
                <w:bCs w:val="0"/>
                <w:color w:val="000000" w:themeColor="text1"/>
                <w:kern w:val="0"/>
                <w:szCs w:val="21"/>
                <w:shd w:val="clear"/>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785" w:type="dxa"/>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宋体" w:hAnsi="宋体" w:eastAsia="宋体" w:cs="宋体"/>
                <w:bCs w:val="0"/>
                <w:color w:val="000000" w:themeColor="text1"/>
                <w:kern w:val="0"/>
                <w:szCs w:val="21"/>
                <w:shd w:val="clear"/>
                <w14:textFill>
                  <w14:solidFill>
                    <w14:schemeClr w14:val="tx1"/>
                  </w14:solidFill>
                </w14:textFill>
              </w:rPr>
            </w:pPr>
            <w:r>
              <w:rPr>
                <w:rFonts w:hint="eastAsia" w:ascii="宋体" w:hAnsi="宋体" w:cs="宋体"/>
                <w:kern w:val="0"/>
                <w:szCs w:val="21"/>
                <w:lang w:eastAsia="zh-CN"/>
              </w:rPr>
              <w:t>投影机</w:t>
            </w:r>
          </w:p>
        </w:tc>
        <w:tc>
          <w:tcPr>
            <w:tcW w:w="4280" w:type="dxa"/>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宋体" w:hAnsi="宋体" w:eastAsia="宋体" w:cs="宋体"/>
                <w:bCs w:val="0"/>
                <w:color w:val="000000" w:themeColor="text1"/>
                <w:kern w:val="0"/>
                <w:szCs w:val="21"/>
                <w:shd w:val="clear"/>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亮度满足教学需求</w:t>
            </w:r>
          </w:p>
        </w:tc>
        <w:tc>
          <w:tcPr>
            <w:tcW w:w="83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宋体" w:hAnsi="宋体" w:eastAsia="宋体" w:cs="宋体"/>
                <w:bCs w:val="0"/>
                <w:color w:val="000000" w:themeColor="text1"/>
                <w:kern w:val="0"/>
                <w:szCs w:val="21"/>
                <w:shd w:val="clear"/>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台</w:t>
            </w:r>
          </w:p>
        </w:tc>
        <w:tc>
          <w:tcPr>
            <w:tcW w:w="1804" w:type="dxa"/>
            <w:tcBorders>
              <w:top w:val="single" w:color="auto" w:sz="4" w:space="0"/>
              <w:left w:val="nil"/>
              <w:bottom w:val="single" w:color="auto" w:sz="4" w:space="0"/>
              <w:right w:val="single" w:color="auto" w:sz="4" w:space="0"/>
            </w:tcBorders>
            <w:vAlign w:val="center"/>
          </w:tcPr>
          <w:p>
            <w:pPr>
              <w:widowControl/>
              <w:adjustRightInd/>
              <w:snapToGrid/>
              <w:spacing w:line="340" w:lineRule="exact"/>
              <w:jc w:val="center"/>
              <w:rPr>
                <w:rFonts w:hint="eastAsia" w:ascii="宋体" w:hAnsi="宋体" w:eastAsia="宋体" w:cs="宋体"/>
                <w:bCs w:val="0"/>
                <w:color w:val="000000" w:themeColor="text1"/>
                <w:kern w:val="0"/>
                <w:szCs w:val="21"/>
                <w:shd w:val="cle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hint="eastAsia" w:ascii="宋体" w:hAnsi="宋体" w:eastAsia="宋体" w:cs="宋体"/>
                <w:kern w:val="0"/>
                <w:szCs w:val="21"/>
                <w:lang w:eastAsia="zh-CN"/>
              </w:rPr>
            </w:pPr>
            <w:r>
              <w:rPr>
                <w:rFonts w:hint="eastAsia" w:ascii="宋体" w:hAnsi="宋体" w:cs="宋体"/>
                <w:kern w:val="0"/>
                <w:szCs w:val="21"/>
              </w:rPr>
              <w:t>屏幕</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hint="eastAsia" w:ascii="宋体" w:hAnsi="宋体" w:eastAsia="宋体" w:cs="宋体"/>
                <w:kern w:val="0"/>
                <w:szCs w:val="21"/>
                <w:lang w:eastAsia="zh-CN"/>
              </w:rPr>
            </w:pPr>
            <w:r>
              <w:rPr>
                <w:rFonts w:hint="eastAsia" w:ascii="宋体" w:hAnsi="宋体" w:cs="宋体"/>
                <w:kern w:val="0"/>
                <w:szCs w:val="21"/>
              </w:rPr>
              <w:t>≥150英寸、电动</w:t>
            </w:r>
          </w:p>
        </w:tc>
        <w:tc>
          <w:tcPr>
            <w:tcW w:w="835" w:type="dxa"/>
            <w:tcBorders>
              <w:top w:val="nil"/>
              <w:left w:val="nil"/>
              <w:bottom w:val="single" w:color="auto" w:sz="4" w:space="0"/>
              <w:right w:val="single" w:color="auto" w:sz="4" w:space="0"/>
            </w:tcBorders>
            <w:vAlign w:val="center"/>
          </w:tcPr>
          <w:p>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rPr>
              <w:t>幅</w:t>
            </w: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视频展示台</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功能满足教学需要</w:t>
            </w: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4</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功率放大器</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套</w:t>
            </w: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5</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音箱</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对</w:t>
            </w: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有线话筒</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个</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7</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无线话筒</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对</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8</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视频播放器</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80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9</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网络信息口</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口</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有线电视接口</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口</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中央控制系统</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设备切换、延时关闭电源</w:t>
            </w: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80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785" w:type="dxa"/>
            <w:tcBorders>
              <w:top w:val="nil"/>
              <w:left w:val="nil"/>
              <w:bottom w:val="single" w:color="auto" w:sz="4" w:space="0"/>
              <w:right w:val="single" w:color="auto" w:sz="4" w:space="0"/>
            </w:tcBorders>
            <w:vAlign w:val="center"/>
          </w:tcPr>
          <w:p>
            <w:pPr>
              <w:spacing w:line="340" w:lineRule="exact"/>
              <w:jc w:val="left"/>
              <w:rPr>
                <w:rFonts w:ascii="宋体" w:hAnsi="宋体" w:cs="宋体"/>
                <w:kern w:val="0"/>
                <w:szCs w:val="21"/>
              </w:rPr>
            </w:pPr>
            <w:r>
              <w:rPr>
                <w:rFonts w:hint="eastAsia" w:ascii="宋体" w:hAnsi="宋体" w:cs="宋体"/>
                <w:kern w:val="0"/>
                <w:szCs w:val="21"/>
              </w:rPr>
              <w:t>桌椅</w:t>
            </w:r>
          </w:p>
        </w:tc>
        <w:tc>
          <w:tcPr>
            <w:tcW w:w="4280" w:type="dxa"/>
            <w:tcBorders>
              <w:top w:val="nil"/>
              <w:left w:val="nil"/>
              <w:bottom w:val="single" w:color="auto" w:sz="4" w:space="0"/>
              <w:right w:val="single" w:color="auto" w:sz="4" w:space="0"/>
            </w:tcBorders>
            <w:vAlign w:val="center"/>
          </w:tcPr>
          <w:p>
            <w:pPr>
              <w:spacing w:line="340" w:lineRule="exact"/>
              <w:jc w:val="left"/>
              <w:rPr>
                <w:rFonts w:ascii="宋体" w:hAnsi="宋体" w:cs="宋体"/>
                <w:kern w:val="0"/>
                <w:szCs w:val="21"/>
              </w:rPr>
            </w:pPr>
            <w:r>
              <w:rPr>
                <w:rFonts w:hint="eastAsia" w:ascii="宋体" w:hAnsi="宋体" w:cs="宋体"/>
                <w:kern w:val="0"/>
                <w:szCs w:val="21"/>
              </w:rPr>
              <w:t>根据面积设位</w:t>
            </w: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防雷装置</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套</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灭火器</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szCs w:val="21"/>
              </w:rPr>
              <w:t>只</w:t>
            </w:r>
          </w:p>
        </w:tc>
        <w:tc>
          <w:tcPr>
            <w:tcW w:w="1804"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2</w:t>
            </w:r>
          </w:p>
        </w:tc>
      </w:tr>
      <w:tr>
        <w:tblPrEx>
          <w:tblCellMar>
            <w:top w:w="0" w:type="dxa"/>
            <w:left w:w="108" w:type="dxa"/>
            <w:bottom w:w="0" w:type="dxa"/>
            <w:right w:w="108" w:type="dxa"/>
          </w:tblCellMar>
        </w:tblPrEx>
        <w:trPr>
          <w:cantSplit/>
          <w:trHeight w:val="397" w:hRule="atLeast"/>
          <w:jc w:val="center"/>
        </w:trPr>
        <w:tc>
          <w:tcPr>
            <w:tcW w:w="641"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w:t>
            </w:r>
          </w:p>
        </w:tc>
        <w:tc>
          <w:tcPr>
            <w:tcW w:w="178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空调</w:t>
            </w:r>
          </w:p>
        </w:tc>
        <w:tc>
          <w:tcPr>
            <w:tcW w:w="428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根据房间面积配备数量</w:t>
            </w:r>
          </w:p>
        </w:tc>
        <w:tc>
          <w:tcPr>
            <w:tcW w:w="83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804"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cantSplit/>
          <w:trHeight w:val="1199" w:hRule="atLeast"/>
          <w:jc w:val="center"/>
        </w:trPr>
        <w:tc>
          <w:tcPr>
            <w:tcW w:w="9345" w:type="dxa"/>
            <w:gridSpan w:val="5"/>
            <w:tcBorders>
              <w:top w:val="nil"/>
              <w:left w:val="single" w:color="auto" w:sz="4" w:space="0"/>
              <w:bottom w:val="single" w:color="auto" w:sz="4" w:space="0"/>
              <w:right w:val="single" w:color="auto" w:sz="4" w:space="0"/>
            </w:tcBorders>
            <w:vAlign w:val="center"/>
          </w:tcPr>
          <w:p>
            <w:pPr>
              <w:spacing w:line="320" w:lineRule="exact"/>
              <w:rPr>
                <w:rFonts w:ascii="楷体_GB2312" w:hAnsi="宋体" w:eastAsia="楷体_GB2312" w:cs="宋体"/>
                <w:kern w:val="0"/>
                <w:szCs w:val="21"/>
              </w:rPr>
            </w:pPr>
            <w:r>
              <w:rPr>
                <w:rFonts w:hint="eastAsia" w:ascii="黑体" w:hAnsi="宋体" w:eastAsia="黑体"/>
                <w:bCs/>
                <w:szCs w:val="21"/>
              </w:rPr>
              <w:t>环境、技术和使用要求：</w:t>
            </w:r>
            <w:r>
              <w:rPr>
                <w:rFonts w:hint="eastAsia" w:ascii="楷体_GB2312" w:hAnsi="宋体" w:eastAsia="楷体_GB2312"/>
                <w:szCs w:val="21"/>
              </w:rPr>
              <w:t>教室卫生整洁、空气良好、屏幕亮度和桌面照度良好；台桌排列规范整齐、安全通道畅通、无堆放易燃物品；网络、电源布线规范，电源插座安全；有防尘、防湿、防盗、防火设施；有管理制度和使用登记记录</w:t>
            </w:r>
            <w:r>
              <w:rPr>
                <w:rFonts w:hint="eastAsia" w:ascii="楷体_GB2312" w:hAnsi="宋体" w:eastAsia="楷体_GB2312"/>
                <w:sz w:val="21"/>
                <w:szCs w:val="21"/>
              </w:rPr>
              <w:t>。配置投影设备时，参照多媒体教室设备基本配备要求。</w:t>
            </w:r>
          </w:p>
        </w:tc>
      </w:tr>
    </w:tbl>
    <w:p>
      <w:pPr>
        <w:spacing w:line="340" w:lineRule="exact"/>
        <w:jc w:val="center"/>
        <w:rPr>
          <w:rFonts w:ascii="黑体" w:hAnsi="宋体" w:eastAsia="黑体" w:cs="宋体"/>
          <w:bCs/>
          <w:kern w:val="0"/>
          <w:sz w:val="24"/>
          <w:szCs w:val="24"/>
        </w:rPr>
      </w:pPr>
    </w:p>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4．数字阅览室（区）设备基本配置要求</w:t>
      </w:r>
    </w:p>
    <w:tbl>
      <w:tblPr>
        <w:tblStyle w:val="15"/>
        <w:tblW w:w="9380" w:type="dxa"/>
        <w:jc w:val="center"/>
        <w:tblLayout w:type="fixed"/>
        <w:tblCellMar>
          <w:top w:w="0" w:type="dxa"/>
          <w:left w:w="108" w:type="dxa"/>
          <w:bottom w:w="0" w:type="dxa"/>
          <w:right w:w="108" w:type="dxa"/>
        </w:tblCellMar>
      </w:tblPr>
      <w:tblGrid>
        <w:gridCol w:w="645"/>
        <w:gridCol w:w="1550"/>
        <w:gridCol w:w="2755"/>
        <w:gridCol w:w="641"/>
        <w:gridCol w:w="1145"/>
        <w:gridCol w:w="1355"/>
        <w:gridCol w:w="1289"/>
      </w:tblGrid>
      <w:tr>
        <w:tblPrEx>
          <w:tblCellMar>
            <w:top w:w="0" w:type="dxa"/>
            <w:left w:w="108" w:type="dxa"/>
            <w:bottom w:w="0" w:type="dxa"/>
            <w:right w:w="108" w:type="dxa"/>
          </w:tblCellMar>
        </w:tblPrEx>
        <w:trPr>
          <w:cantSplit/>
          <w:trHeight w:val="397" w:hRule="atLeast"/>
          <w:tblHeader/>
          <w:jc w:val="center"/>
        </w:trPr>
        <w:tc>
          <w:tcPr>
            <w:tcW w:w="645"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序号</w:t>
            </w:r>
          </w:p>
        </w:tc>
        <w:tc>
          <w:tcPr>
            <w:tcW w:w="1550" w:type="dxa"/>
            <w:vMerge w:val="restart"/>
            <w:tcBorders>
              <w:top w:val="single" w:color="auto" w:sz="4" w:space="0"/>
              <w:left w:val="nil"/>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设备名称</w:t>
            </w:r>
          </w:p>
        </w:tc>
        <w:tc>
          <w:tcPr>
            <w:tcW w:w="2755" w:type="dxa"/>
            <w:vMerge w:val="restart"/>
            <w:tcBorders>
              <w:top w:val="single" w:color="auto" w:sz="4" w:space="0"/>
              <w:left w:val="nil"/>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规格要求</w:t>
            </w:r>
          </w:p>
        </w:tc>
        <w:tc>
          <w:tcPr>
            <w:tcW w:w="641" w:type="dxa"/>
            <w:vMerge w:val="restart"/>
            <w:tcBorders>
              <w:top w:val="single" w:color="auto" w:sz="4" w:space="0"/>
              <w:left w:val="nil"/>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单位</w:t>
            </w:r>
          </w:p>
        </w:tc>
        <w:tc>
          <w:tcPr>
            <w:tcW w:w="3789" w:type="dxa"/>
            <w:gridSpan w:val="3"/>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黑体" w:hAnsi="宋体" w:eastAsia="黑体" w:cs="宋体"/>
                <w:bCs/>
                <w:kern w:val="0"/>
                <w:szCs w:val="21"/>
              </w:rPr>
            </w:pPr>
            <w:r>
              <w:rPr>
                <w:rFonts w:hint="eastAsia" w:ascii="黑体" w:hAnsi="宋体" w:eastAsia="黑体" w:cs="宋体"/>
                <w:bCs/>
                <w:kern w:val="0"/>
                <w:szCs w:val="21"/>
              </w:rPr>
              <w:t>配备数量</w:t>
            </w:r>
            <w:r>
              <w:rPr>
                <w:rFonts w:hint="eastAsia" w:ascii="黑体" w:hAnsi="宋体" w:eastAsia="黑体" w:cs="宋体"/>
                <w:bCs/>
                <w:kern w:val="0"/>
                <w:szCs w:val="21"/>
                <w:lang w:eastAsia="zh-CN"/>
              </w:rPr>
              <w:t>／</w:t>
            </w:r>
            <w:r>
              <w:rPr>
                <w:rFonts w:hint="eastAsia" w:ascii="黑体" w:hAnsi="宋体" w:eastAsia="黑体" w:cs="宋体"/>
                <w:bCs/>
                <w:kern w:val="0"/>
                <w:szCs w:val="21"/>
              </w:rPr>
              <w:t>间</w:t>
            </w:r>
          </w:p>
        </w:tc>
      </w:tr>
      <w:tr>
        <w:tblPrEx>
          <w:tblCellMar>
            <w:top w:w="0" w:type="dxa"/>
            <w:left w:w="108" w:type="dxa"/>
            <w:bottom w:w="0" w:type="dxa"/>
            <w:right w:w="108" w:type="dxa"/>
          </w:tblCellMar>
        </w:tblPrEx>
        <w:trPr>
          <w:cantSplit/>
          <w:trHeight w:val="397" w:hRule="atLeast"/>
          <w:tblHeader/>
          <w:jc w:val="center"/>
        </w:trPr>
        <w:tc>
          <w:tcPr>
            <w:tcW w:w="645"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p>
        </w:tc>
        <w:tc>
          <w:tcPr>
            <w:tcW w:w="1550" w:type="dxa"/>
            <w:vMerge w:val="continue"/>
            <w:tcBorders>
              <w:left w:val="nil"/>
              <w:bottom w:val="single" w:color="auto" w:sz="4" w:space="0"/>
              <w:right w:val="single" w:color="auto" w:sz="4" w:space="0"/>
            </w:tcBorders>
            <w:vAlign w:val="center"/>
          </w:tcPr>
          <w:p>
            <w:pPr>
              <w:widowControl/>
              <w:spacing w:line="340" w:lineRule="exact"/>
              <w:rPr>
                <w:rFonts w:ascii="黑体" w:hAnsi="宋体" w:eastAsia="黑体" w:cs="宋体"/>
                <w:bCs/>
                <w:kern w:val="0"/>
                <w:szCs w:val="21"/>
              </w:rPr>
            </w:pPr>
          </w:p>
        </w:tc>
        <w:tc>
          <w:tcPr>
            <w:tcW w:w="2755" w:type="dxa"/>
            <w:vMerge w:val="continue"/>
            <w:tcBorders>
              <w:left w:val="nil"/>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p>
        </w:tc>
        <w:tc>
          <w:tcPr>
            <w:tcW w:w="641" w:type="dxa"/>
            <w:vMerge w:val="continue"/>
            <w:tcBorders>
              <w:left w:val="nil"/>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宋体"/>
                <w:bCs/>
                <w:kern w:val="0"/>
                <w:szCs w:val="21"/>
              </w:rPr>
            </w:pPr>
            <w:r>
              <w:rPr>
                <w:rFonts w:hint="eastAsia" w:ascii="黑体" w:hAnsi="宋体" w:eastAsia="黑体" w:cs="宋体"/>
                <w:bCs/>
                <w:kern w:val="0"/>
                <w:szCs w:val="21"/>
              </w:rPr>
              <w:t>12～23班</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宋体"/>
                <w:bCs/>
                <w:kern w:val="0"/>
                <w:szCs w:val="21"/>
              </w:rPr>
            </w:pPr>
            <w:r>
              <w:rPr>
                <w:rFonts w:hint="eastAsia" w:ascii="黑体" w:hAnsi="宋体" w:eastAsia="黑体" w:cs="宋体"/>
                <w:bCs/>
                <w:kern w:val="0"/>
                <w:szCs w:val="21"/>
              </w:rPr>
              <w:t>24～36班</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宋体"/>
                <w:bCs/>
                <w:kern w:val="0"/>
                <w:szCs w:val="21"/>
              </w:rPr>
            </w:pPr>
            <w:r>
              <w:rPr>
                <w:rFonts w:hint="eastAsia" w:ascii="黑体" w:hAnsi="宋体" w:eastAsia="黑体" w:cs="宋体"/>
                <w:bCs/>
                <w:kern w:val="0"/>
                <w:szCs w:val="21"/>
              </w:rPr>
              <w:t>37～48班</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服务器</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支持双CPU、大容量内存，可靠性高</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UPS电源</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在线式，</w:t>
            </w:r>
          </w:p>
          <w:p>
            <w:pPr>
              <w:widowControl/>
              <w:spacing w:line="340" w:lineRule="exact"/>
              <w:jc w:val="left"/>
              <w:rPr>
                <w:rFonts w:ascii="宋体" w:hAnsi="宋体" w:cs="宋体"/>
                <w:kern w:val="0"/>
                <w:szCs w:val="21"/>
              </w:rPr>
            </w:pPr>
            <w:r>
              <w:rPr>
                <w:rFonts w:hint="eastAsia" w:ascii="宋体" w:hAnsi="宋体" w:cs="宋体"/>
                <w:kern w:val="0"/>
                <w:szCs w:val="21"/>
              </w:rPr>
              <w:t>延时≥1小时</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台</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交换机</w:t>
            </w:r>
          </w:p>
        </w:tc>
        <w:tc>
          <w:tcPr>
            <w:tcW w:w="2755" w:type="dxa"/>
            <w:tcBorders>
              <w:top w:val="nil"/>
              <w:left w:val="nil"/>
              <w:bottom w:val="single" w:color="auto" w:sz="4" w:space="0"/>
              <w:right w:val="single" w:color="auto" w:sz="4" w:space="0"/>
            </w:tcBorders>
            <w:vAlign w:val="bottom"/>
          </w:tcPr>
          <w:p>
            <w:pPr>
              <w:widowControl/>
              <w:spacing w:line="340" w:lineRule="exact"/>
              <w:jc w:val="left"/>
              <w:rPr>
                <w:rFonts w:ascii="宋体" w:hAnsi="宋体" w:cs="宋体"/>
                <w:kern w:val="0"/>
                <w:szCs w:val="21"/>
              </w:rPr>
            </w:pPr>
            <w:r>
              <w:rPr>
                <w:rFonts w:hint="eastAsia" w:ascii="宋体" w:hAnsi="宋体" w:cs="宋体"/>
                <w:kern w:val="0"/>
                <w:szCs w:val="21"/>
              </w:rPr>
              <w:t>100/1000M自适应</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若干</w:t>
            </w:r>
          </w:p>
        </w:tc>
        <w:tc>
          <w:tcPr>
            <w:tcW w:w="135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若干</w:t>
            </w:r>
          </w:p>
        </w:tc>
        <w:tc>
          <w:tcPr>
            <w:tcW w:w="1289"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若干</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4</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网络信息口</w:t>
            </w:r>
          </w:p>
        </w:tc>
        <w:tc>
          <w:tcPr>
            <w:tcW w:w="2755" w:type="dxa"/>
            <w:tcBorders>
              <w:top w:val="nil"/>
              <w:left w:val="nil"/>
              <w:bottom w:val="single" w:color="auto" w:sz="4" w:space="0"/>
              <w:right w:val="single" w:color="auto" w:sz="4" w:space="0"/>
            </w:tcBorders>
            <w:vAlign w:val="bottom"/>
          </w:tcPr>
          <w:p>
            <w:pPr>
              <w:widowControl/>
              <w:spacing w:line="340" w:lineRule="exact"/>
              <w:jc w:val="left"/>
              <w:rPr>
                <w:rFonts w:ascii="宋体" w:hAnsi="宋体" w:cs="宋体"/>
                <w:kern w:val="0"/>
                <w:szCs w:val="21"/>
              </w:rPr>
            </w:pPr>
            <w:r>
              <w:rPr>
                <w:rFonts w:hint="eastAsia" w:ascii="宋体" w:hAnsi="宋体" w:cs="宋体"/>
                <w:kern w:val="0"/>
                <w:szCs w:val="21"/>
              </w:rPr>
              <w:t>≥100Ｍbps网络接口</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口</w:t>
            </w:r>
          </w:p>
        </w:tc>
        <w:tc>
          <w:tcPr>
            <w:tcW w:w="114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5</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无线路由器</w:t>
            </w:r>
          </w:p>
        </w:tc>
        <w:tc>
          <w:tcPr>
            <w:tcW w:w="2755" w:type="dxa"/>
            <w:tcBorders>
              <w:top w:val="nil"/>
              <w:left w:val="nil"/>
              <w:bottom w:val="single" w:color="auto" w:sz="4" w:space="0"/>
              <w:right w:val="single" w:color="auto" w:sz="4" w:space="0"/>
            </w:tcBorders>
            <w:vAlign w:val="bottom"/>
          </w:tcPr>
          <w:p>
            <w:pPr>
              <w:widowControl/>
              <w:spacing w:line="340" w:lineRule="exact"/>
              <w:jc w:val="left"/>
              <w:rPr>
                <w:rFonts w:ascii="宋体" w:hAnsi="宋体" w:cs="宋体"/>
                <w:kern w:val="0"/>
                <w:szCs w:val="21"/>
              </w:rPr>
            </w:pPr>
            <w:r>
              <w:rPr>
                <w:rFonts w:hint="eastAsia" w:ascii="宋体" w:hAnsi="宋体" w:cs="宋体"/>
                <w:kern w:val="0"/>
                <w:szCs w:val="21"/>
              </w:rPr>
              <w:t>企业级</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有线电视接口</w:t>
            </w:r>
          </w:p>
        </w:tc>
        <w:tc>
          <w:tcPr>
            <w:tcW w:w="2755" w:type="dxa"/>
            <w:tcBorders>
              <w:top w:val="nil"/>
              <w:left w:val="nil"/>
              <w:bottom w:val="single" w:color="auto" w:sz="4" w:space="0"/>
              <w:right w:val="single" w:color="auto" w:sz="4" w:space="0"/>
            </w:tcBorders>
            <w:vAlign w:val="bottom"/>
          </w:tcPr>
          <w:p>
            <w:pPr>
              <w:widowControl/>
              <w:spacing w:line="340" w:lineRule="exact"/>
              <w:jc w:val="left"/>
              <w:rPr>
                <w:rFonts w:ascii="宋体" w:hAnsi="宋体" w:cs="宋体"/>
                <w:kern w:val="0"/>
                <w:szCs w:val="21"/>
              </w:rPr>
            </w:pPr>
          </w:p>
        </w:tc>
        <w:tc>
          <w:tcPr>
            <w:tcW w:w="641" w:type="dxa"/>
            <w:tcBorders>
              <w:top w:val="nil"/>
              <w:left w:val="nil"/>
              <w:bottom w:val="single" w:color="auto" w:sz="4" w:space="0"/>
              <w:right w:val="single" w:color="auto" w:sz="4" w:space="0"/>
            </w:tcBorders>
          </w:tcPr>
          <w:p>
            <w:pPr>
              <w:spacing w:line="340" w:lineRule="exact"/>
              <w:jc w:val="center"/>
              <w:rPr>
                <w:rFonts w:ascii="宋体" w:hAnsi="宋体" w:cs="宋体"/>
                <w:kern w:val="0"/>
                <w:szCs w:val="21"/>
              </w:rPr>
            </w:pPr>
            <w:r>
              <w:rPr>
                <w:rFonts w:hint="eastAsia" w:ascii="宋体" w:hAnsi="宋体" w:cs="宋体"/>
                <w:kern w:val="0"/>
                <w:szCs w:val="21"/>
              </w:rPr>
              <w:t>口</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289"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7</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计算机</w:t>
            </w:r>
          </w:p>
        </w:tc>
        <w:tc>
          <w:tcPr>
            <w:tcW w:w="2755" w:type="dxa"/>
            <w:tcBorders>
              <w:top w:val="nil"/>
              <w:left w:val="nil"/>
              <w:bottom w:val="single" w:color="auto" w:sz="4" w:space="0"/>
              <w:right w:val="single" w:color="auto" w:sz="4" w:space="0"/>
            </w:tcBorders>
            <w:vAlign w:val="bottom"/>
          </w:tcPr>
          <w:p>
            <w:pPr>
              <w:widowControl/>
              <w:spacing w:line="340" w:lineRule="exact"/>
              <w:jc w:val="left"/>
              <w:rPr>
                <w:rFonts w:ascii="宋体" w:hAnsi="宋体" w:cs="宋体"/>
                <w:kern w:val="0"/>
                <w:szCs w:val="21"/>
              </w:rPr>
            </w:pPr>
            <w:r>
              <w:rPr>
                <w:rFonts w:hint="eastAsia" w:ascii="宋体" w:hAnsi="宋体" w:cs="宋体"/>
                <w:kern w:val="0"/>
                <w:szCs w:val="21"/>
              </w:rPr>
              <w:t>多媒体、配耳机</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≥15</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≥20</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≥45</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8</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计算机桌</w:t>
            </w:r>
          </w:p>
        </w:tc>
        <w:tc>
          <w:tcPr>
            <w:tcW w:w="275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Cs w:val="21"/>
              </w:rPr>
            </w:pPr>
            <w:r>
              <w:rPr>
                <w:rFonts w:hint="eastAsia" w:ascii="宋体" w:hAnsi="宋体" w:cs="宋体"/>
                <w:kern w:val="0"/>
                <w:szCs w:val="21"/>
              </w:rPr>
              <w:t>单人桌</w:t>
            </w:r>
            <w:r>
              <w:rPr>
                <w:rFonts w:ascii="宋体" w:hAnsi="宋体" w:cs="宋体"/>
                <w:kern w:val="0"/>
                <w:szCs w:val="21"/>
              </w:rPr>
              <w:t>、</w:t>
            </w:r>
            <w:r>
              <w:rPr>
                <w:rFonts w:hint="eastAsia" w:ascii="宋体" w:hAnsi="宋体" w:cs="宋体"/>
                <w:kern w:val="0"/>
                <w:szCs w:val="21"/>
              </w:rPr>
              <w:t>与计算机配套</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≥15</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≥20</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≥45</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9</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数字阅览终端</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平板或EINK屏</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适量</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适量</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适量</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w:t>
            </w:r>
          </w:p>
        </w:tc>
        <w:tc>
          <w:tcPr>
            <w:tcW w:w="1550" w:type="dxa"/>
            <w:tcBorders>
              <w:top w:val="nil"/>
              <w:left w:val="nil"/>
              <w:bottom w:val="single" w:color="auto" w:sz="4" w:space="0"/>
              <w:right w:val="single" w:color="auto" w:sz="4" w:space="0"/>
            </w:tcBorders>
            <w:vAlign w:val="center"/>
          </w:tcPr>
          <w:p>
            <w:pPr>
              <w:widowControl/>
              <w:spacing w:line="340" w:lineRule="exact"/>
              <w:jc w:val="both"/>
              <w:rPr>
                <w:rFonts w:ascii="宋体" w:hAnsi="宋体" w:cs="宋体"/>
                <w:kern w:val="0"/>
                <w:szCs w:val="21"/>
              </w:rPr>
            </w:pPr>
            <w:r>
              <w:rPr>
                <w:rFonts w:hint="eastAsia" w:ascii="宋体" w:hAnsi="宋体" w:cs="宋体"/>
                <w:kern w:val="0"/>
                <w:szCs w:val="21"/>
              </w:rPr>
              <w:t>阅览终端收纳柜</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收纳移动终端，具备防盗、充电等功能，与移动阅览终端配套</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套</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数字阅览桌</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放置数字阅览终端，可与阅览桌兼用</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cs="宋体"/>
                <w:kern w:val="0"/>
                <w:szCs w:val="21"/>
              </w:rPr>
              <w:t>张</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cs="宋体"/>
                <w:kern w:val="0"/>
                <w:szCs w:val="21"/>
              </w:rPr>
              <w:t>适量</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cs="宋体"/>
                <w:kern w:val="0"/>
                <w:szCs w:val="21"/>
              </w:rPr>
              <w:t>适量</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cs="宋体"/>
                <w:kern w:val="0"/>
                <w:szCs w:val="21"/>
              </w:rPr>
              <w:t>适量</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阅览椅凳垫等</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szCs w:val="21"/>
              </w:rPr>
            </w:pPr>
            <w:r>
              <w:rPr>
                <w:rFonts w:hint="eastAsia" w:ascii="宋体" w:hAnsi="宋体" w:cs="宋体"/>
                <w:kern w:val="0"/>
                <w:szCs w:val="21"/>
              </w:rPr>
              <w:t>张</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cs="宋体"/>
                <w:kern w:val="0"/>
                <w:szCs w:val="21"/>
              </w:rPr>
              <w:t>适量</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cs="宋体"/>
                <w:kern w:val="0"/>
                <w:szCs w:val="21"/>
              </w:rPr>
              <w:t>适量</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cs="宋体"/>
                <w:kern w:val="0"/>
                <w:szCs w:val="21"/>
              </w:rPr>
              <w:t>适量</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数字资源平台</w:t>
            </w:r>
          </w:p>
        </w:tc>
        <w:tc>
          <w:tcPr>
            <w:tcW w:w="2755"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kern w:val="0"/>
                <w:szCs w:val="21"/>
              </w:rPr>
            </w:pPr>
            <w:r>
              <w:rPr>
                <w:rFonts w:hint="eastAsia" w:ascii="宋体" w:hAnsi="宋体" w:cs="宋体"/>
                <w:kern w:val="0"/>
                <w:szCs w:val="21"/>
              </w:rPr>
              <w:t>具备完善数字图书馆管理平台，功能界面友好，操作简单、便捷，性能稳定，方便师生利用平台进行阅读、交流和教学研究，提倡云建设架构和云服务。提供的数字资源均为内容积极健康，适合师生阅读的正版资源。</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个</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视频播放设备</w:t>
            </w:r>
          </w:p>
        </w:tc>
        <w:tc>
          <w:tcPr>
            <w:tcW w:w="2755" w:type="dxa"/>
            <w:tcBorders>
              <w:top w:val="nil"/>
              <w:left w:val="nil"/>
              <w:bottom w:val="single" w:color="auto" w:sz="4" w:space="0"/>
              <w:right w:val="single" w:color="auto" w:sz="4" w:space="0"/>
            </w:tcBorders>
            <w:vAlign w:val="center"/>
          </w:tcPr>
          <w:p>
            <w:pPr>
              <w:spacing w:line="340" w:lineRule="exact"/>
              <w:jc w:val="left"/>
              <w:rPr>
                <w:rFonts w:ascii="宋体" w:hAnsi="宋体" w:cs="宋体"/>
                <w:kern w:val="0"/>
                <w:szCs w:val="21"/>
              </w:rPr>
            </w:pPr>
            <w:r>
              <w:rPr>
                <w:rFonts w:hint="eastAsia" w:ascii="宋体" w:hAnsi="宋体" w:cs="宋体"/>
                <w:kern w:val="0"/>
                <w:szCs w:val="21"/>
              </w:rPr>
              <w:t>能插U盘，播放rmvb、mp4等视频文件</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若干</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若干</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若干</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防雷保安装置</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套</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szCs w:val="21"/>
              </w:rPr>
              <w:t>1</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szCs w:val="21"/>
              </w:rPr>
              <w:t>1</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szCs w:val="21"/>
              </w:rPr>
              <w:t>1</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灭火器</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二氧化碳或七氟丙烷灭火器且合格有效</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szCs w:val="21"/>
              </w:rPr>
              <w:t>只</w:t>
            </w:r>
          </w:p>
        </w:tc>
        <w:tc>
          <w:tcPr>
            <w:tcW w:w="114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szCs w:val="21"/>
              </w:rPr>
              <w:t>若干</w:t>
            </w:r>
          </w:p>
        </w:tc>
        <w:tc>
          <w:tcPr>
            <w:tcW w:w="13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szCs w:val="21"/>
              </w:rPr>
              <w:t>若干</w:t>
            </w:r>
          </w:p>
        </w:tc>
        <w:tc>
          <w:tcPr>
            <w:tcW w:w="128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szCs w:val="21"/>
              </w:rPr>
              <w:t>若干</w:t>
            </w:r>
          </w:p>
        </w:tc>
      </w:tr>
      <w:tr>
        <w:tblPrEx>
          <w:tblCellMar>
            <w:top w:w="0" w:type="dxa"/>
            <w:left w:w="108" w:type="dxa"/>
            <w:bottom w:w="0" w:type="dxa"/>
            <w:right w:w="108" w:type="dxa"/>
          </w:tblCellMar>
        </w:tblPrEx>
        <w:trPr>
          <w:cantSplit/>
          <w:trHeight w:val="39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17</w:t>
            </w:r>
          </w:p>
        </w:tc>
        <w:tc>
          <w:tcPr>
            <w:tcW w:w="1550"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空调</w:t>
            </w:r>
          </w:p>
        </w:tc>
        <w:tc>
          <w:tcPr>
            <w:tcW w:w="275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根据房间面积配备数量</w:t>
            </w:r>
          </w:p>
        </w:tc>
        <w:tc>
          <w:tcPr>
            <w:tcW w:w="641"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14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1～2</w:t>
            </w:r>
          </w:p>
        </w:tc>
        <w:tc>
          <w:tcPr>
            <w:tcW w:w="135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2～3</w:t>
            </w:r>
          </w:p>
        </w:tc>
        <w:tc>
          <w:tcPr>
            <w:tcW w:w="128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2～3</w:t>
            </w:r>
          </w:p>
        </w:tc>
      </w:tr>
      <w:tr>
        <w:tblPrEx>
          <w:tblCellMar>
            <w:top w:w="0" w:type="dxa"/>
            <w:left w:w="108" w:type="dxa"/>
            <w:bottom w:w="0" w:type="dxa"/>
            <w:right w:w="108" w:type="dxa"/>
          </w:tblCellMar>
        </w:tblPrEx>
        <w:trPr>
          <w:cantSplit/>
          <w:trHeight w:val="1176" w:hRule="atLeast"/>
          <w:jc w:val="center"/>
        </w:trPr>
        <w:tc>
          <w:tcPr>
            <w:tcW w:w="9380" w:type="dxa"/>
            <w:gridSpan w:val="7"/>
            <w:tcBorders>
              <w:top w:val="nil"/>
              <w:left w:val="single" w:color="auto" w:sz="4" w:space="0"/>
              <w:bottom w:val="single" w:color="auto" w:sz="4" w:space="0"/>
              <w:right w:val="single" w:color="auto" w:sz="4" w:space="0"/>
            </w:tcBorders>
            <w:vAlign w:val="center"/>
          </w:tcPr>
          <w:p>
            <w:pPr>
              <w:spacing w:line="320" w:lineRule="exact"/>
            </w:pPr>
            <w:r>
              <w:rPr>
                <w:rFonts w:hint="eastAsia" w:ascii="黑体" w:hAnsi="黑体" w:eastAsia="黑体" w:cs="黑体"/>
                <w:szCs w:val="21"/>
              </w:rPr>
              <w:t>环境、技术和使用要求</w:t>
            </w:r>
            <w:r>
              <w:rPr>
                <w:rFonts w:hint="eastAsia" w:ascii="楷体_GB2312" w:hAnsi="宋体" w:eastAsia="楷体_GB2312"/>
                <w:szCs w:val="21"/>
              </w:rPr>
              <w:t>：数字阅览室（区）卫生整洁、空气良好；台桌排列规范整齐，隔音效果好、安全通道畅通、无堆放易燃物品；网络、电源布线规范，电源插座安全；有防尘、防湿、防盗、防火设施；有管理制度和使用登记记录。注：在总数不减少的前提下，计算机和平板等数字阅览终端可结合使用，也可二选一。</w:t>
            </w:r>
          </w:p>
        </w:tc>
      </w:tr>
    </w:tbl>
    <w:p>
      <w:pPr>
        <w:spacing w:line="340" w:lineRule="exact"/>
        <w:jc w:val="center"/>
        <w:rPr>
          <w:rFonts w:ascii="黑体" w:hAnsi="宋体" w:eastAsia="黑体" w:cs="宋体"/>
          <w:bCs/>
          <w:kern w:val="0"/>
          <w:sz w:val="24"/>
          <w:szCs w:val="24"/>
        </w:rPr>
      </w:pPr>
    </w:p>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5．直录播教室设备基本配置要求</w:t>
      </w:r>
    </w:p>
    <w:tbl>
      <w:tblPr>
        <w:tblStyle w:val="15"/>
        <w:tblW w:w="9420" w:type="dxa"/>
        <w:jc w:val="center"/>
        <w:tblLayout w:type="fixed"/>
        <w:tblCellMar>
          <w:top w:w="0" w:type="dxa"/>
          <w:left w:w="108" w:type="dxa"/>
          <w:bottom w:w="0" w:type="dxa"/>
          <w:right w:w="108" w:type="dxa"/>
        </w:tblCellMar>
      </w:tblPr>
      <w:tblGrid>
        <w:gridCol w:w="690"/>
        <w:gridCol w:w="2275"/>
        <w:gridCol w:w="2630"/>
        <w:gridCol w:w="675"/>
        <w:gridCol w:w="1695"/>
        <w:gridCol w:w="1455"/>
      </w:tblGrid>
      <w:tr>
        <w:tblPrEx>
          <w:tblCellMar>
            <w:top w:w="0" w:type="dxa"/>
            <w:left w:w="108" w:type="dxa"/>
            <w:bottom w:w="0" w:type="dxa"/>
            <w:right w:w="108" w:type="dxa"/>
          </w:tblCellMar>
        </w:tblPrEx>
        <w:trPr>
          <w:cantSplit/>
          <w:trHeight w:val="397" w:hRule="atLeast"/>
          <w:tblHeader/>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序号</w:t>
            </w:r>
          </w:p>
        </w:tc>
        <w:tc>
          <w:tcPr>
            <w:tcW w:w="2275"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宋体"/>
                <w:bCs/>
                <w:kern w:val="0"/>
                <w:szCs w:val="21"/>
              </w:rPr>
            </w:pPr>
            <w:r>
              <w:rPr>
                <w:rFonts w:hint="eastAsia" w:ascii="黑体" w:hAnsi="宋体" w:eastAsia="黑体" w:cs="宋体"/>
                <w:bCs/>
                <w:kern w:val="0"/>
                <w:szCs w:val="21"/>
              </w:rPr>
              <w:t>设备名称</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规格要求</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单位</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黑体" w:hAnsi="宋体" w:eastAsia="黑体" w:cs="宋体"/>
                <w:bCs/>
                <w:kern w:val="0"/>
                <w:szCs w:val="21"/>
              </w:rPr>
            </w:pPr>
            <w:r>
              <w:rPr>
                <w:rFonts w:hint="eastAsia" w:ascii="黑体" w:hAnsi="宋体" w:eastAsia="黑体" w:cs="宋体"/>
                <w:bCs/>
                <w:kern w:val="0"/>
                <w:szCs w:val="21"/>
              </w:rPr>
              <w:t>配备数量</w:t>
            </w:r>
            <w:r>
              <w:rPr>
                <w:rFonts w:hint="eastAsia" w:ascii="黑体" w:hAnsi="宋体" w:eastAsia="黑体" w:cs="宋体"/>
                <w:bCs/>
                <w:kern w:val="0"/>
                <w:szCs w:val="21"/>
                <w:lang w:eastAsia="zh-CN"/>
              </w:rPr>
              <w:t>／</w:t>
            </w:r>
            <w:r>
              <w:rPr>
                <w:rFonts w:hint="eastAsia" w:ascii="黑体" w:hAnsi="宋体" w:eastAsia="黑体" w:cs="宋体"/>
                <w:bCs/>
                <w:kern w:val="0"/>
                <w:szCs w:val="21"/>
              </w:rPr>
              <w:t>间</w:t>
            </w:r>
          </w:p>
        </w:tc>
        <w:tc>
          <w:tcPr>
            <w:tcW w:w="145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备 注</w:t>
            </w:r>
          </w:p>
        </w:tc>
      </w:tr>
      <w:tr>
        <w:tblPrEx>
          <w:tblCellMar>
            <w:top w:w="0" w:type="dxa"/>
            <w:left w:w="108" w:type="dxa"/>
            <w:bottom w:w="0" w:type="dxa"/>
            <w:right w:w="108" w:type="dxa"/>
          </w:tblCellMar>
        </w:tblPrEx>
        <w:trPr>
          <w:cantSplit/>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2275"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录播跟踪主机</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音频处理主机</w:t>
            </w:r>
          </w:p>
        </w:tc>
        <w:tc>
          <w:tcPr>
            <w:tcW w:w="2630"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套</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媒体控制主机</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4</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控制机柜</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5</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教育云资源管理平台</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导播控制键盘</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7</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spacing w:val="-4"/>
                <w:kern w:val="0"/>
                <w:szCs w:val="21"/>
              </w:rPr>
            </w:pPr>
            <w:r>
              <w:rPr>
                <w:rFonts w:hint="eastAsia" w:ascii="宋体" w:hAnsi="宋体" w:cs="宋体"/>
                <w:spacing w:val="-4"/>
                <w:kern w:val="0"/>
                <w:szCs w:val="21"/>
              </w:rPr>
              <w:t>教师/学生/全景摄像机</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根据实际需要</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8</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spacing w:val="-4"/>
                <w:kern w:val="0"/>
                <w:szCs w:val="21"/>
              </w:rPr>
            </w:pPr>
            <w:r>
              <w:rPr>
                <w:rFonts w:hint="eastAsia" w:ascii="宋体" w:hAnsi="宋体" w:cs="宋体"/>
                <w:spacing w:val="-4"/>
                <w:kern w:val="0"/>
                <w:szCs w:val="21"/>
              </w:rPr>
              <w:t>教师/学生特写摄像机</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根据实际需要</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9</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定位摄像机</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个</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根据实际需要</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板书摄像机</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w:t>
            </w:r>
          </w:p>
        </w:tc>
        <w:tc>
          <w:tcPr>
            <w:tcW w:w="2275" w:type="dxa"/>
            <w:tcBorders>
              <w:top w:val="nil"/>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高拍仪</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只</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UHF无线领夹话筒</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套</w:t>
            </w:r>
          </w:p>
        </w:tc>
        <w:tc>
          <w:tcPr>
            <w:tcW w:w="169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拾音话筒</w:t>
            </w:r>
          </w:p>
        </w:tc>
        <w:tc>
          <w:tcPr>
            <w:tcW w:w="2630" w:type="dxa"/>
            <w:tcBorders>
              <w:top w:val="nil"/>
              <w:left w:val="nil"/>
              <w:bottom w:val="single" w:color="auto" w:sz="4" w:space="0"/>
              <w:right w:val="single" w:color="auto" w:sz="4" w:space="0"/>
            </w:tcBorders>
            <w:vAlign w:val="center"/>
          </w:tcPr>
          <w:p>
            <w:pPr>
              <w:widowControl/>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支</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根据实际需要</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触摸液晶屏</w:t>
            </w:r>
          </w:p>
        </w:tc>
        <w:tc>
          <w:tcPr>
            <w:tcW w:w="2630" w:type="dxa"/>
            <w:tcBorders>
              <w:top w:val="nil"/>
              <w:left w:val="nil"/>
              <w:bottom w:val="single" w:color="auto" w:sz="4" w:space="0"/>
              <w:right w:val="single" w:color="auto" w:sz="4" w:space="0"/>
            </w:tcBorders>
            <w:vAlign w:val="center"/>
          </w:tcPr>
          <w:p>
            <w:pPr>
              <w:spacing w:line="320" w:lineRule="exact"/>
              <w:rPr>
                <w:rFonts w:ascii="宋体" w:hAnsi="宋体" w:cs="宋体"/>
                <w:kern w:val="0"/>
                <w:szCs w:val="21"/>
              </w:rPr>
            </w:pPr>
            <w:r>
              <w:rPr>
                <w:rFonts w:hint="eastAsia" w:ascii="宋体" w:hAnsi="宋体" w:cs="宋体"/>
                <w:kern w:val="0"/>
                <w:szCs w:val="21"/>
              </w:rPr>
              <w:t>屏幕尺寸（对角线）：≥70英寸，亮度、分辨率满足教学需要</w:t>
            </w: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推拉黑板</w:t>
            </w:r>
          </w:p>
        </w:tc>
        <w:tc>
          <w:tcPr>
            <w:tcW w:w="2630" w:type="dxa"/>
            <w:tcBorders>
              <w:top w:val="nil"/>
              <w:left w:val="nil"/>
              <w:bottom w:val="single" w:color="auto" w:sz="4" w:space="0"/>
              <w:right w:val="single" w:color="auto" w:sz="4" w:space="0"/>
            </w:tcBorders>
            <w:vAlign w:val="center"/>
          </w:tcPr>
          <w:p>
            <w:pPr>
              <w:spacing w:line="340" w:lineRule="exact"/>
              <w:rPr>
                <w:rFonts w:ascii="宋体" w:hAnsi="宋体" w:cs="宋体"/>
                <w:kern w:val="0"/>
                <w:szCs w:val="21"/>
              </w:rPr>
            </w:pPr>
            <w:r>
              <w:rPr>
                <w:rFonts w:hint="eastAsia" w:ascii="宋体" w:hAnsi="宋体" w:cs="宋体"/>
                <w:spacing w:val="-4"/>
                <w:kern w:val="0"/>
                <w:szCs w:val="21"/>
              </w:rPr>
              <w:t>左右推拉结构(内置轨道，外框和轨道一体化设计)</w:t>
            </w: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套</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电脑</w:t>
            </w:r>
          </w:p>
        </w:tc>
        <w:tc>
          <w:tcPr>
            <w:tcW w:w="2630" w:type="dxa"/>
            <w:tcBorders>
              <w:top w:val="nil"/>
              <w:left w:val="nil"/>
              <w:bottom w:val="single" w:color="auto" w:sz="4" w:space="0"/>
              <w:right w:val="single" w:color="auto" w:sz="4" w:space="0"/>
            </w:tcBorders>
            <w:vAlign w:val="center"/>
          </w:tcPr>
          <w:p>
            <w:pPr>
              <w:spacing w:line="340" w:lineRule="exact"/>
              <w:jc w:val="left"/>
              <w:rPr>
                <w:rFonts w:ascii="宋体" w:hAnsi="宋体" w:cs="宋体"/>
                <w:kern w:val="0"/>
                <w:szCs w:val="21"/>
              </w:rPr>
            </w:pPr>
            <w:r>
              <w:rPr>
                <w:rFonts w:hint="eastAsia" w:ascii="宋体" w:hAnsi="宋体" w:cs="宋体"/>
                <w:kern w:val="0"/>
                <w:szCs w:val="21"/>
              </w:rPr>
              <w:t>多媒体配置</w:t>
            </w: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17</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服务器</w:t>
            </w:r>
          </w:p>
        </w:tc>
        <w:tc>
          <w:tcPr>
            <w:tcW w:w="2630" w:type="dxa"/>
            <w:tcBorders>
              <w:top w:val="nil"/>
              <w:left w:val="nil"/>
              <w:bottom w:val="single" w:color="auto" w:sz="4" w:space="0"/>
              <w:right w:val="single" w:color="auto" w:sz="4" w:space="0"/>
            </w:tcBorders>
            <w:vAlign w:val="center"/>
          </w:tcPr>
          <w:p>
            <w:pPr>
              <w:spacing w:line="340" w:lineRule="exact"/>
              <w:jc w:val="center"/>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18</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UPS电源</w:t>
            </w:r>
          </w:p>
        </w:tc>
        <w:tc>
          <w:tcPr>
            <w:tcW w:w="2630" w:type="dxa"/>
            <w:tcBorders>
              <w:top w:val="nil"/>
              <w:left w:val="nil"/>
              <w:bottom w:val="single" w:color="auto" w:sz="4" w:space="0"/>
              <w:right w:val="single" w:color="auto" w:sz="4" w:space="0"/>
            </w:tcBorders>
            <w:vAlign w:val="center"/>
          </w:tcPr>
          <w:p>
            <w:pPr>
              <w:spacing w:line="340" w:lineRule="exact"/>
              <w:rPr>
                <w:rFonts w:ascii="宋体" w:hAnsi="宋体" w:cs="宋体"/>
                <w:kern w:val="0"/>
                <w:szCs w:val="21"/>
              </w:rPr>
            </w:pPr>
            <w:r>
              <w:rPr>
                <w:rFonts w:hint="eastAsia" w:ascii="宋体" w:hAnsi="宋体" w:cs="宋体"/>
                <w:kern w:val="0"/>
                <w:szCs w:val="21"/>
              </w:rPr>
              <w:t>在</w:t>
            </w:r>
            <w:r>
              <w:rPr>
                <w:rFonts w:hint="eastAsia" w:ascii="宋体" w:hAnsi="宋体" w:cs="宋体"/>
                <w:spacing w:val="-2"/>
                <w:kern w:val="0"/>
                <w:szCs w:val="21"/>
              </w:rPr>
              <w:t>线式,延时大等于1小时</w:t>
            </w: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19</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音箱</w:t>
            </w:r>
          </w:p>
        </w:tc>
        <w:tc>
          <w:tcPr>
            <w:tcW w:w="2630" w:type="dxa"/>
            <w:tcBorders>
              <w:top w:val="nil"/>
              <w:left w:val="nil"/>
              <w:bottom w:val="single" w:color="auto" w:sz="4" w:space="0"/>
              <w:right w:val="single" w:color="auto" w:sz="4" w:space="0"/>
            </w:tcBorders>
            <w:vAlign w:val="center"/>
          </w:tcPr>
          <w:p>
            <w:pPr>
              <w:spacing w:line="340" w:lineRule="exact"/>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对</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20</w:t>
            </w:r>
          </w:p>
        </w:tc>
        <w:tc>
          <w:tcPr>
            <w:tcW w:w="2275"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讲台</w:t>
            </w:r>
          </w:p>
        </w:tc>
        <w:tc>
          <w:tcPr>
            <w:tcW w:w="2630" w:type="dxa"/>
            <w:tcBorders>
              <w:top w:val="nil"/>
              <w:left w:val="nil"/>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钢制多媒体</w:t>
            </w:r>
          </w:p>
        </w:tc>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695"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nil"/>
              <w:bottom w:val="single" w:color="auto" w:sz="4" w:space="0"/>
              <w:right w:val="single" w:color="auto" w:sz="4" w:space="0"/>
            </w:tcBorders>
            <w:vAlign w:val="center"/>
          </w:tcPr>
          <w:p>
            <w:pPr>
              <w:widowControl/>
              <w:spacing w:line="260" w:lineRule="exact"/>
              <w:rPr>
                <w:rFonts w:ascii="宋体" w:hAnsi="宋体" w:cs="宋体"/>
                <w:kern w:val="0"/>
                <w:szCs w:val="18"/>
              </w:rPr>
            </w:pPr>
            <w:r>
              <w:rPr>
                <w:rFonts w:hint="eastAsia" w:ascii="宋体" w:hAnsi="宋体" w:cs="宋体"/>
                <w:kern w:val="0"/>
                <w:szCs w:val="18"/>
              </w:rPr>
              <w:t>结构、外形可自选</w:t>
            </w:r>
          </w:p>
        </w:tc>
      </w:tr>
      <w:tr>
        <w:tblPrEx>
          <w:tblCellMar>
            <w:top w:w="0" w:type="dxa"/>
            <w:left w:w="108" w:type="dxa"/>
            <w:bottom w:w="0" w:type="dxa"/>
            <w:right w:w="108" w:type="dxa"/>
          </w:tblCellMar>
        </w:tblPrEx>
        <w:trPr>
          <w:cantSplit/>
          <w:trHeight w:val="397" w:hRule="atLeast"/>
          <w:jc w:val="center"/>
        </w:trPr>
        <w:tc>
          <w:tcPr>
            <w:tcW w:w="690"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21</w:t>
            </w:r>
          </w:p>
        </w:tc>
        <w:tc>
          <w:tcPr>
            <w:tcW w:w="2275" w:type="dxa"/>
            <w:tcBorders>
              <w:top w:val="nil"/>
              <w:left w:val="single" w:color="auto" w:sz="4" w:space="0"/>
              <w:bottom w:val="single" w:color="auto" w:sz="4" w:space="0"/>
              <w:right w:val="single" w:color="auto" w:sz="4" w:space="0"/>
            </w:tcBorders>
            <w:vAlign w:val="center"/>
          </w:tcPr>
          <w:p>
            <w:pPr>
              <w:spacing w:line="340" w:lineRule="exact"/>
              <w:rPr>
                <w:rFonts w:ascii="宋体" w:hAnsi="宋体" w:cs="宋体"/>
                <w:kern w:val="0"/>
                <w:szCs w:val="21"/>
              </w:rPr>
            </w:pPr>
            <w:r>
              <w:rPr>
                <w:rFonts w:hint="eastAsia" w:ascii="宋体" w:hAnsi="宋体" w:cs="宋体"/>
                <w:kern w:val="0"/>
                <w:szCs w:val="21"/>
              </w:rPr>
              <w:t>教师座椅</w:t>
            </w:r>
          </w:p>
        </w:tc>
        <w:tc>
          <w:tcPr>
            <w:tcW w:w="2630" w:type="dxa"/>
            <w:tcBorders>
              <w:top w:val="nil"/>
              <w:left w:val="nil"/>
              <w:bottom w:val="single" w:color="auto" w:sz="4" w:space="0"/>
              <w:right w:val="single" w:color="auto" w:sz="4" w:space="0"/>
            </w:tcBorders>
            <w:vAlign w:val="center"/>
          </w:tcPr>
          <w:p>
            <w:pPr>
              <w:spacing w:line="340" w:lineRule="exact"/>
              <w:rPr>
                <w:rFonts w:ascii="宋体" w:hAnsi="宋体" w:cs="宋体"/>
                <w:kern w:val="0"/>
                <w:szCs w:val="21"/>
              </w:rPr>
            </w:pPr>
          </w:p>
        </w:tc>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cantSplit/>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22</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课桌</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1200㎜×500㎜×780㎜</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kern w:val="0"/>
                <w:szCs w:val="21"/>
              </w:rPr>
            </w:pPr>
            <w:r>
              <w:rPr>
                <w:rFonts w:hint="eastAsia" w:ascii="宋体" w:hAnsi="宋体" w:cs="宋体"/>
                <w:kern w:val="0"/>
                <w:szCs w:val="21"/>
              </w:rPr>
              <w:t>满足最大班生数</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cantSplit/>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23</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椅子</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张</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s="宋体"/>
                <w:kern w:val="0"/>
                <w:szCs w:val="21"/>
              </w:rPr>
            </w:pPr>
            <w:r>
              <w:rPr>
                <w:rFonts w:hint="eastAsia" w:ascii="宋体" w:hAnsi="宋体" w:cs="宋体"/>
                <w:kern w:val="0"/>
                <w:szCs w:val="21"/>
              </w:rPr>
              <w:t>满足最大班生数</w:t>
            </w:r>
          </w:p>
        </w:tc>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cantSplit/>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灭火器</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只</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2</w:t>
            </w:r>
          </w:p>
        </w:tc>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cantSplit/>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25</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防雷、保安装置</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套</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cantSplit/>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26</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空调</w:t>
            </w:r>
          </w:p>
        </w:tc>
        <w:tc>
          <w:tcPr>
            <w:tcW w:w="2630" w:type="dxa"/>
            <w:tcBorders>
              <w:top w:val="single" w:color="auto" w:sz="4" w:space="0"/>
              <w:left w:val="nil"/>
              <w:bottom w:val="single" w:color="auto" w:sz="4" w:space="0"/>
              <w:right w:val="single" w:color="auto" w:sz="4" w:space="0"/>
            </w:tcBorders>
            <w:vAlign w:val="center"/>
          </w:tcPr>
          <w:p>
            <w:pPr>
              <w:widowControl/>
              <w:spacing w:line="340" w:lineRule="exact"/>
              <w:jc w:val="left"/>
              <w:rPr>
                <w:rFonts w:ascii="宋体" w:hAnsi="宋体" w:cs="宋体"/>
                <w:kern w:val="0"/>
                <w:szCs w:val="21"/>
              </w:rPr>
            </w:pPr>
            <w:r>
              <w:rPr>
                <w:rFonts w:hint="eastAsia" w:ascii="宋体" w:hAnsi="宋体" w:cs="宋体"/>
                <w:kern w:val="0"/>
                <w:szCs w:val="21"/>
              </w:rPr>
              <w:t>静音空调及换气扇</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Cs w:val="21"/>
              </w:rPr>
            </w:pPr>
            <w:r>
              <w:rPr>
                <w:rFonts w:hint="eastAsia" w:ascii="宋体" w:hAnsi="宋体" w:cs="宋体"/>
                <w:kern w:val="0"/>
                <w:szCs w:val="21"/>
              </w:rPr>
              <w:t>台</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18"/>
                <w:szCs w:val="18"/>
              </w:rPr>
            </w:pPr>
            <w:r>
              <w:rPr>
                <w:rFonts w:hint="eastAsia" w:ascii="宋体" w:hAnsi="宋体" w:cs="宋体"/>
                <w:kern w:val="0"/>
                <w:szCs w:val="18"/>
              </w:rPr>
              <w:t>根据房间面积配备数量</w:t>
            </w:r>
          </w:p>
        </w:tc>
      </w:tr>
      <w:tr>
        <w:tblPrEx>
          <w:tblCellMar>
            <w:top w:w="0" w:type="dxa"/>
            <w:left w:w="108" w:type="dxa"/>
            <w:bottom w:w="0" w:type="dxa"/>
            <w:right w:w="108" w:type="dxa"/>
          </w:tblCellMar>
        </w:tblPrEx>
        <w:trPr>
          <w:cantSplit/>
          <w:trHeight w:val="1672" w:hRule="atLeast"/>
          <w:jc w:val="center"/>
        </w:trPr>
        <w:tc>
          <w:tcPr>
            <w:tcW w:w="942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楷体_GB2312" w:hAnsi="宋体" w:eastAsia="楷体_GB2312"/>
                <w:szCs w:val="21"/>
              </w:rPr>
            </w:pPr>
            <w:r>
              <w:rPr>
                <w:rFonts w:hint="eastAsia" w:ascii="黑体" w:hAnsi="宋体" w:eastAsia="黑体"/>
                <w:bCs/>
                <w:szCs w:val="21"/>
              </w:rPr>
              <w:t>环境、技术和使用要求：</w:t>
            </w:r>
            <w:r>
              <w:rPr>
                <w:rFonts w:hint="eastAsia" w:ascii="楷体_GB2312" w:hAnsi="宋体" w:eastAsia="楷体_GB2312"/>
                <w:szCs w:val="21"/>
              </w:rPr>
              <w:t>录播教室要具有课堂录播、互动教学、直播、远程交互培训、视频会议等功能，拾音、音响满足拍摄要求，具有相应的平台支撑软件，并能在一定区域联网使用。教室环境建设：有相应的吸音隔音措施，环境噪声应低于</w:t>
            </w:r>
            <w:r>
              <w:rPr>
                <w:rFonts w:ascii="楷体_GB2312" w:hAnsi="宋体" w:eastAsia="楷体_GB2312"/>
                <w:szCs w:val="21"/>
              </w:rPr>
              <w:t>40dB</w:t>
            </w:r>
            <w:r>
              <w:rPr>
                <w:rFonts w:hint="eastAsia" w:ascii="楷体_GB2312" w:hAnsi="宋体" w:eastAsia="楷体_GB2312"/>
                <w:szCs w:val="21"/>
              </w:rPr>
              <w:t>，适宜录播的照明，照度</w:t>
            </w:r>
            <w:r>
              <w:rPr>
                <w:rFonts w:ascii="楷体_GB2312" w:hAnsi="宋体" w:eastAsia="楷体_GB2312"/>
                <w:szCs w:val="21"/>
              </w:rPr>
              <w:t>≥800Lux</w:t>
            </w:r>
            <w:r>
              <w:rPr>
                <w:rFonts w:hint="eastAsia" w:ascii="楷体_GB2312" w:hAnsi="宋体" w:eastAsia="楷体_GB2312"/>
                <w:szCs w:val="21"/>
              </w:rPr>
              <w:t>；色温宜选择演播室标准色的</w:t>
            </w:r>
            <w:r>
              <w:rPr>
                <w:rFonts w:ascii="楷体_GB2312" w:hAnsi="宋体" w:eastAsia="楷体_GB2312"/>
                <w:szCs w:val="21"/>
              </w:rPr>
              <w:t>4200K</w:t>
            </w:r>
            <w:r>
              <w:rPr>
                <w:rFonts w:hint="eastAsia" w:ascii="楷体_GB2312" w:hAnsi="宋体" w:eastAsia="楷体_GB2312"/>
                <w:szCs w:val="21"/>
              </w:rPr>
              <w:t>；显色指数</w:t>
            </w:r>
            <w:r>
              <w:rPr>
                <w:rFonts w:ascii="楷体_GB2312" w:hAnsi="宋体" w:eastAsia="楷体_GB2312"/>
                <w:szCs w:val="21"/>
              </w:rPr>
              <w:t>≥0.85</w:t>
            </w:r>
            <w:r>
              <w:rPr>
                <w:rFonts w:hint="eastAsia" w:ascii="楷体_GB2312" w:hAnsi="宋体" w:eastAsia="楷体_GB2312"/>
                <w:szCs w:val="21"/>
              </w:rPr>
              <w:t>；专线供电并良好接地，有网络信息接口和有线电视接口，单个教室网络带宽不低于6</w:t>
            </w:r>
            <w:r>
              <w:rPr>
                <w:rFonts w:ascii="楷体_GB2312" w:hAnsi="宋体" w:eastAsia="楷体_GB2312"/>
                <w:szCs w:val="21"/>
              </w:rPr>
              <w:t>M</w:t>
            </w:r>
            <w:r>
              <w:rPr>
                <w:rFonts w:hint="eastAsia" w:ascii="楷体_GB2312" w:hAnsi="宋体" w:eastAsia="楷体_GB2312"/>
                <w:szCs w:val="21"/>
              </w:rPr>
              <w:t>。</w:t>
            </w:r>
          </w:p>
        </w:tc>
      </w:tr>
    </w:tbl>
    <w:p>
      <w:pPr>
        <w:spacing w:after="156" w:afterLines="50" w:line="320" w:lineRule="exact"/>
        <w:jc w:val="center"/>
        <w:rPr>
          <w:rFonts w:ascii="黑体" w:hAnsi="宋体" w:eastAsia="黑体" w:cs="宋体"/>
          <w:bCs/>
          <w:kern w:val="0"/>
          <w:sz w:val="24"/>
          <w:szCs w:val="24"/>
        </w:rPr>
      </w:pPr>
    </w:p>
    <w:p>
      <w:pPr>
        <w:spacing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6．校园广播系统设备基本配备要求</w:t>
      </w:r>
    </w:p>
    <w:tbl>
      <w:tblPr>
        <w:tblStyle w:val="1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37"/>
        <w:gridCol w:w="3392"/>
        <w:gridCol w:w="91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8"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序号</w:t>
            </w:r>
          </w:p>
        </w:tc>
        <w:tc>
          <w:tcPr>
            <w:tcW w:w="2837"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名  称</w:t>
            </w:r>
          </w:p>
        </w:tc>
        <w:tc>
          <w:tcPr>
            <w:tcW w:w="3392"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规格要求</w:t>
            </w:r>
          </w:p>
        </w:tc>
        <w:tc>
          <w:tcPr>
            <w:tcW w:w="914"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单位</w:t>
            </w:r>
          </w:p>
        </w:tc>
        <w:tc>
          <w:tcPr>
            <w:tcW w:w="1581" w:type="dxa"/>
            <w:vAlign w:val="center"/>
          </w:tcPr>
          <w:p>
            <w:pPr>
              <w:widowControl/>
              <w:spacing w:line="340" w:lineRule="exact"/>
              <w:jc w:val="center"/>
              <w:rPr>
                <w:rFonts w:ascii="黑体" w:hAnsi="宋体" w:eastAsia="黑体" w:cs="宋体"/>
                <w:bCs/>
                <w:kern w:val="0"/>
                <w:szCs w:val="21"/>
              </w:rPr>
            </w:pPr>
            <w:r>
              <w:rPr>
                <w:rFonts w:hint="eastAsia" w:ascii="黑体" w:hAnsi="宋体" w:eastAsia="黑体" w:cs="宋体"/>
                <w:bCs/>
                <w:kern w:val="0"/>
                <w:szCs w:val="21"/>
              </w:rPr>
              <w:t>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功率放大器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定压</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2</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前置放大器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3</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均衡器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双10段</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4</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自动监听器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10路</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5</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分区器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10路</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6</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视频播放器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VCD或DVD</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7</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无线话筒</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套</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8</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播出话筒</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含支架</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套</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9</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UPS电源</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在线式</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台</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10</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室内音箱（喇叭）</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按照实际教室数配</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对</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11</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室外音柱</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按照实际需要配备数量</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只</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12</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无线听音系统</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（含发射机、天线）</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套</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13</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防雷装置</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套</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Cs w:val="21"/>
              </w:rPr>
            </w:pPr>
            <w:r>
              <w:rPr>
                <w:rFonts w:hint="eastAsia" w:ascii="宋体" w:hAnsi="宋体" w:cs="宋体"/>
                <w:kern w:val="0"/>
                <w:szCs w:val="21"/>
              </w:rPr>
              <w:t>14</w:t>
            </w:r>
          </w:p>
        </w:tc>
        <w:tc>
          <w:tcPr>
            <w:tcW w:w="283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r>
              <w:rPr>
                <w:rFonts w:hint="eastAsia" w:ascii="宋体" w:hAnsi="宋体" w:cs="宋体"/>
                <w:kern w:val="0"/>
                <w:szCs w:val="21"/>
              </w:rPr>
              <w:t>灭火器</w:t>
            </w:r>
          </w:p>
        </w:tc>
        <w:tc>
          <w:tcPr>
            <w:tcW w:w="3392"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Cs w:val="21"/>
              </w:rPr>
            </w:pPr>
          </w:p>
        </w:tc>
        <w:tc>
          <w:tcPr>
            <w:tcW w:w="91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只</w:t>
            </w:r>
          </w:p>
        </w:tc>
        <w:tc>
          <w:tcPr>
            <w:tcW w:w="158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92" w:type="dxa"/>
            <w:gridSpan w:val="5"/>
            <w:vAlign w:val="center"/>
          </w:tcPr>
          <w:p>
            <w:pPr>
              <w:widowControl/>
              <w:spacing w:line="340" w:lineRule="exact"/>
              <w:jc w:val="left"/>
              <w:rPr>
                <w:rFonts w:ascii="宋体" w:hAnsi="宋体" w:cs="宋体"/>
                <w:kern w:val="0"/>
                <w:szCs w:val="21"/>
              </w:rPr>
            </w:pPr>
            <w:r>
              <w:rPr>
                <w:rFonts w:hint="eastAsia" w:ascii="黑体" w:hAnsi="宋体" w:eastAsia="黑体"/>
                <w:szCs w:val="21"/>
              </w:rPr>
              <w:t>环境、技术和使用要求</w:t>
            </w:r>
            <w:r>
              <w:rPr>
                <w:rFonts w:hint="eastAsia" w:ascii="宋体" w:hAnsi="宋体"/>
                <w:szCs w:val="21"/>
              </w:rPr>
              <w:t>：</w:t>
            </w:r>
            <w:r>
              <w:rPr>
                <w:rFonts w:hint="eastAsia" w:ascii="楷体_GB2312" w:hAnsi="宋体" w:eastAsia="楷体_GB2312"/>
                <w:szCs w:val="21"/>
              </w:rPr>
              <w:t>播控室卫生整洁、无堆放易燃物品；网络、电源布线规范，电源插座安全；有防尘、防湿、防盗、防火设施；有管理制度和使用登记记录。</w:t>
            </w:r>
          </w:p>
        </w:tc>
      </w:tr>
    </w:tbl>
    <w:p>
      <w:pPr>
        <w:spacing w:line="340" w:lineRule="exact"/>
        <w:jc w:val="center"/>
        <w:rPr>
          <w:rFonts w:ascii="黑体" w:hAnsi="宋体" w:eastAsia="黑体" w:cs="宋体"/>
          <w:bCs/>
          <w:kern w:val="0"/>
          <w:sz w:val="24"/>
          <w:szCs w:val="24"/>
        </w:rPr>
      </w:pPr>
    </w:p>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8"/>
          <w:szCs w:val="28"/>
        </w:rPr>
        <w:t>7．校园闭路</w:t>
      </w:r>
      <w:r>
        <w:rPr>
          <w:rFonts w:hint="eastAsia" w:ascii="黑体" w:hAnsi="宋体" w:eastAsia="黑体" w:cs="宋体"/>
          <w:bCs/>
          <w:kern w:val="0"/>
          <w:sz w:val="28"/>
          <w:szCs w:val="28"/>
          <w:lang w:eastAsia="zh-CN"/>
        </w:rPr>
        <w:t>（</w:t>
      </w:r>
      <w:r>
        <w:rPr>
          <w:rFonts w:hint="eastAsia" w:ascii="黑体" w:hAnsi="宋体" w:eastAsia="黑体" w:cs="宋体"/>
          <w:bCs/>
          <w:kern w:val="0"/>
          <w:sz w:val="28"/>
          <w:szCs w:val="28"/>
          <w:lang w:val="en-US" w:eastAsia="zh-CN"/>
        </w:rPr>
        <w:t>数字</w:t>
      </w:r>
      <w:r>
        <w:rPr>
          <w:rFonts w:hint="eastAsia" w:ascii="黑体" w:hAnsi="宋体" w:eastAsia="黑体" w:cs="宋体"/>
          <w:bCs/>
          <w:kern w:val="0"/>
          <w:sz w:val="28"/>
          <w:szCs w:val="28"/>
          <w:lang w:eastAsia="zh-CN"/>
        </w:rPr>
        <w:t>）</w:t>
      </w:r>
      <w:r>
        <w:rPr>
          <w:rFonts w:hint="eastAsia" w:ascii="黑体" w:hAnsi="宋体" w:eastAsia="黑体" w:cs="宋体"/>
          <w:bCs/>
          <w:kern w:val="0"/>
          <w:sz w:val="28"/>
          <w:szCs w:val="28"/>
        </w:rPr>
        <w:t>电视系统设备基本配备要求</w:t>
      </w:r>
    </w:p>
    <w:tbl>
      <w:tblPr>
        <w:tblStyle w:val="15"/>
        <w:tblW w:w="9381"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36"/>
        <w:gridCol w:w="3368"/>
        <w:gridCol w:w="92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68" w:type="dxa"/>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序号</w:t>
            </w:r>
          </w:p>
        </w:tc>
        <w:tc>
          <w:tcPr>
            <w:tcW w:w="2836" w:type="dxa"/>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名  称</w:t>
            </w:r>
          </w:p>
        </w:tc>
        <w:tc>
          <w:tcPr>
            <w:tcW w:w="3368" w:type="dxa"/>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规格要求</w:t>
            </w:r>
          </w:p>
        </w:tc>
        <w:tc>
          <w:tcPr>
            <w:tcW w:w="928" w:type="dxa"/>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单位</w:t>
            </w:r>
          </w:p>
        </w:tc>
        <w:tc>
          <w:tcPr>
            <w:tcW w:w="1581" w:type="dxa"/>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监视器</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监视主屏</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3</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录像机</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视频播放机</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5</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调制器</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6</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混合器</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7</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控制台</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张</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8</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线路放大器</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只</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9</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分支分配器</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个</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10</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摄像机</w:t>
            </w:r>
          </w:p>
        </w:tc>
        <w:tc>
          <w:tcPr>
            <w:tcW w:w="3368"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配三脚架</w:t>
            </w:r>
          </w:p>
        </w:tc>
        <w:tc>
          <w:tcPr>
            <w:tcW w:w="92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台</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防雷装置</w:t>
            </w:r>
          </w:p>
        </w:tc>
        <w:tc>
          <w:tcPr>
            <w:tcW w:w="3368" w:type="dxa"/>
            <w:vAlign w:val="center"/>
          </w:tcPr>
          <w:p>
            <w:pPr>
              <w:widowControl/>
              <w:spacing w:line="320" w:lineRule="exact"/>
              <w:jc w:val="center"/>
              <w:rPr>
                <w:rFonts w:ascii="宋体" w:hAnsi="宋体" w:cs="宋体"/>
                <w:kern w:val="0"/>
                <w:szCs w:val="21"/>
              </w:rPr>
            </w:pPr>
          </w:p>
        </w:tc>
        <w:tc>
          <w:tcPr>
            <w:tcW w:w="928" w:type="dxa"/>
            <w:vAlign w:val="center"/>
          </w:tcPr>
          <w:p>
            <w:pPr>
              <w:widowControl/>
              <w:spacing w:line="320" w:lineRule="exact"/>
              <w:jc w:val="center"/>
              <w:rPr>
                <w:rFonts w:ascii="宋体" w:hAnsi="宋体" w:cs="宋体"/>
                <w:kern w:val="0"/>
                <w:szCs w:val="21"/>
              </w:rPr>
            </w:pPr>
            <w:r>
              <w:rPr>
                <w:rFonts w:hint="eastAsia" w:ascii="宋体" w:hAnsi="宋体"/>
                <w:szCs w:val="21"/>
              </w:rPr>
              <w:t>套</w:t>
            </w:r>
          </w:p>
        </w:tc>
        <w:tc>
          <w:tcPr>
            <w:tcW w:w="1581"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6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2836"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灭火器</w:t>
            </w:r>
          </w:p>
        </w:tc>
        <w:tc>
          <w:tcPr>
            <w:tcW w:w="3368" w:type="dxa"/>
            <w:vAlign w:val="center"/>
          </w:tcPr>
          <w:p>
            <w:pPr>
              <w:widowControl/>
              <w:spacing w:line="320" w:lineRule="exact"/>
              <w:jc w:val="left"/>
              <w:rPr>
                <w:rFonts w:ascii="宋体" w:hAnsi="宋体" w:cs="宋体"/>
                <w:kern w:val="0"/>
                <w:szCs w:val="21"/>
              </w:rPr>
            </w:pPr>
          </w:p>
        </w:tc>
        <w:tc>
          <w:tcPr>
            <w:tcW w:w="928" w:type="dxa"/>
            <w:vAlign w:val="center"/>
          </w:tcPr>
          <w:p>
            <w:pPr>
              <w:widowControl/>
              <w:spacing w:line="320" w:lineRule="exact"/>
              <w:jc w:val="center"/>
              <w:rPr>
                <w:rFonts w:ascii="宋体" w:hAnsi="宋体"/>
                <w:szCs w:val="21"/>
              </w:rPr>
            </w:pPr>
            <w:r>
              <w:rPr>
                <w:rFonts w:hint="eastAsia" w:ascii="宋体" w:hAnsi="宋体"/>
                <w:szCs w:val="21"/>
              </w:rPr>
              <w:t>只</w:t>
            </w:r>
          </w:p>
        </w:tc>
        <w:tc>
          <w:tcPr>
            <w:tcW w:w="1581" w:type="dxa"/>
            <w:vAlign w:val="center"/>
          </w:tcPr>
          <w:p>
            <w:pPr>
              <w:spacing w:line="320" w:lineRule="exact"/>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381" w:type="dxa"/>
            <w:gridSpan w:val="5"/>
            <w:vAlign w:val="center"/>
          </w:tcPr>
          <w:p>
            <w:pPr>
              <w:widowControl/>
              <w:spacing w:line="320" w:lineRule="exact"/>
              <w:jc w:val="left"/>
              <w:rPr>
                <w:rFonts w:ascii="宋体" w:hAnsi="宋体" w:cs="宋体"/>
                <w:kern w:val="0"/>
                <w:szCs w:val="21"/>
              </w:rPr>
            </w:pPr>
            <w:r>
              <w:rPr>
                <w:rFonts w:hint="eastAsia" w:ascii="黑体" w:hAnsi="宋体" w:eastAsia="黑体"/>
                <w:bCs/>
                <w:szCs w:val="21"/>
              </w:rPr>
              <w:t>环境、技术和使用要求：</w:t>
            </w:r>
            <w:r>
              <w:rPr>
                <w:rFonts w:hint="eastAsia" w:ascii="楷体_GB2312" w:hAnsi="宋体" w:eastAsia="楷体_GB2312"/>
                <w:szCs w:val="21"/>
              </w:rPr>
              <w:t>播控室卫生整洁、无堆放易燃物品；网络、电源布线规范，电源插座安全；有防尘、防湿、防盗、防火设施；有管理制度和使用登记记录。</w:t>
            </w:r>
          </w:p>
        </w:tc>
      </w:tr>
    </w:tbl>
    <w:p>
      <w:pPr>
        <w:spacing w:before="156" w:beforeLines="50" w:after="156" w:afterLines="50" w:line="320" w:lineRule="exact"/>
        <w:jc w:val="center"/>
        <w:rPr>
          <w:rFonts w:ascii="黑体" w:hAnsi="宋体" w:eastAsia="黑体" w:cs="宋体"/>
          <w:bCs/>
          <w:kern w:val="0"/>
          <w:sz w:val="28"/>
          <w:szCs w:val="28"/>
        </w:rPr>
      </w:pPr>
      <w:r>
        <w:rPr>
          <w:rFonts w:hint="eastAsia" w:ascii="黑体" w:hAnsi="宋体" w:eastAsia="黑体" w:cs="宋体"/>
          <w:bCs/>
          <w:kern w:val="0"/>
          <w:sz w:val="24"/>
          <w:szCs w:val="24"/>
        </w:rPr>
        <w:br w:type="page"/>
      </w:r>
      <w:r>
        <w:rPr>
          <w:rFonts w:hint="eastAsia" w:ascii="黑体" w:hAnsi="宋体" w:eastAsia="黑体" w:cs="宋体"/>
          <w:bCs/>
          <w:kern w:val="0"/>
          <w:sz w:val="28"/>
          <w:szCs w:val="28"/>
        </w:rPr>
        <w:t>8．校园网络系统设备基本配置要求</w:t>
      </w:r>
    </w:p>
    <w:tbl>
      <w:tblPr>
        <w:tblStyle w:val="15"/>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65"/>
        <w:gridCol w:w="2674"/>
        <w:gridCol w:w="779"/>
        <w:gridCol w:w="1074"/>
        <w:gridCol w:w="107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8" w:type="dxa"/>
            <w:vMerge w:val="restart"/>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序号</w:t>
            </w:r>
          </w:p>
        </w:tc>
        <w:tc>
          <w:tcPr>
            <w:tcW w:w="1965" w:type="dxa"/>
            <w:vMerge w:val="restart"/>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名  称</w:t>
            </w:r>
          </w:p>
        </w:tc>
        <w:tc>
          <w:tcPr>
            <w:tcW w:w="2674" w:type="dxa"/>
            <w:vMerge w:val="restart"/>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规格要求</w:t>
            </w:r>
          </w:p>
        </w:tc>
        <w:tc>
          <w:tcPr>
            <w:tcW w:w="779" w:type="dxa"/>
            <w:vMerge w:val="restart"/>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单位</w:t>
            </w:r>
          </w:p>
        </w:tc>
        <w:tc>
          <w:tcPr>
            <w:tcW w:w="3222" w:type="dxa"/>
            <w:gridSpan w:val="3"/>
            <w:vAlign w:val="center"/>
          </w:tcPr>
          <w:p>
            <w:pPr>
              <w:widowControl/>
              <w:spacing w:line="320" w:lineRule="exact"/>
              <w:jc w:val="center"/>
              <w:rPr>
                <w:rFonts w:ascii="黑体" w:hAnsi="宋体" w:eastAsia="黑体" w:cs="宋体"/>
                <w:bCs/>
                <w:kern w:val="0"/>
                <w:szCs w:val="21"/>
              </w:rPr>
            </w:pPr>
            <w:r>
              <w:rPr>
                <w:rFonts w:hint="eastAsia" w:ascii="黑体" w:hAnsi="宋体" w:eastAsia="黑体" w:cs="宋体"/>
                <w:bCs/>
                <w:kern w:val="0"/>
                <w:szCs w:val="21"/>
              </w:rPr>
              <w:t>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8" w:type="dxa"/>
            <w:vMerge w:val="continue"/>
            <w:vAlign w:val="center"/>
          </w:tcPr>
          <w:p>
            <w:pPr>
              <w:widowControl/>
              <w:spacing w:line="320" w:lineRule="exact"/>
              <w:jc w:val="center"/>
              <w:rPr>
                <w:rFonts w:ascii="黑体" w:hAnsi="宋体" w:eastAsia="黑体" w:cs="宋体"/>
                <w:bCs/>
                <w:kern w:val="0"/>
                <w:szCs w:val="21"/>
              </w:rPr>
            </w:pPr>
          </w:p>
        </w:tc>
        <w:tc>
          <w:tcPr>
            <w:tcW w:w="1965" w:type="dxa"/>
            <w:vMerge w:val="continue"/>
            <w:vAlign w:val="center"/>
          </w:tcPr>
          <w:p>
            <w:pPr>
              <w:widowControl/>
              <w:spacing w:line="320" w:lineRule="exact"/>
              <w:jc w:val="center"/>
              <w:rPr>
                <w:rFonts w:ascii="黑体" w:hAnsi="宋体" w:eastAsia="黑体" w:cs="宋体"/>
                <w:bCs/>
                <w:kern w:val="0"/>
                <w:szCs w:val="21"/>
              </w:rPr>
            </w:pPr>
          </w:p>
        </w:tc>
        <w:tc>
          <w:tcPr>
            <w:tcW w:w="2674" w:type="dxa"/>
            <w:vMerge w:val="continue"/>
            <w:vAlign w:val="center"/>
          </w:tcPr>
          <w:p>
            <w:pPr>
              <w:widowControl/>
              <w:spacing w:line="320" w:lineRule="exact"/>
              <w:jc w:val="center"/>
              <w:rPr>
                <w:rFonts w:ascii="黑体" w:hAnsi="宋体" w:eastAsia="黑体" w:cs="宋体"/>
                <w:bCs/>
                <w:kern w:val="0"/>
                <w:szCs w:val="21"/>
              </w:rPr>
            </w:pPr>
          </w:p>
        </w:tc>
        <w:tc>
          <w:tcPr>
            <w:tcW w:w="779" w:type="dxa"/>
            <w:vMerge w:val="continue"/>
            <w:vAlign w:val="center"/>
          </w:tcPr>
          <w:p>
            <w:pPr>
              <w:widowControl/>
              <w:spacing w:line="320" w:lineRule="exact"/>
              <w:jc w:val="center"/>
              <w:rPr>
                <w:rFonts w:ascii="黑体" w:hAnsi="宋体" w:eastAsia="黑体" w:cs="宋体"/>
                <w:bCs/>
                <w:kern w:val="0"/>
                <w:szCs w:val="21"/>
              </w:rPr>
            </w:pPr>
          </w:p>
        </w:tc>
        <w:tc>
          <w:tcPr>
            <w:tcW w:w="1074" w:type="dxa"/>
            <w:vAlign w:val="center"/>
          </w:tcPr>
          <w:p>
            <w:pPr>
              <w:spacing w:line="320" w:lineRule="exact"/>
              <w:ind w:left="35" w:leftChars="-38" w:right="-63" w:rightChars="-30" w:hanging="115" w:hangingChars="55"/>
              <w:jc w:val="center"/>
              <w:rPr>
                <w:rFonts w:ascii="黑体" w:hAnsi="宋体" w:eastAsia="黑体" w:cs="宋体"/>
                <w:bCs/>
                <w:kern w:val="0"/>
                <w:szCs w:val="21"/>
              </w:rPr>
            </w:pPr>
            <w:r>
              <w:rPr>
                <w:rFonts w:hint="eastAsia" w:ascii="黑体" w:hAnsi="宋体" w:eastAsia="黑体" w:cs="宋体"/>
                <w:bCs/>
                <w:kern w:val="0"/>
                <w:szCs w:val="21"/>
              </w:rPr>
              <w:t>12～23班</w:t>
            </w:r>
          </w:p>
        </w:tc>
        <w:tc>
          <w:tcPr>
            <w:tcW w:w="1074" w:type="dxa"/>
            <w:vAlign w:val="center"/>
          </w:tcPr>
          <w:p>
            <w:pPr>
              <w:spacing w:line="320" w:lineRule="exact"/>
              <w:ind w:left="35" w:leftChars="-38" w:right="-63" w:rightChars="-30" w:hanging="115" w:hangingChars="55"/>
              <w:jc w:val="center"/>
              <w:rPr>
                <w:rFonts w:ascii="黑体" w:hAnsi="宋体" w:eastAsia="黑体" w:cs="宋体"/>
                <w:bCs/>
                <w:kern w:val="0"/>
                <w:szCs w:val="21"/>
              </w:rPr>
            </w:pPr>
            <w:r>
              <w:rPr>
                <w:rFonts w:hint="eastAsia" w:ascii="黑体" w:hAnsi="宋体" w:eastAsia="黑体" w:cs="宋体"/>
                <w:bCs/>
                <w:kern w:val="0"/>
                <w:szCs w:val="21"/>
              </w:rPr>
              <w:t>24～36班</w:t>
            </w:r>
          </w:p>
        </w:tc>
        <w:tc>
          <w:tcPr>
            <w:tcW w:w="1074" w:type="dxa"/>
            <w:vAlign w:val="center"/>
          </w:tcPr>
          <w:p>
            <w:pPr>
              <w:spacing w:line="320" w:lineRule="exact"/>
              <w:ind w:left="35" w:leftChars="-38" w:right="-63" w:rightChars="-30" w:hanging="115" w:hangingChars="55"/>
              <w:jc w:val="center"/>
              <w:rPr>
                <w:rFonts w:ascii="黑体" w:hAnsi="宋体" w:eastAsia="黑体" w:cs="宋体"/>
                <w:bCs/>
                <w:kern w:val="0"/>
                <w:szCs w:val="21"/>
              </w:rPr>
            </w:pPr>
            <w:r>
              <w:rPr>
                <w:rFonts w:hint="eastAsia" w:ascii="黑体" w:hAnsi="宋体" w:eastAsia="黑体" w:cs="宋体"/>
                <w:bCs/>
                <w:kern w:val="0"/>
                <w:szCs w:val="21"/>
              </w:rPr>
              <w:t>37～48班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服务器</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数据库、FTP、Web服务器</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2～3</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主干交换机</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三层交换，配光纤模块</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二级交换机</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堆叠型</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若干</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若干</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路由器</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支持VPN、ADSL，</w:t>
            </w:r>
          </w:p>
          <w:p>
            <w:pPr>
              <w:widowControl/>
              <w:spacing w:line="300" w:lineRule="exact"/>
              <w:jc w:val="left"/>
              <w:rPr>
                <w:rFonts w:ascii="宋体" w:hAnsi="宋体" w:cs="宋体"/>
                <w:kern w:val="0"/>
                <w:szCs w:val="21"/>
              </w:rPr>
            </w:pPr>
            <w:r>
              <w:rPr>
                <w:rFonts w:hint="eastAsia" w:ascii="宋体" w:hAnsi="宋体" w:cs="宋体"/>
                <w:kern w:val="0"/>
                <w:szCs w:val="21"/>
              </w:rPr>
              <w:t>或以太网接口</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网管计算机</w:t>
            </w:r>
          </w:p>
        </w:tc>
        <w:tc>
          <w:tcPr>
            <w:tcW w:w="2674" w:type="dxa"/>
            <w:vAlign w:val="center"/>
          </w:tcPr>
          <w:p>
            <w:pPr>
              <w:widowControl/>
              <w:spacing w:line="300" w:lineRule="exact"/>
              <w:jc w:val="left"/>
              <w:rPr>
                <w:rFonts w:ascii="宋体" w:hAnsi="宋体" w:cs="宋体"/>
                <w:kern w:val="0"/>
                <w:szCs w:val="21"/>
              </w:rPr>
            </w:pP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Merge w:val="continue"/>
            <w:vAlign w:val="center"/>
          </w:tcPr>
          <w:p>
            <w:pPr>
              <w:widowControl/>
              <w:spacing w:line="300" w:lineRule="exact"/>
              <w:jc w:val="center"/>
              <w:rPr>
                <w:rFonts w:ascii="宋体" w:hAnsi="宋体" w:cs="宋体"/>
                <w:kern w:val="0"/>
                <w:szCs w:val="21"/>
              </w:rPr>
            </w:pP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计算机</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笔记本（用于系统调试）</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不间断电源</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在线式，延时</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7</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机柜</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标准机柜</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8</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机柜</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用于放置服务器</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4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9</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网络操作系统</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正版软件</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套</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数据库管理系统</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正版软件</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套</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11</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网络管理平台</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正版软件</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套</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防火墙</w:t>
            </w:r>
          </w:p>
        </w:tc>
        <w:tc>
          <w:tcPr>
            <w:tcW w:w="2674" w:type="dxa"/>
            <w:vAlign w:val="center"/>
          </w:tcPr>
          <w:p>
            <w:pPr>
              <w:widowControl/>
              <w:spacing w:line="280" w:lineRule="exact"/>
              <w:jc w:val="left"/>
              <w:rPr>
                <w:rFonts w:ascii="宋体" w:hAnsi="宋体" w:cs="宋体"/>
                <w:kern w:val="0"/>
                <w:szCs w:val="21"/>
              </w:rPr>
            </w:pPr>
            <w:r>
              <w:rPr>
                <w:rFonts w:hint="eastAsia" w:ascii="宋体" w:hAnsi="宋体" w:cs="宋体"/>
                <w:kern w:val="0"/>
                <w:szCs w:val="21"/>
              </w:rPr>
              <w:t>并发数大于50万，带管理软件</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防病毒软件</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网络版、正版</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套</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不良网站过滤器</w:t>
            </w:r>
          </w:p>
        </w:tc>
        <w:tc>
          <w:tcPr>
            <w:tcW w:w="2674" w:type="dxa"/>
            <w:vAlign w:val="center"/>
          </w:tcPr>
          <w:p>
            <w:pPr>
              <w:widowControl/>
              <w:spacing w:line="300" w:lineRule="exact"/>
              <w:jc w:val="left"/>
              <w:rPr>
                <w:rFonts w:ascii="宋体" w:hAnsi="宋体" w:cs="宋体"/>
                <w:kern w:val="0"/>
                <w:szCs w:val="21"/>
              </w:rPr>
            </w:pP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防雷装置</w:t>
            </w:r>
          </w:p>
        </w:tc>
        <w:tc>
          <w:tcPr>
            <w:tcW w:w="2674" w:type="dxa"/>
            <w:vAlign w:val="center"/>
          </w:tcPr>
          <w:p>
            <w:pPr>
              <w:widowControl/>
              <w:spacing w:line="300" w:lineRule="exact"/>
              <w:jc w:val="left"/>
              <w:rPr>
                <w:rFonts w:ascii="宋体" w:hAnsi="宋体" w:cs="宋体"/>
                <w:kern w:val="0"/>
                <w:szCs w:val="21"/>
              </w:rPr>
            </w:pPr>
          </w:p>
        </w:tc>
        <w:tc>
          <w:tcPr>
            <w:tcW w:w="779" w:type="dxa"/>
            <w:vAlign w:val="center"/>
          </w:tcPr>
          <w:p>
            <w:pPr>
              <w:widowControl/>
              <w:spacing w:line="300" w:lineRule="exact"/>
              <w:jc w:val="center"/>
              <w:rPr>
                <w:rFonts w:ascii="宋体" w:hAnsi="宋体"/>
                <w:szCs w:val="21"/>
              </w:rPr>
            </w:pPr>
            <w:r>
              <w:rPr>
                <w:rFonts w:hint="eastAsia" w:ascii="宋体" w:hAnsi="宋体"/>
                <w:szCs w:val="21"/>
              </w:rPr>
              <w:t>套</w:t>
            </w:r>
          </w:p>
        </w:tc>
        <w:tc>
          <w:tcPr>
            <w:tcW w:w="1074" w:type="dxa"/>
            <w:vAlign w:val="center"/>
          </w:tcPr>
          <w:p>
            <w:pPr>
              <w:spacing w:line="300" w:lineRule="exact"/>
              <w:jc w:val="center"/>
              <w:rPr>
                <w:rFonts w:ascii="宋体" w:hAnsi="宋体"/>
                <w:szCs w:val="21"/>
              </w:rPr>
            </w:pPr>
            <w:r>
              <w:rPr>
                <w:rFonts w:hint="eastAsia" w:ascii="宋体" w:hAnsi="宋体"/>
                <w:szCs w:val="21"/>
              </w:rPr>
              <w:t>1</w:t>
            </w:r>
          </w:p>
        </w:tc>
        <w:tc>
          <w:tcPr>
            <w:tcW w:w="1074" w:type="dxa"/>
            <w:vAlign w:val="center"/>
          </w:tcPr>
          <w:p>
            <w:pPr>
              <w:spacing w:line="300" w:lineRule="exact"/>
              <w:jc w:val="center"/>
              <w:rPr>
                <w:rFonts w:ascii="宋体" w:hAnsi="宋体"/>
                <w:szCs w:val="21"/>
              </w:rPr>
            </w:pPr>
            <w:r>
              <w:rPr>
                <w:rFonts w:hint="eastAsia" w:ascii="宋体" w:hAnsi="宋体"/>
                <w:szCs w:val="21"/>
              </w:rPr>
              <w:t>1</w:t>
            </w:r>
          </w:p>
        </w:tc>
        <w:tc>
          <w:tcPr>
            <w:tcW w:w="1074" w:type="dxa"/>
            <w:vAlign w:val="center"/>
          </w:tcPr>
          <w:p>
            <w:pPr>
              <w:spacing w:line="30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灭火器</w:t>
            </w:r>
          </w:p>
        </w:tc>
        <w:tc>
          <w:tcPr>
            <w:tcW w:w="2674" w:type="dxa"/>
            <w:vAlign w:val="center"/>
          </w:tcPr>
          <w:p>
            <w:pPr>
              <w:widowControl/>
              <w:spacing w:line="300" w:lineRule="exact"/>
              <w:jc w:val="left"/>
              <w:rPr>
                <w:rFonts w:ascii="宋体" w:hAnsi="宋体" w:cs="宋体"/>
                <w:kern w:val="0"/>
                <w:szCs w:val="21"/>
              </w:rPr>
            </w:pPr>
          </w:p>
        </w:tc>
        <w:tc>
          <w:tcPr>
            <w:tcW w:w="779" w:type="dxa"/>
            <w:vAlign w:val="center"/>
          </w:tcPr>
          <w:p>
            <w:pPr>
              <w:widowControl/>
              <w:spacing w:line="300" w:lineRule="exact"/>
              <w:jc w:val="center"/>
              <w:rPr>
                <w:rFonts w:ascii="宋体" w:hAnsi="宋体"/>
                <w:szCs w:val="21"/>
              </w:rPr>
            </w:pPr>
            <w:r>
              <w:rPr>
                <w:rFonts w:hint="eastAsia" w:ascii="宋体" w:hAnsi="宋体"/>
                <w:szCs w:val="21"/>
              </w:rPr>
              <w:t>只</w:t>
            </w:r>
          </w:p>
        </w:tc>
        <w:tc>
          <w:tcPr>
            <w:tcW w:w="1074" w:type="dxa"/>
            <w:vAlign w:val="center"/>
          </w:tcPr>
          <w:p>
            <w:pPr>
              <w:spacing w:line="300" w:lineRule="exact"/>
              <w:jc w:val="center"/>
              <w:rPr>
                <w:rFonts w:ascii="宋体" w:hAnsi="宋体"/>
                <w:szCs w:val="21"/>
              </w:rPr>
            </w:pPr>
            <w:r>
              <w:rPr>
                <w:rFonts w:hint="eastAsia" w:ascii="宋体" w:hAnsi="宋体"/>
                <w:szCs w:val="21"/>
              </w:rPr>
              <w:t>2</w:t>
            </w:r>
          </w:p>
        </w:tc>
        <w:tc>
          <w:tcPr>
            <w:tcW w:w="1074" w:type="dxa"/>
            <w:vAlign w:val="center"/>
          </w:tcPr>
          <w:p>
            <w:pPr>
              <w:spacing w:line="300" w:lineRule="exact"/>
              <w:jc w:val="center"/>
              <w:rPr>
                <w:rFonts w:ascii="宋体" w:hAnsi="宋体"/>
                <w:szCs w:val="21"/>
              </w:rPr>
            </w:pPr>
            <w:r>
              <w:rPr>
                <w:rFonts w:hint="eastAsia" w:ascii="宋体" w:hAnsi="宋体"/>
                <w:szCs w:val="21"/>
              </w:rPr>
              <w:t>2</w:t>
            </w:r>
          </w:p>
        </w:tc>
        <w:tc>
          <w:tcPr>
            <w:tcW w:w="1074" w:type="dxa"/>
            <w:vAlign w:val="center"/>
          </w:tcPr>
          <w:p>
            <w:pPr>
              <w:spacing w:line="300" w:lineRule="exact"/>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w:t>
            </w:r>
          </w:p>
        </w:tc>
        <w:tc>
          <w:tcPr>
            <w:tcW w:w="196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空调机</w:t>
            </w:r>
          </w:p>
        </w:tc>
        <w:tc>
          <w:tcPr>
            <w:tcW w:w="2674"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配备网络中心，按房间大小配置数量</w:t>
            </w:r>
          </w:p>
        </w:tc>
        <w:tc>
          <w:tcPr>
            <w:tcW w:w="779"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台</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1074"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308" w:type="dxa"/>
            <w:gridSpan w:val="7"/>
            <w:vAlign w:val="center"/>
          </w:tcPr>
          <w:p>
            <w:pPr>
              <w:widowControl/>
              <w:spacing w:line="320" w:lineRule="exact"/>
              <w:rPr>
                <w:rFonts w:ascii="楷体_GB2312" w:hAnsi="宋体" w:eastAsia="楷体_GB2312"/>
                <w:bCs/>
                <w:szCs w:val="21"/>
              </w:rPr>
            </w:pPr>
            <w:r>
              <w:rPr>
                <w:rFonts w:hint="eastAsia" w:ascii="黑体" w:hAnsi="宋体" w:eastAsia="黑体"/>
                <w:bCs/>
                <w:szCs w:val="21"/>
              </w:rPr>
              <w:t>环境、技术和使用要求：</w:t>
            </w:r>
            <w:r>
              <w:rPr>
                <w:rFonts w:hint="eastAsia" w:ascii="楷体_GB2312" w:hAnsi="宋体" w:eastAsia="楷体_GB2312"/>
                <w:szCs w:val="21"/>
              </w:rPr>
              <w:t>网络中心机房卫生整洁、空气良好；机柜排列规范整齐、无堆放易燃物品；网络、电源布线规范，网络线编码标识完整，网络拓扑图能够体现校园网全貌；有防静电、防尘、防潮、防盗、防火设施，机房和设备有标准防雷接地；专（兼）职人员管理，有管理制度和使用登记记录。主机房和网管人员办公室应隔离。</w:t>
            </w:r>
          </w:p>
        </w:tc>
      </w:tr>
    </w:tbl>
    <w:p>
      <w:pPr>
        <w:widowControl/>
        <w:spacing w:line="320" w:lineRule="exact"/>
        <w:ind w:left="609" w:leftChars="190" w:hanging="210" w:hangingChars="100"/>
        <w:jc w:val="left"/>
        <w:rPr>
          <w:rFonts w:ascii="楷体_GB2312" w:hAnsi="宋体" w:eastAsia="楷体_GB2312"/>
          <w:szCs w:val="21"/>
        </w:rPr>
      </w:pPr>
    </w:p>
    <w:p>
      <w:pPr>
        <w:widowControl/>
        <w:spacing w:line="320" w:lineRule="exact"/>
        <w:jc w:val="left"/>
        <w:rPr>
          <w:rFonts w:ascii="楷体_GB2312" w:hAnsi="宋体" w:eastAsia="楷体_GB2312"/>
          <w:szCs w:val="21"/>
        </w:rPr>
      </w:pPr>
    </w:p>
    <w:p>
      <w:pPr>
        <w:spacing w:line="460" w:lineRule="exact"/>
        <w:rPr>
          <w:rFonts w:ascii="黑体" w:hAnsi="黑体" w:eastAsia="黑体"/>
          <w:sz w:val="24"/>
          <w:szCs w:val="21"/>
        </w:rPr>
      </w:pPr>
      <w:r>
        <w:rPr>
          <w:rFonts w:ascii="黑体" w:hAnsi="宋体" w:eastAsia="黑体" w:cs="宋体"/>
          <w:kern w:val="0"/>
          <w:sz w:val="28"/>
          <w:szCs w:val="28"/>
        </w:rPr>
        <w:br w:type="page"/>
      </w:r>
      <w:r>
        <w:rPr>
          <w:rFonts w:hint="eastAsia" w:ascii="黑体" w:hAnsi="黑体" w:eastAsia="黑体"/>
          <w:sz w:val="32"/>
          <w:szCs w:val="32"/>
        </w:rPr>
        <w:t>附录四</w:t>
      </w:r>
    </w:p>
    <w:p>
      <w:pPr>
        <w:widowControl/>
        <w:spacing w:before="156" w:beforeLines="50" w:line="360" w:lineRule="auto"/>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普通高中体育与健康教学器材配备标准（主要部分）</w:t>
      </w:r>
    </w:p>
    <w:p>
      <w:pPr>
        <w:widowControl/>
        <w:spacing w:line="320" w:lineRule="exact"/>
        <w:ind w:firstLine="420" w:firstLineChars="200"/>
        <w:jc w:val="left"/>
        <w:rPr>
          <w:rFonts w:ascii="楷体_GB2312" w:hAnsi="楷体_GB2312" w:eastAsia="楷体_GB2312" w:cs="楷体_GB2312"/>
          <w:szCs w:val="21"/>
        </w:rPr>
      </w:pP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配备要求说明：</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一、普通高中体育教学器材分为“必配”和“选配”。“必配”是完成该模块教学必备的设备和器材，“选配”是根据需要自行选择的设备和器材。</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二、器材数量按实际使用人数（1/生）、使用数量或频次（适量、51～102、1～ ）配备。</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三、普通高中体育教学器材应按表1至表13 的要求配备。</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lang w:val="en-US" w:eastAsia="zh-CN"/>
        </w:rPr>
        <w:t>1</w:t>
      </w:r>
      <w:r>
        <w:rPr>
          <w:rFonts w:hint="eastAsia" w:ascii="楷体_GB2312" w:hAnsi="楷体_GB2312" w:eastAsia="楷体_GB2312" w:cs="楷体_GB2312"/>
          <w:szCs w:val="21"/>
        </w:rPr>
        <w:t>.“通用”是多个运动项目可共用的器材，配备要求见表1。</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2.“体能”与“健康教育”为必修必学内容，配备要求见表2、表3。</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3.“运动技能系列”为必修选学内容，包括“田径”“体操”“球类1～5”“武术与民族民间传统体育”“水上或冰雪”“新兴体育”六个运动系列。选定其中的运动项目后，按表4至表13配备。表4至表13未列出的运动项目，根据实际需求配备。</w:t>
      </w:r>
    </w:p>
    <w:p>
      <w:pPr>
        <w:widowControl/>
        <w:spacing w:line="320" w:lineRule="exact"/>
        <w:ind w:firstLine="420" w:firstLineChars="200"/>
        <w:jc w:val="left"/>
        <w:rPr>
          <w:rFonts w:ascii="楷体_GB2312" w:hAnsi="楷体_GB2312" w:eastAsia="楷体_GB2312" w:cs="楷体_GB2312"/>
          <w:szCs w:val="21"/>
        </w:rPr>
      </w:pPr>
      <w:r>
        <w:rPr>
          <w:rFonts w:hint="eastAsia" w:ascii="楷体_GB2312" w:hAnsi="楷体_GB2312" w:eastAsia="楷体_GB2312" w:cs="楷体_GB2312"/>
          <w:szCs w:val="21"/>
        </w:rPr>
        <w:t>四、消耗性器材如足球、篮球、排球、乒乓球、羽毛球、毽子、跳绳、口哨等，应根据需要及时补充更新。</w:t>
      </w:r>
    </w:p>
    <w:p>
      <w:pPr>
        <w:pStyle w:val="2"/>
        <w:spacing w:before="312" w:beforeLines="100" w:after="156" w:afterLines="50"/>
        <w:ind w:left="0" w:leftChars="0" w:firstLine="0" w:firstLineChars="0"/>
        <w:rPr>
          <w:rFonts w:ascii="黑体" w:hAnsi="黑体" w:eastAsia="黑体" w:cs="黑体"/>
          <w:sz w:val="28"/>
          <w:szCs w:val="28"/>
        </w:rPr>
      </w:pPr>
      <w:r>
        <w:rPr>
          <w:rFonts w:hint="eastAsia" w:ascii="黑体" w:hAnsi="黑体" w:eastAsia="黑体" w:cs="黑体"/>
          <w:sz w:val="28"/>
          <w:szCs w:val="28"/>
        </w:rPr>
        <w:t>表1　通用</w:t>
      </w:r>
    </w:p>
    <w:tbl>
      <w:tblPr>
        <w:tblStyle w:val="15"/>
        <w:tblW w:w="92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348"/>
        <w:gridCol w:w="677"/>
        <w:gridCol w:w="1081"/>
        <w:gridCol w:w="4534"/>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4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48"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677"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81"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34"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45" w:type="dxa"/>
            <w:vMerge w:val="continue"/>
            <w:vAlign w:val="center"/>
          </w:tcPr>
          <w:p>
            <w:pPr>
              <w:widowControl/>
              <w:spacing w:line="260" w:lineRule="exact"/>
              <w:rPr>
                <w:rFonts w:ascii="黑体" w:hAnsi="黑体" w:eastAsia="黑体" w:cs="黑体"/>
                <w:szCs w:val="21"/>
              </w:rPr>
            </w:pPr>
          </w:p>
        </w:tc>
        <w:tc>
          <w:tcPr>
            <w:tcW w:w="1348" w:type="dxa"/>
            <w:vMerge w:val="continue"/>
            <w:vAlign w:val="center"/>
          </w:tcPr>
          <w:p>
            <w:pPr>
              <w:widowControl/>
              <w:spacing w:line="260" w:lineRule="exact"/>
              <w:rPr>
                <w:rFonts w:ascii="黑体" w:hAnsi="黑体" w:eastAsia="黑体" w:cs="黑体"/>
                <w:szCs w:val="21"/>
              </w:rPr>
            </w:pPr>
          </w:p>
        </w:tc>
        <w:tc>
          <w:tcPr>
            <w:tcW w:w="677" w:type="dxa"/>
            <w:vMerge w:val="continue"/>
            <w:vAlign w:val="center"/>
          </w:tcPr>
          <w:p>
            <w:pPr>
              <w:widowControl/>
              <w:spacing w:line="260" w:lineRule="exact"/>
              <w:rPr>
                <w:rFonts w:ascii="黑体" w:hAnsi="黑体" w:eastAsia="黑体" w:cs="黑体"/>
                <w:szCs w:val="21"/>
              </w:rPr>
            </w:pPr>
          </w:p>
        </w:tc>
        <w:tc>
          <w:tcPr>
            <w:tcW w:w="1081" w:type="dxa"/>
            <w:vMerge w:val="continue"/>
            <w:vAlign w:val="center"/>
          </w:tcPr>
          <w:p>
            <w:pPr>
              <w:widowControl/>
              <w:spacing w:line="260" w:lineRule="exact"/>
              <w:rPr>
                <w:rFonts w:ascii="黑体" w:hAnsi="黑体" w:eastAsia="黑体" w:cs="黑体"/>
                <w:szCs w:val="21"/>
              </w:rPr>
            </w:pPr>
          </w:p>
        </w:tc>
        <w:tc>
          <w:tcPr>
            <w:tcW w:w="4534" w:type="dxa"/>
            <w:vMerge w:val="continue"/>
            <w:vAlign w:val="center"/>
          </w:tcPr>
          <w:p>
            <w:pPr>
              <w:widowControl/>
              <w:spacing w:line="260" w:lineRule="exact"/>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w:t>
            </w:r>
          </w:p>
        </w:tc>
        <w:tc>
          <w:tcPr>
            <w:tcW w:w="1348" w:type="dxa"/>
            <w:vAlign w:val="center"/>
          </w:tcPr>
          <w:p>
            <w:pPr>
              <w:widowControl/>
              <w:jc w:val="center"/>
              <w:rPr>
                <w:rFonts w:ascii="宋体" w:hAnsi="宋体" w:cs="宋体"/>
                <w:szCs w:val="21"/>
              </w:rPr>
            </w:pPr>
            <w:r>
              <w:rPr>
                <w:rFonts w:hint="eastAsia" w:ascii="宋体" w:hAnsi="宋体" w:cs="宋体"/>
                <w:szCs w:val="21"/>
              </w:rPr>
              <w:t>智能运动</w:t>
            </w:r>
          </w:p>
          <w:p>
            <w:pPr>
              <w:widowControl/>
              <w:jc w:val="center"/>
              <w:rPr>
                <w:rFonts w:ascii="宋体" w:hAnsi="宋体" w:cs="宋体"/>
                <w:szCs w:val="21"/>
              </w:rPr>
            </w:pPr>
            <w:r>
              <w:rPr>
                <w:rFonts w:hint="eastAsia" w:ascii="宋体" w:hAnsi="宋体" w:cs="宋体"/>
                <w:szCs w:val="21"/>
              </w:rPr>
              <w:t>臂环</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适量</w:t>
            </w:r>
          </w:p>
        </w:tc>
        <w:tc>
          <w:tcPr>
            <w:tcW w:w="4534" w:type="dxa"/>
            <w:vAlign w:val="center"/>
          </w:tcPr>
          <w:p>
            <w:pPr>
              <w:widowControl/>
              <w:rPr>
                <w:rFonts w:ascii="宋体" w:hAnsi="宋体" w:cs="宋体"/>
                <w:szCs w:val="21"/>
              </w:rPr>
            </w:pPr>
            <w:r>
              <w:rPr>
                <w:rFonts w:hint="eastAsia" w:ascii="宋体" w:hAnsi="宋体" w:cs="宋体"/>
                <w:spacing w:val="-6"/>
                <w:szCs w:val="21"/>
              </w:rPr>
              <w:t>能测量体征数据：实时心率、平均心率、最大/最小心率、心率变异性、最大心率百分比、各心率区保持时长、运动负荷；能测量运动数据：跑动距离、跑动速度、冲刺次数、各速度区跑动距离</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w:t>
            </w:r>
          </w:p>
        </w:tc>
        <w:tc>
          <w:tcPr>
            <w:tcW w:w="1348" w:type="dxa"/>
            <w:vAlign w:val="center"/>
          </w:tcPr>
          <w:p>
            <w:pPr>
              <w:widowControl/>
              <w:jc w:val="center"/>
              <w:rPr>
                <w:rFonts w:ascii="宋体" w:hAnsi="宋体" w:cs="宋体"/>
                <w:szCs w:val="21"/>
              </w:rPr>
            </w:pPr>
            <w:r>
              <w:rPr>
                <w:rFonts w:hint="eastAsia" w:ascii="宋体" w:hAnsi="宋体" w:cs="宋体"/>
                <w:szCs w:val="21"/>
              </w:rPr>
              <w:t>智能运动</w:t>
            </w:r>
          </w:p>
          <w:p>
            <w:pPr>
              <w:widowControl/>
              <w:jc w:val="center"/>
              <w:rPr>
                <w:rFonts w:ascii="宋体" w:hAnsi="宋体" w:cs="宋体"/>
                <w:szCs w:val="21"/>
              </w:rPr>
            </w:pPr>
            <w:r>
              <w:rPr>
                <w:rFonts w:hint="eastAsia" w:ascii="宋体" w:hAnsi="宋体" w:cs="宋体"/>
                <w:szCs w:val="21"/>
              </w:rPr>
              <w:t>胸带</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适量</w:t>
            </w:r>
          </w:p>
        </w:tc>
        <w:tc>
          <w:tcPr>
            <w:tcW w:w="4534" w:type="dxa"/>
            <w:vAlign w:val="center"/>
          </w:tcPr>
          <w:p>
            <w:pPr>
              <w:widowControl/>
              <w:rPr>
                <w:rFonts w:ascii="宋体" w:hAnsi="宋体" w:cs="宋体"/>
                <w:szCs w:val="21"/>
              </w:rPr>
            </w:pPr>
            <w:r>
              <w:rPr>
                <w:rFonts w:hint="eastAsia" w:ascii="宋体" w:hAnsi="宋体" w:cs="宋体"/>
                <w:szCs w:val="21"/>
              </w:rPr>
              <w:t>能测量体征数据：平均心率、最大/最小心率、5级心率区间、心率图、心率变异性、最大摄氧量；能输出心率原始数据表</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3</w:t>
            </w:r>
          </w:p>
        </w:tc>
        <w:tc>
          <w:tcPr>
            <w:tcW w:w="1348" w:type="dxa"/>
            <w:vAlign w:val="center"/>
          </w:tcPr>
          <w:p>
            <w:pPr>
              <w:widowControl/>
              <w:jc w:val="center"/>
              <w:rPr>
                <w:rFonts w:ascii="宋体" w:hAnsi="宋体" w:cs="宋体"/>
                <w:szCs w:val="21"/>
              </w:rPr>
            </w:pPr>
            <w:r>
              <w:rPr>
                <w:rFonts w:hint="eastAsia" w:ascii="宋体" w:hAnsi="宋体" w:cs="宋体"/>
                <w:szCs w:val="21"/>
              </w:rPr>
              <w:t>智能运动</w:t>
            </w:r>
          </w:p>
          <w:p>
            <w:pPr>
              <w:widowControl/>
              <w:jc w:val="center"/>
              <w:rPr>
                <w:rFonts w:ascii="宋体" w:hAnsi="宋体" w:cs="宋体"/>
                <w:szCs w:val="21"/>
              </w:rPr>
            </w:pPr>
            <w:r>
              <w:rPr>
                <w:rFonts w:hint="eastAsia" w:ascii="宋体" w:hAnsi="宋体" w:cs="宋体"/>
                <w:szCs w:val="21"/>
              </w:rPr>
              <w:t>脚环</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适量</w:t>
            </w:r>
          </w:p>
        </w:tc>
        <w:tc>
          <w:tcPr>
            <w:tcW w:w="4534" w:type="dxa"/>
            <w:vAlign w:val="center"/>
          </w:tcPr>
          <w:p>
            <w:pPr>
              <w:widowControl/>
              <w:rPr>
                <w:rFonts w:ascii="宋体" w:hAnsi="宋体" w:cs="宋体"/>
                <w:szCs w:val="21"/>
              </w:rPr>
            </w:pPr>
            <w:r>
              <w:rPr>
                <w:rFonts w:hint="eastAsia" w:ascii="宋体" w:hAnsi="宋体" w:cs="宋体"/>
                <w:szCs w:val="21"/>
              </w:rPr>
              <w:t>能测量运动数据：运动时间、冲刺/爆发力、变向/速度；能测量综合能力和运动意识</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5" w:type="dxa"/>
            <w:vAlign w:val="center"/>
          </w:tcPr>
          <w:p>
            <w:pPr>
              <w:widowControl/>
              <w:jc w:val="center"/>
              <w:rPr>
                <w:rFonts w:ascii="宋体" w:hAnsi="宋体" w:cs="宋体"/>
                <w:szCs w:val="21"/>
              </w:rPr>
            </w:pPr>
            <w:r>
              <w:rPr>
                <w:rFonts w:hint="eastAsia" w:ascii="宋体" w:hAnsi="宋体" w:cs="宋体"/>
                <w:szCs w:val="21"/>
              </w:rPr>
              <w:t>4</w:t>
            </w:r>
          </w:p>
        </w:tc>
        <w:tc>
          <w:tcPr>
            <w:tcW w:w="1348" w:type="dxa"/>
            <w:vAlign w:val="center"/>
          </w:tcPr>
          <w:p>
            <w:pPr>
              <w:widowControl/>
              <w:jc w:val="center"/>
              <w:rPr>
                <w:rFonts w:ascii="宋体" w:hAnsi="宋体" w:cs="宋体"/>
                <w:szCs w:val="21"/>
              </w:rPr>
            </w:pPr>
            <w:r>
              <w:rPr>
                <w:rFonts w:hint="eastAsia" w:ascii="宋体" w:hAnsi="宋体" w:cs="宋体"/>
                <w:szCs w:val="21"/>
              </w:rPr>
              <w:t>打印机</w:t>
            </w:r>
          </w:p>
        </w:tc>
        <w:tc>
          <w:tcPr>
            <w:tcW w:w="677" w:type="dxa"/>
            <w:vAlign w:val="center"/>
          </w:tcPr>
          <w:p>
            <w:pPr>
              <w:widowControl/>
              <w:jc w:val="center"/>
              <w:rPr>
                <w:rFonts w:ascii="宋体" w:hAnsi="宋体" w:cs="宋体"/>
                <w:szCs w:val="21"/>
              </w:rPr>
            </w:pPr>
            <w:r>
              <w:rPr>
                <w:rFonts w:hint="eastAsia" w:ascii="宋体" w:hAnsi="宋体" w:cs="宋体"/>
                <w:szCs w:val="21"/>
              </w:rPr>
              <w:t>台</w:t>
            </w:r>
          </w:p>
        </w:tc>
        <w:tc>
          <w:tcPr>
            <w:tcW w:w="1081" w:type="dxa"/>
            <w:vAlign w:val="center"/>
          </w:tcPr>
          <w:p>
            <w:pPr>
              <w:widowControl/>
              <w:jc w:val="center"/>
              <w:rPr>
                <w:rFonts w:ascii="宋体" w:hAnsi="宋体" w:cs="宋体"/>
                <w:szCs w:val="21"/>
              </w:rPr>
            </w:pPr>
            <w:r>
              <w:rPr>
                <w:rFonts w:hint="eastAsia" w:ascii="宋体" w:hAnsi="宋体" w:cs="宋体"/>
                <w:szCs w:val="21"/>
              </w:rPr>
              <w:t>1</w:t>
            </w:r>
          </w:p>
        </w:tc>
        <w:tc>
          <w:tcPr>
            <w:tcW w:w="4534" w:type="dxa"/>
            <w:vAlign w:val="center"/>
          </w:tcPr>
          <w:p>
            <w:pPr>
              <w:widowControl/>
              <w:rPr>
                <w:rFonts w:hint="default" w:ascii="宋体" w:hAnsi="宋体" w:eastAsia="宋体" w:cs="宋体"/>
                <w:szCs w:val="21"/>
                <w:lang w:val="en-US" w:eastAsia="zh-CN"/>
              </w:rPr>
            </w:pPr>
            <w:r>
              <w:rPr>
                <w:rFonts w:hint="eastAsia" w:ascii="宋体" w:hAnsi="宋体" w:cs="宋体"/>
                <w:szCs w:val="21"/>
              </w:rPr>
              <w:t>应符合 GB/T 17540</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5</w:t>
            </w:r>
          </w:p>
        </w:tc>
        <w:tc>
          <w:tcPr>
            <w:tcW w:w="1348" w:type="dxa"/>
            <w:vAlign w:val="center"/>
          </w:tcPr>
          <w:p>
            <w:pPr>
              <w:widowControl/>
              <w:jc w:val="center"/>
              <w:rPr>
                <w:rFonts w:ascii="宋体" w:hAnsi="宋体" w:cs="宋体"/>
                <w:szCs w:val="21"/>
              </w:rPr>
            </w:pPr>
            <w:r>
              <w:rPr>
                <w:rFonts w:hint="eastAsia" w:ascii="宋体" w:hAnsi="宋体" w:cs="宋体"/>
                <w:szCs w:val="21"/>
              </w:rPr>
              <w:t>扩音设备</w:t>
            </w:r>
          </w:p>
        </w:tc>
        <w:tc>
          <w:tcPr>
            <w:tcW w:w="677" w:type="dxa"/>
            <w:vAlign w:val="center"/>
          </w:tcPr>
          <w:p>
            <w:pPr>
              <w:widowControl/>
              <w:jc w:val="center"/>
              <w:rPr>
                <w:rFonts w:ascii="宋体" w:hAnsi="宋体" w:cs="宋体"/>
                <w:szCs w:val="21"/>
              </w:rPr>
            </w:pPr>
            <w:r>
              <w:rPr>
                <w:rFonts w:hint="eastAsia" w:ascii="宋体" w:hAnsi="宋体" w:cs="宋体"/>
                <w:szCs w:val="21"/>
              </w:rPr>
              <w:t>套</w:t>
            </w:r>
          </w:p>
        </w:tc>
        <w:tc>
          <w:tcPr>
            <w:tcW w:w="1081" w:type="dxa"/>
            <w:vAlign w:val="center"/>
          </w:tcPr>
          <w:p>
            <w:pPr>
              <w:widowControl/>
              <w:jc w:val="center"/>
              <w:rPr>
                <w:rFonts w:ascii="宋体" w:hAnsi="宋体" w:cs="宋体"/>
                <w:szCs w:val="21"/>
              </w:rPr>
            </w:pPr>
            <w:r>
              <w:rPr>
                <w:rFonts w:hint="eastAsia" w:ascii="宋体" w:hAnsi="宋体" w:cs="宋体"/>
                <w:szCs w:val="21"/>
              </w:rPr>
              <w:t>2～4</w:t>
            </w:r>
          </w:p>
        </w:tc>
        <w:tc>
          <w:tcPr>
            <w:tcW w:w="4534" w:type="dxa"/>
            <w:vAlign w:val="center"/>
          </w:tcPr>
          <w:p>
            <w:pPr>
              <w:widowControl/>
              <w:rPr>
                <w:rFonts w:ascii="宋体" w:hAnsi="宋体" w:cs="宋体"/>
                <w:szCs w:val="21"/>
              </w:rPr>
            </w:pPr>
            <w:r>
              <w:rPr>
                <w:rFonts w:hint="eastAsia" w:ascii="宋体" w:hAnsi="宋体" w:cs="宋体"/>
                <w:szCs w:val="21"/>
              </w:rPr>
              <w:t>便携式音箱、耳麦，蓝牙方式连接，可插U 盘，功率 200 W 以上</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6</w:t>
            </w:r>
          </w:p>
        </w:tc>
        <w:tc>
          <w:tcPr>
            <w:tcW w:w="1348" w:type="dxa"/>
            <w:vAlign w:val="center"/>
          </w:tcPr>
          <w:p>
            <w:pPr>
              <w:widowControl/>
              <w:jc w:val="center"/>
              <w:rPr>
                <w:rFonts w:ascii="宋体" w:hAnsi="宋体" w:cs="宋体"/>
                <w:szCs w:val="21"/>
              </w:rPr>
            </w:pPr>
            <w:r>
              <w:rPr>
                <w:rFonts w:hint="eastAsia" w:ascii="宋体" w:hAnsi="宋体" w:cs="宋体"/>
                <w:szCs w:val="21"/>
              </w:rPr>
              <w:t>打气筒</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普通型或贮气罐型，用于球类充气；应符合 SB/T 10205</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45" w:type="dxa"/>
            <w:vAlign w:val="center"/>
          </w:tcPr>
          <w:p>
            <w:pPr>
              <w:widowControl/>
              <w:jc w:val="center"/>
              <w:rPr>
                <w:rFonts w:ascii="宋体" w:hAnsi="宋体" w:cs="宋体"/>
                <w:szCs w:val="21"/>
              </w:rPr>
            </w:pPr>
            <w:r>
              <w:rPr>
                <w:rFonts w:hint="eastAsia" w:ascii="宋体" w:hAnsi="宋体" w:cs="宋体"/>
                <w:szCs w:val="21"/>
              </w:rPr>
              <w:t>7</w:t>
            </w:r>
          </w:p>
        </w:tc>
        <w:tc>
          <w:tcPr>
            <w:tcW w:w="1348" w:type="dxa"/>
            <w:vAlign w:val="center"/>
          </w:tcPr>
          <w:p>
            <w:pPr>
              <w:widowControl/>
              <w:jc w:val="center"/>
              <w:rPr>
                <w:rFonts w:ascii="宋体" w:hAnsi="宋体" w:cs="宋体"/>
                <w:szCs w:val="21"/>
              </w:rPr>
            </w:pPr>
            <w:r>
              <w:rPr>
                <w:rFonts w:hint="eastAsia" w:ascii="宋体" w:hAnsi="宋体" w:cs="宋体"/>
                <w:szCs w:val="21"/>
              </w:rPr>
              <w:t>电动充气泵</w:t>
            </w:r>
          </w:p>
        </w:tc>
        <w:tc>
          <w:tcPr>
            <w:tcW w:w="677" w:type="dxa"/>
            <w:vAlign w:val="center"/>
          </w:tcPr>
          <w:p>
            <w:pPr>
              <w:widowControl/>
              <w:jc w:val="center"/>
              <w:rPr>
                <w:rFonts w:ascii="宋体" w:hAnsi="宋体" w:cs="宋体"/>
                <w:szCs w:val="21"/>
                <w:u w:val="singl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台</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便携式，充满自动停止</w:t>
            </w:r>
          </w:p>
        </w:tc>
        <w:tc>
          <w:tcPr>
            <w:tcW w:w="500" w:type="dxa"/>
            <w:vMerge w:val="continue"/>
            <w:vAlign w:val="center"/>
          </w:tcPr>
          <w:p>
            <w:pPr>
              <w:widowControl/>
              <w:rPr>
                <w:rFonts w:ascii="宋体" w:hAnsi="宋体" w:cs="宋体"/>
                <w:szCs w:val="21"/>
              </w:rPr>
            </w:pP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8</w:t>
            </w:r>
          </w:p>
        </w:tc>
        <w:tc>
          <w:tcPr>
            <w:tcW w:w="1348" w:type="dxa"/>
            <w:vAlign w:val="center"/>
          </w:tcPr>
          <w:p>
            <w:pPr>
              <w:widowControl/>
              <w:jc w:val="center"/>
              <w:rPr>
                <w:rFonts w:ascii="宋体" w:hAnsi="宋体" w:cs="宋体"/>
                <w:szCs w:val="21"/>
              </w:rPr>
            </w:pPr>
            <w:r>
              <w:rPr>
                <w:rFonts w:hint="eastAsia" w:ascii="宋体" w:hAnsi="宋体" w:cs="宋体"/>
                <w:szCs w:val="21"/>
              </w:rPr>
              <w:t>钢卷尺</w:t>
            </w:r>
          </w:p>
        </w:tc>
        <w:tc>
          <w:tcPr>
            <w:tcW w:w="677" w:type="dxa"/>
            <w:vAlign w:val="center"/>
          </w:tcPr>
          <w:p>
            <w:pPr>
              <w:widowControl/>
              <w:jc w:val="center"/>
              <w:rPr>
                <w:rFonts w:ascii="宋体" w:hAnsi="宋体" w:cs="宋体"/>
                <w:szCs w:val="21"/>
                <w:u w:val="singl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盒</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50 m摇卷架式，优质碳素结构钢尺带和尺簧；应符合 QB/T 2443</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9</w:t>
            </w:r>
          </w:p>
        </w:tc>
        <w:tc>
          <w:tcPr>
            <w:tcW w:w="1348" w:type="dxa"/>
            <w:vAlign w:val="center"/>
          </w:tcPr>
          <w:p>
            <w:pPr>
              <w:widowControl/>
              <w:jc w:val="center"/>
              <w:rPr>
                <w:rFonts w:ascii="宋体" w:hAnsi="宋体" w:cs="宋体"/>
                <w:szCs w:val="21"/>
              </w:rPr>
            </w:pPr>
            <w:r>
              <w:rPr>
                <w:rFonts w:hint="eastAsia" w:ascii="宋体" w:hAnsi="宋体" w:cs="宋体"/>
                <w:szCs w:val="21"/>
              </w:rPr>
              <w:t>钢卷尺</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盒</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30 m摇卷架式，优质碳素结构钢尺带和尺簧；应符合 QB/T 2443</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10</w:t>
            </w:r>
          </w:p>
        </w:tc>
        <w:tc>
          <w:tcPr>
            <w:tcW w:w="1348" w:type="dxa"/>
            <w:vAlign w:val="center"/>
          </w:tcPr>
          <w:p>
            <w:pPr>
              <w:widowControl/>
              <w:jc w:val="center"/>
              <w:rPr>
                <w:rFonts w:ascii="宋体" w:hAnsi="宋体" w:cs="宋体"/>
                <w:szCs w:val="21"/>
              </w:rPr>
            </w:pPr>
            <w:r>
              <w:rPr>
                <w:rFonts w:hint="eastAsia" w:ascii="宋体" w:hAnsi="宋体" w:cs="宋体"/>
                <w:szCs w:val="21"/>
              </w:rPr>
              <w:t>钢卷尺</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盒</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100 m摇卷架式，优质碳素结构钢尺带和尺簧；应符合 QB/T 2443</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11</w:t>
            </w:r>
          </w:p>
        </w:tc>
        <w:tc>
          <w:tcPr>
            <w:tcW w:w="1348" w:type="dxa"/>
            <w:vAlign w:val="center"/>
          </w:tcPr>
          <w:p>
            <w:pPr>
              <w:widowControl/>
              <w:jc w:val="center"/>
              <w:rPr>
                <w:rFonts w:ascii="宋体" w:hAnsi="宋体" w:cs="宋体"/>
                <w:szCs w:val="21"/>
              </w:rPr>
            </w:pPr>
            <w:r>
              <w:rPr>
                <w:rFonts w:hint="eastAsia" w:ascii="宋体" w:hAnsi="宋体" w:cs="宋体"/>
                <w:szCs w:val="21"/>
              </w:rPr>
              <w:t>布卷尺</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盒</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3～5</w:t>
            </w:r>
          </w:p>
        </w:tc>
        <w:tc>
          <w:tcPr>
            <w:tcW w:w="4534" w:type="dxa"/>
            <w:vAlign w:val="center"/>
          </w:tcPr>
          <w:p>
            <w:pPr>
              <w:widowControl/>
              <w:rPr>
                <w:rFonts w:ascii="宋体" w:hAnsi="宋体" w:cs="宋体"/>
                <w:szCs w:val="21"/>
              </w:rPr>
            </w:pPr>
            <w:r>
              <w:rPr>
                <w:rFonts w:hint="eastAsia" w:ascii="宋体" w:hAnsi="宋体" w:cs="宋体"/>
                <w:szCs w:val="21"/>
              </w:rPr>
              <w:t>20 m摇卷架式，苎麻布材质，铜制卡扣和收放扣；应符合 QB/T 1519</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12</w:t>
            </w:r>
          </w:p>
        </w:tc>
        <w:tc>
          <w:tcPr>
            <w:tcW w:w="1348" w:type="dxa"/>
            <w:vAlign w:val="center"/>
          </w:tcPr>
          <w:p>
            <w:pPr>
              <w:widowControl/>
              <w:jc w:val="center"/>
              <w:rPr>
                <w:rFonts w:ascii="宋体" w:hAnsi="宋体" w:cs="宋体"/>
                <w:szCs w:val="21"/>
              </w:rPr>
            </w:pPr>
            <w:r>
              <w:rPr>
                <w:rFonts w:hint="eastAsia" w:ascii="宋体" w:hAnsi="宋体" w:cs="宋体"/>
                <w:szCs w:val="21"/>
              </w:rPr>
              <w:t>布卷尺</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盒</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3～5</w:t>
            </w:r>
          </w:p>
        </w:tc>
        <w:tc>
          <w:tcPr>
            <w:tcW w:w="4534" w:type="dxa"/>
            <w:vAlign w:val="center"/>
          </w:tcPr>
          <w:p>
            <w:pPr>
              <w:widowControl/>
              <w:rPr>
                <w:rFonts w:ascii="宋体" w:hAnsi="宋体" w:cs="宋体"/>
                <w:szCs w:val="21"/>
              </w:rPr>
            </w:pPr>
            <w:r>
              <w:rPr>
                <w:rFonts w:hint="eastAsia" w:ascii="宋体" w:hAnsi="宋体" w:cs="宋体"/>
                <w:szCs w:val="21"/>
              </w:rPr>
              <w:t>30 m摇卷架式，苎麻布材质，铜制卡扣和收放扣；应符合 QB/T 1519</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13</w:t>
            </w:r>
          </w:p>
        </w:tc>
        <w:tc>
          <w:tcPr>
            <w:tcW w:w="1348" w:type="dxa"/>
            <w:vAlign w:val="center"/>
          </w:tcPr>
          <w:p>
            <w:pPr>
              <w:widowControl/>
              <w:jc w:val="center"/>
              <w:rPr>
                <w:rFonts w:ascii="宋体" w:hAnsi="宋体" w:cs="宋体"/>
                <w:szCs w:val="21"/>
              </w:rPr>
            </w:pPr>
            <w:r>
              <w:rPr>
                <w:rFonts w:hint="eastAsia" w:ascii="宋体" w:hAnsi="宋体" w:cs="宋体"/>
                <w:szCs w:val="21"/>
              </w:rPr>
              <w:t>布卷尺</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盒</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3～5</w:t>
            </w:r>
          </w:p>
        </w:tc>
        <w:tc>
          <w:tcPr>
            <w:tcW w:w="4534" w:type="dxa"/>
            <w:vAlign w:val="center"/>
          </w:tcPr>
          <w:p>
            <w:pPr>
              <w:widowControl/>
              <w:rPr>
                <w:rFonts w:ascii="宋体" w:hAnsi="宋体" w:cs="宋体"/>
                <w:szCs w:val="21"/>
              </w:rPr>
            </w:pPr>
            <w:r>
              <w:rPr>
                <w:rFonts w:hint="eastAsia" w:ascii="宋体" w:hAnsi="宋体" w:cs="宋体"/>
                <w:szCs w:val="21"/>
              </w:rPr>
              <w:t>50 m摇卷架式，苎麻布材质，铜制卡扣和收放扣；应符合 QB/T 1519</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14</w:t>
            </w:r>
          </w:p>
        </w:tc>
        <w:tc>
          <w:tcPr>
            <w:tcW w:w="1348" w:type="dxa"/>
            <w:vAlign w:val="center"/>
          </w:tcPr>
          <w:p>
            <w:pPr>
              <w:widowControl/>
              <w:jc w:val="center"/>
              <w:rPr>
                <w:rFonts w:ascii="宋体" w:hAnsi="宋体" w:cs="宋体"/>
                <w:szCs w:val="21"/>
              </w:rPr>
            </w:pPr>
            <w:r>
              <w:rPr>
                <w:rFonts w:hint="eastAsia" w:ascii="宋体" w:hAnsi="宋体" w:cs="宋体"/>
                <w:szCs w:val="21"/>
              </w:rPr>
              <w:t>机械秒表</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块</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5～10</w:t>
            </w:r>
          </w:p>
        </w:tc>
        <w:tc>
          <w:tcPr>
            <w:tcW w:w="4534" w:type="dxa"/>
            <w:vAlign w:val="center"/>
          </w:tcPr>
          <w:p>
            <w:pPr>
              <w:widowControl/>
              <w:rPr>
                <w:rFonts w:ascii="宋体" w:hAnsi="宋体" w:cs="宋体"/>
                <w:szCs w:val="21"/>
              </w:rPr>
            </w:pPr>
            <w:r>
              <w:rPr>
                <w:rFonts w:hint="eastAsia" w:ascii="宋体" w:hAnsi="宋体" w:cs="宋体"/>
                <w:szCs w:val="21"/>
              </w:rPr>
              <w:t>应符合 GB/T 22773</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15</w:t>
            </w:r>
          </w:p>
        </w:tc>
        <w:tc>
          <w:tcPr>
            <w:tcW w:w="1348" w:type="dxa"/>
            <w:vAlign w:val="center"/>
          </w:tcPr>
          <w:p>
            <w:pPr>
              <w:widowControl/>
              <w:jc w:val="center"/>
              <w:rPr>
                <w:rFonts w:ascii="宋体" w:hAnsi="宋体" w:cs="宋体"/>
                <w:szCs w:val="21"/>
              </w:rPr>
            </w:pPr>
            <w:r>
              <w:rPr>
                <w:rFonts w:hint="eastAsia" w:ascii="宋体" w:hAnsi="宋体" w:cs="宋体"/>
                <w:szCs w:val="21"/>
              </w:rPr>
              <w:t>数字秒表</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块</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5～10</w:t>
            </w:r>
          </w:p>
        </w:tc>
        <w:tc>
          <w:tcPr>
            <w:tcW w:w="4534" w:type="dxa"/>
            <w:vAlign w:val="center"/>
          </w:tcPr>
          <w:p>
            <w:pPr>
              <w:widowControl/>
              <w:rPr>
                <w:rFonts w:ascii="宋体" w:hAnsi="宋体" w:cs="宋体"/>
                <w:szCs w:val="21"/>
              </w:rPr>
            </w:pPr>
            <w:r>
              <w:rPr>
                <w:rFonts w:hint="eastAsia" w:ascii="宋体" w:hAnsi="宋体" w:cs="宋体"/>
                <w:szCs w:val="21"/>
              </w:rPr>
              <w:t>应符合 GB/T 22778</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16</w:t>
            </w:r>
          </w:p>
        </w:tc>
        <w:tc>
          <w:tcPr>
            <w:tcW w:w="1348" w:type="dxa"/>
            <w:vAlign w:val="center"/>
          </w:tcPr>
          <w:p>
            <w:pPr>
              <w:widowControl/>
              <w:jc w:val="center"/>
              <w:rPr>
                <w:rFonts w:ascii="宋体" w:hAnsi="宋体" w:cs="宋体"/>
                <w:szCs w:val="21"/>
              </w:rPr>
            </w:pPr>
            <w:r>
              <w:rPr>
                <w:rFonts w:hint="eastAsia" w:ascii="宋体" w:hAnsi="宋体" w:cs="宋体"/>
                <w:szCs w:val="21"/>
              </w:rPr>
              <w:t>压力表</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量程0 MPa～0.16 MPa，分度值0.0025 MPa；应符合 GB/T 1226</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17</w:t>
            </w:r>
          </w:p>
        </w:tc>
        <w:tc>
          <w:tcPr>
            <w:tcW w:w="1348" w:type="dxa"/>
            <w:vAlign w:val="center"/>
          </w:tcPr>
          <w:p>
            <w:pPr>
              <w:widowControl/>
              <w:jc w:val="center"/>
              <w:rPr>
                <w:rFonts w:ascii="宋体" w:hAnsi="宋体" w:cs="宋体"/>
                <w:szCs w:val="21"/>
              </w:rPr>
            </w:pPr>
            <w:r>
              <w:rPr>
                <w:rFonts w:hint="eastAsia" w:ascii="宋体" w:hAnsi="宋体" w:cs="宋体"/>
                <w:szCs w:val="21"/>
              </w:rPr>
              <w:t>球车</w:t>
            </w:r>
          </w:p>
        </w:tc>
        <w:tc>
          <w:tcPr>
            <w:tcW w:w="677" w:type="dxa"/>
            <w:vAlign w:val="center"/>
          </w:tcPr>
          <w:p>
            <w:pPr>
              <w:widowControl/>
              <w:jc w:val="center"/>
              <w:rPr>
                <w:rFonts w:ascii="宋体" w:hAnsi="宋体" w:cs="宋体"/>
                <w:szCs w:val="21"/>
              </w:rPr>
            </w:pPr>
            <w:r>
              <w:rPr>
                <w:rFonts w:hint="eastAsia" w:ascii="宋体" w:hAnsi="宋体" w:cs="宋体"/>
                <w:szCs w:val="21"/>
              </w:rPr>
              <w:t>辆</w:t>
            </w:r>
          </w:p>
        </w:tc>
        <w:tc>
          <w:tcPr>
            <w:tcW w:w="1081" w:type="dxa"/>
            <w:vAlign w:val="center"/>
          </w:tcPr>
          <w:p>
            <w:pPr>
              <w:widowControl/>
              <w:jc w:val="center"/>
              <w:rPr>
                <w:rFonts w:ascii="宋体" w:hAnsi="宋体" w:cs="宋体"/>
                <w:szCs w:val="21"/>
              </w:rPr>
            </w:pPr>
            <w:r>
              <w:rPr>
                <w:rFonts w:hint="eastAsia" w:ascii="宋体" w:hAnsi="宋体" w:cs="宋体"/>
                <w:szCs w:val="21"/>
              </w:rPr>
              <w:t>6～10</w:t>
            </w:r>
          </w:p>
        </w:tc>
        <w:tc>
          <w:tcPr>
            <w:tcW w:w="4534" w:type="dxa"/>
            <w:vAlign w:val="center"/>
          </w:tcPr>
          <w:p>
            <w:pPr>
              <w:widowControl/>
              <w:rPr>
                <w:rFonts w:ascii="宋体" w:hAnsi="宋体" w:cs="宋体"/>
                <w:szCs w:val="21"/>
              </w:rPr>
            </w:pPr>
            <w:r>
              <w:rPr>
                <w:rFonts w:hint="eastAsia" w:ascii="宋体" w:hAnsi="宋体" w:cs="宋体"/>
                <w:szCs w:val="21"/>
              </w:rPr>
              <w:t>4 轮，可折叠，用于装篮球、排球、足球等球类</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18</w:t>
            </w:r>
          </w:p>
        </w:tc>
        <w:tc>
          <w:tcPr>
            <w:tcW w:w="1348" w:type="dxa"/>
            <w:vAlign w:val="center"/>
          </w:tcPr>
          <w:p>
            <w:pPr>
              <w:widowControl/>
              <w:jc w:val="center"/>
              <w:rPr>
                <w:rFonts w:ascii="宋体" w:hAnsi="宋体" w:cs="宋体"/>
                <w:szCs w:val="21"/>
              </w:rPr>
            </w:pPr>
            <w:r>
              <w:rPr>
                <w:rFonts w:hint="eastAsia" w:ascii="宋体" w:hAnsi="宋体" w:cs="宋体"/>
                <w:szCs w:val="21"/>
              </w:rPr>
              <w:t>划线器</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个</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u w:val="single"/>
              </w:rPr>
              <w:t>1</w:t>
            </w:r>
            <w:r>
              <w:rPr>
                <w:rFonts w:hint="eastAsia" w:ascii="宋体" w:hAnsi="宋体" w:cs="宋体"/>
                <w:szCs w:val="21"/>
                <w:u w:val="single"/>
              </w:rPr>
              <w:fldChar w:fldCharType="end"/>
            </w:r>
          </w:p>
        </w:tc>
        <w:tc>
          <w:tcPr>
            <w:tcW w:w="4534" w:type="dxa"/>
            <w:vAlign w:val="center"/>
          </w:tcPr>
          <w:p>
            <w:pPr>
              <w:widowControl/>
              <w:rPr>
                <w:rFonts w:ascii="宋体" w:hAnsi="宋体" w:cs="宋体"/>
                <w:szCs w:val="21"/>
              </w:rPr>
            </w:pPr>
            <w:r>
              <w:rPr>
                <w:rFonts w:hint="eastAsia" w:ascii="宋体" w:hAnsi="宋体" w:cs="宋体"/>
                <w:szCs w:val="21"/>
              </w:rPr>
              <w:t>车斗式，喷漆式</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19</w:t>
            </w:r>
          </w:p>
        </w:tc>
        <w:tc>
          <w:tcPr>
            <w:tcW w:w="1348" w:type="dxa"/>
            <w:vAlign w:val="center"/>
          </w:tcPr>
          <w:p>
            <w:pPr>
              <w:widowControl/>
              <w:jc w:val="center"/>
              <w:rPr>
                <w:rFonts w:ascii="宋体" w:hAnsi="宋体" w:cs="宋体"/>
                <w:szCs w:val="21"/>
              </w:rPr>
            </w:pPr>
            <w:r>
              <w:rPr>
                <w:rFonts w:hint="eastAsia" w:ascii="宋体" w:hAnsi="宋体" w:cs="宋体"/>
                <w:szCs w:val="21"/>
              </w:rPr>
              <w:t>划线器</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个</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u w:val="single"/>
              </w:rPr>
              <w:t>1</w:t>
            </w:r>
            <w:r>
              <w:rPr>
                <w:rFonts w:hint="eastAsia" w:ascii="宋体" w:hAnsi="宋体" w:cs="宋体"/>
                <w:szCs w:val="21"/>
                <w:u w:val="single"/>
              </w:rPr>
              <w:fldChar w:fldCharType="end"/>
            </w:r>
          </w:p>
        </w:tc>
        <w:tc>
          <w:tcPr>
            <w:tcW w:w="4534" w:type="dxa"/>
            <w:vAlign w:val="center"/>
          </w:tcPr>
          <w:p>
            <w:pPr>
              <w:widowControl/>
              <w:rPr>
                <w:rFonts w:ascii="宋体" w:hAnsi="宋体" w:cs="宋体"/>
                <w:szCs w:val="21"/>
              </w:rPr>
            </w:pPr>
            <w:r>
              <w:rPr>
                <w:rFonts w:hint="eastAsia" w:ascii="宋体" w:hAnsi="宋体" w:cs="宋体"/>
                <w:szCs w:val="21"/>
              </w:rPr>
              <w:t>车斗式，石灰粉式</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20</w:t>
            </w:r>
          </w:p>
        </w:tc>
        <w:tc>
          <w:tcPr>
            <w:tcW w:w="1348" w:type="dxa"/>
            <w:vAlign w:val="center"/>
          </w:tcPr>
          <w:p>
            <w:pPr>
              <w:widowControl/>
              <w:jc w:val="center"/>
              <w:rPr>
                <w:rFonts w:ascii="宋体" w:hAnsi="宋体" w:cs="宋体"/>
                <w:szCs w:val="21"/>
              </w:rPr>
            </w:pPr>
            <w:r>
              <w:rPr>
                <w:rFonts w:hint="eastAsia" w:ascii="宋体" w:hAnsi="宋体" w:cs="宋体"/>
                <w:szCs w:val="21"/>
              </w:rPr>
              <w:t>标志筒</w:t>
            </w:r>
          </w:p>
        </w:tc>
        <w:tc>
          <w:tcPr>
            <w:tcW w:w="677" w:type="dxa"/>
            <w:vAlign w:val="center"/>
          </w:tcPr>
          <w:p>
            <w:pPr>
              <w:widowControl/>
              <w:jc w:val="center"/>
              <w:rPr>
                <w:rFonts w:ascii="宋体" w:hAnsi="宋体" w:cs="宋体"/>
                <w:szCs w:val="21"/>
              </w:rPr>
            </w:pPr>
            <w:r>
              <w:rPr>
                <w:rFonts w:hint="eastAsia" w:ascii="宋体" w:hAnsi="宋体" w:cs="宋体"/>
                <w:szCs w:val="21"/>
              </w:rPr>
              <w:t>套</w:t>
            </w:r>
          </w:p>
        </w:tc>
        <w:tc>
          <w:tcPr>
            <w:tcW w:w="1081" w:type="dxa"/>
            <w:vAlign w:val="center"/>
          </w:tcPr>
          <w:p>
            <w:pPr>
              <w:widowControl/>
              <w:jc w:val="center"/>
              <w:rPr>
                <w:rFonts w:ascii="宋体" w:hAnsi="宋体" w:cs="宋体"/>
                <w:szCs w:val="21"/>
              </w:rPr>
            </w:pPr>
            <w:r>
              <w:rPr>
                <w:rFonts w:hint="eastAsia" w:ascii="宋体" w:hAnsi="宋体" w:cs="宋体"/>
                <w:szCs w:val="21"/>
              </w:rPr>
              <w:t>5～10</w:t>
            </w:r>
          </w:p>
        </w:tc>
        <w:tc>
          <w:tcPr>
            <w:tcW w:w="4534" w:type="dxa"/>
            <w:vAlign w:val="center"/>
          </w:tcPr>
          <w:p>
            <w:pPr>
              <w:widowControl/>
              <w:rPr>
                <w:rFonts w:ascii="宋体" w:hAnsi="宋体" w:cs="宋体"/>
                <w:szCs w:val="21"/>
              </w:rPr>
            </w:pPr>
            <w:r>
              <w:rPr>
                <w:rFonts w:hint="eastAsia" w:ascii="宋体" w:hAnsi="宋体" w:cs="宋体"/>
                <w:szCs w:val="21"/>
              </w:rPr>
              <w:t>高 180 mm、230 mm、320 mm、380 mm、480 mm 等，4 种颜色，圆锥体状，放置平稳</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21</w:t>
            </w:r>
          </w:p>
        </w:tc>
        <w:tc>
          <w:tcPr>
            <w:tcW w:w="1348" w:type="dxa"/>
            <w:vAlign w:val="center"/>
          </w:tcPr>
          <w:p>
            <w:pPr>
              <w:widowControl/>
              <w:jc w:val="center"/>
              <w:rPr>
                <w:rFonts w:ascii="宋体" w:hAnsi="宋体" w:cs="宋体"/>
                <w:szCs w:val="21"/>
              </w:rPr>
            </w:pPr>
            <w:r>
              <w:rPr>
                <w:rFonts w:hint="eastAsia" w:ascii="宋体" w:hAnsi="宋体" w:cs="宋体"/>
                <w:szCs w:val="21"/>
              </w:rPr>
              <w:t>标志碟</w:t>
            </w:r>
          </w:p>
        </w:tc>
        <w:tc>
          <w:tcPr>
            <w:tcW w:w="677" w:type="dxa"/>
            <w:vAlign w:val="center"/>
          </w:tcPr>
          <w:p>
            <w:pPr>
              <w:widowControl/>
              <w:jc w:val="center"/>
              <w:rPr>
                <w:rFonts w:ascii="宋体" w:hAnsi="宋体" w:cs="宋体"/>
                <w:szCs w:val="21"/>
              </w:rPr>
            </w:pPr>
            <w:r>
              <w:rPr>
                <w:rFonts w:hint="eastAsia" w:ascii="宋体" w:hAnsi="宋体" w:cs="宋体"/>
                <w:szCs w:val="21"/>
              </w:rPr>
              <w:t>套</w:t>
            </w:r>
          </w:p>
        </w:tc>
        <w:tc>
          <w:tcPr>
            <w:tcW w:w="1081" w:type="dxa"/>
            <w:vAlign w:val="center"/>
          </w:tcPr>
          <w:p>
            <w:pPr>
              <w:widowControl/>
              <w:jc w:val="center"/>
              <w:rPr>
                <w:rFonts w:ascii="宋体" w:hAnsi="宋体" w:cs="宋体"/>
                <w:szCs w:val="21"/>
              </w:rPr>
            </w:pPr>
            <w:r>
              <w:rPr>
                <w:rFonts w:hint="eastAsia" w:ascii="宋体" w:hAnsi="宋体" w:cs="宋体"/>
                <w:szCs w:val="21"/>
              </w:rPr>
              <w:t>10～15</w:t>
            </w:r>
          </w:p>
        </w:tc>
        <w:tc>
          <w:tcPr>
            <w:tcW w:w="4534" w:type="dxa"/>
            <w:vAlign w:val="center"/>
          </w:tcPr>
          <w:p>
            <w:pPr>
              <w:widowControl/>
              <w:rPr>
                <w:rFonts w:ascii="宋体" w:hAnsi="宋体" w:cs="宋体"/>
                <w:szCs w:val="21"/>
              </w:rPr>
            </w:pPr>
            <w:r>
              <w:rPr>
                <w:rFonts w:hint="eastAsia" w:ascii="宋体" w:hAnsi="宋体" w:cs="宋体"/>
                <w:szCs w:val="21"/>
              </w:rPr>
              <w:t>直径不小于 250 mm，4 种颜色</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22</w:t>
            </w:r>
          </w:p>
        </w:tc>
        <w:tc>
          <w:tcPr>
            <w:tcW w:w="1348" w:type="dxa"/>
            <w:vAlign w:val="center"/>
          </w:tcPr>
          <w:p>
            <w:pPr>
              <w:widowControl/>
              <w:jc w:val="center"/>
              <w:rPr>
                <w:rFonts w:ascii="宋体" w:hAnsi="宋体" w:cs="宋体"/>
                <w:szCs w:val="21"/>
              </w:rPr>
            </w:pPr>
            <w:r>
              <w:rPr>
                <w:rFonts w:hint="eastAsia" w:ascii="宋体" w:hAnsi="宋体" w:cs="宋体"/>
                <w:szCs w:val="21"/>
              </w:rPr>
              <w:t>体育场地</w:t>
            </w:r>
          </w:p>
          <w:p>
            <w:pPr>
              <w:widowControl/>
              <w:jc w:val="center"/>
              <w:rPr>
                <w:rFonts w:ascii="宋体" w:hAnsi="宋体" w:cs="宋体"/>
                <w:szCs w:val="21"/>
              </w:rPr>
            </w:pPr>
            <w:r>
              <w:rPr>
                <w:rFonts w:hint="eastAsia" w:ascii="宋体" w:hAnsi="宋体" w:cs="宋体"/>
                <w:szCs w:val="21"/>
              </w:rPr>
              <w:t>标志胶带</w:t>
            </w:r>
          </w:p>
        </w:tc>
        <w:tc>
          <w:tcPr>
            <w:tcW w:w="677" w:type="dxa"/>
            <w:vAlign w:val="center"/>
          </w:tcPr>
          <w:p>
            <w:pPr>
              <w:widowControl/>
              <w:jc w:val="center"/>
              <w:rPr>
                <w:rFonts w:ascii="宋体" w:hAnsi="宋体" w:cs="宋体"/>
                <w:szCs w:val="21"/>
              </w:rPr>
            </w:pPr>
            <w:r>
              <w:rPr>
                <w:rFonts w:hint="eastAsia" w:ascii="宋体" w:hAnsi="宋体" w:cs="宋体"/>
                <w:szCs w:val="21"/>
              </w:rPr>
              <w:t>盘</w:t>
            </w:r>
          </w:p>
        </w:tc>
        <w:tc>
          <w:tcPr>
            <w:tcW w:w="1081" w:type="dxa"/>
            <w:vAlign w:val="center"/>
          </w:tcPr>
          <w:p>
            <w:pPr>
              <w:widowControl/>
              <w:jc w:val="center"/>
              <w:rPr>
                <w:rFonts w:ascii="宋体" w:hAnsi="宋体" w:cs="宋体"/>
                <w:szCs w:val="21"/>
              </w:rPr>
            </w:pPr>
            <w:r>
              <w:rPr>
                <w:rFonts w:hint="eastAsia" w:ascii="宋体" w:hAnsi="宋体" w:cs="宋体"/>
                <w:szCs w:val="21"/>
              </w:rPr>
              <w:t>适量</w:t>
            </w:r>
          </w:p>
        </w:tc>
        <w:tc>
          <w:tcPr>
            <w:tcW w:w="4534" w:type="dxa"/>
            <w:vAlign w:val="center"/>
          </w:tcPr>
          <w:p>
            <w:pPr>
              <w:widowControl/>
              <w:rPr>
                <w:rFonts w:ascii="宋体" w:hAnsi="宋体" w:cs="宋体"/>
                <w:szCs w:val="21"/>
              </w:rPr>
            </w:pPr>
            <w:r>
              <w:rPr>
                <w:rFonts w:hint="eastAsia" w:ascii="宋体" w:hAnsi="宋体" w:cs="宋体"/>
                <w:szCs w:val="21"/>
              </w:rPr>
              <w:t>长 100 m，白、红、蓝、黄色等</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23</w:t>
            </w:r>
          </w:p>
        </w:tc>
        <w:tc>
          <w:tcPr>
            <w:tcW w:w="1348" w:type="dxa"/>
            <w:vAlign w:val="center"/>
          </w:tcPr>
          <w:p>
            <w:pPr>
              <w:widowControl/>
              <w:jc w:val="center"/>
              <w:rPr>
                <w:rFonts w:ascii="宋体" w:hAnsi="宋体" w:cs="宋体"/>
                <w:szCs w:val="21"/>
              </w:rPr>
            </w:pPr>
            <w:r>
              <w:rPr>
                <w:rFonts w:hint="eastAsia" w:ascii="宋体" w:hAnsi="宋体" w:cs="宋体"/>
                <w:szCs w:val="21"/>
              </w:rPr>
              <w:t>记分牌</w:t>
            </w:r>
          </w:p>
        </w:tc>
        <w:tc>
          <w:tcPr>
            <w:tcW w:w="677" w:type="dxa"/>
            <w:vAlign w:val="center"/>
          </w:tcPr>
          <w:p>
            <w:pPr>
              <w:widowControl/>
              <w:jc w:val="center"/>
              <w:rPr>
                <w:rFonts w:ascii="宋体" w:hAnsi="宋体" w:cs="宋体"/>
                <w:szCs w:val="21"/>
              </w:rPr>
            </w:pPr>
            <w:r>
              <w:rPr>
                <w:rFonts w:hint="eastAsia" w:ascii="宋体" w:hAnsi="宋体" w:cs="宋体"/>
                <w:szCs w:val="21"/>
              </w:rPr>
              <w:t>台</w:t>
            </w:r>
          </w:p>
        </w:tc>
        <w:tc>
          <w:tcPr>
            <w:tcW w:w="1081" w:type="dxa"/>
            <w:vAlign w:val="center"/>
          </w:tcPr>
          <w:p>
            <w:pPr>
              <w:widowControl/>
              <w:jc w:val="center"/>
              <w:rPr>
                <w:rFonts w:ascii="宋体" w:hAnsi="宋体" w:cs="宋体"/>
                <w:szCs w:val="21"/>
              </w:rPr>
            </w:pPr>
            <w:r>
              <w:rPr>
                <w:rFonts w:hint="eastAsia" w:ascii="宋体" w:hAnsi="宋体" w:cs="宋体"/>
                <w:szCs w:val="21"/>
              </w:rPr>
              <w:t>4～6</w:t>
            </w:r>
          </w:p>
        </w:tc>
        <w:tc>
          <w:tcPr>
            <w:tcW w:w="4534" w:type="dxa"/>
            <w:vAlign w:val="center"/>
          </w:tcPr>
          <w:p>
            <w:pPr>
              <w:widowControl/>
              <w:rPr>
                <w:rFonts w:ascii="宋体" w:hAnsi="宋体" w:cs="宋体"/>
                <w:szCs w:val="21"/>
              </w:rPr>
            </w:pPr>
            <w:r>
              <w:rPr>
                <w:rFonts w:hint="eastAsia" w:ascii="宋体" w:hAnsi="宋体" w:cs="宋体"/>
                <w:szCs w:val="21"/>
              </w:rPr>
              <w:t>手动翻分，局分 0～5，比分 0～999</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24</w:t>
            </w:r>
          </w:p>
        </w:tc>
        <w:tc>
          <w:tcPr>
            <w:tcW w:w="1348" w:type="dxa"/>
            <w:vAlign w:val="center"/>
          </w:tcPr>
          <w:p>
            <w:pPr>
              <w:widowControl/>
              <w:jc w:val="center"/>
              <w:rPr>
                <w:rFonts w:ascii="宋体" w:hAnsi="宋体" w:cs="宋体"/>
                <w:szCs w:val="21"/>
              </w:rPr>
            </w:pPr>
            <w:r>
              <w:rPr>
                <w:rFonts w:hint="eastAsia" w:ascii="宋体" w:hAnsi="宋体" w:cs="宋体"/>
                <w:szCs w:val="21"/>
              </w:rPr>
              <w:t>记分牌</w:t>
            </w:r>
          </w:p>
        </w:tc>
        <w:tc>
          <w:tcPr>
            <w:tcW w:w="677" w:type="dxa"/>
            <w:vAlign w:val="center"/>
          </w:tcPr>
          <w:p>
            <w:pPr>
              <w:widowControl/>
              <w:jc w:val="center"/>
              <w:rPr>
                <w:rFonts w:ascii="宋体" w:hAnsi="宋体" w:cs="宋体"/>
                <w:szCs w:val="21"/>
              </w:rPr>
            </w:pPr>
            <w:r>
              <w:rPr>
                <w:rFonts w:hint="eastAsia" w:ascii="宋体" w:hAnsi="宋体" w:cs="宋体"/>
                <w:szCs w:val="21"/>
              </w:rPr>
              <w:t>台</w:t>
            </w:r>
          </w:p>
        </w:tc>
        <w:tc>
          <w:tcPr>
            <w:tcW w:w="1081" w:type="dxa"/>
            <w:vAlign w:val="center"/>
          </w:tcPr>
          <w:p>
            <w:pPr>
              <w:widowControl/>
              <w:jc w:val="center"/>
              <w:rPr>
                <w:rFonts w:ascii="宋体" w:hAnsi="宋体" w:cs="宋体"/>
                <w:szCs w:val="21"/>
              </w:rPr>
            </w:pPr>
            <w:r>
              <w:rPr>
                <w:rFonts w:hint="eastAsia" w:ascii="宋体" w:hAnsi="宋体" w:cs="宋体"/>
                <w:szCs w:val="21"/>
              </w:rPr>
              <w:t>2～4</w:t>
            </w:r>
          </w:p>
        </w:tc>
        <w:tc>
          <w:tcPr>
            <w:tcW w:w="4534" w:type="dxa"/>
            <w:vAlign w:val="center"/>
          </w:tcPr>
          <w:p>
            <w:pPr>
              <w:widowControl/>
              <w:rPr>
                <w:rFonts w:ascii="宋体" w:hAnsi="宋体" w:cs="宋体"/>
                <w:szCs w:val="21"/>
              </w:rPr>
            </w:pPr>
            <w:r>
              <w:rPr>
                <w:rFonts w:hint="eastAsia" w:ascii="宋体" w:hAnsi="宋体" w:cs="宋体"/>
                <w:szCs w:val="21"/>
              </w:rPr>
              <w:t>电子式，可显示队名、大比分、局比分、犯规、球权</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25</w:t>
            </w:r>
          </w:p>
        </w:tc>
        <w:tc>
          <w:tcPr>
            <w:tcW w:w="1348" w:type="dxa"/>
            <w:vAlign w:val="center"/>
          </w:tcPr>
          <w:p>
            <w:pPr>
              <w:widowControl/>
              <w:jc w:val="center"/>
              <w:rPr>
                <w:rFonts w:ascii="宋体" w:hAnsi="宋体" w:cs="宋体"/>
                <w:szCs w:val="21"/>
              </w:rPr>
            </w:pPr>
            <w:r>
              <w:rPr>
                <w:rFonts w:hint="eastAsia" w:ascii="宋体" w:hAnsi="宋体" w:cs="宋体"/>
                <w:szCs w:val="21"/>
              </w:rPr>
              <w:t>口哨</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不锈钢或工程塑料材质，无核，带挂绳</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26</w:t>
            </w:r>
          </w:p>
        </w:tc>
        <w:tc>
          <w:tcPr>
            <w:tcW w:w="1348" w:type="dxa"/>
            <w:vAlign w:val="center"/>
          </w:tcPr>
          <w:p>
            <w:pPr>
              <w:widowControl/>
              <w:jc w:val="center"/>
              <w:rPr>
                <w:rFonts w:ascii="宋体" w:hAnsi="宋体" w:cs="宋体"/>
                <w:szCs w:val="21"/>
              </w:rPr>
            </w:pPr>
            <w:r>
              <w:rPr>
                <w:rFonts w:hint="eastAsia" w:ascii="宋体" w:hAnsi="宋体" w:cs="宋体"/>
                <w:szCs w:val="21"/>
              </w:rPr>
              <w:t>推水器</w:t>
            </w:r>
          </w:p>
        </w:tc>
        <w:tc>
          <w:tcPr>
            <w:tcW w:w="677" w:type="dxa"/>
            <w:vAlign w:val="center"/>
          </w:tcPr>
          <w:p>
            <w:pPr>
              <w:widowControl/>
              <w:jc w:val="center"/>
              <w:rPr>
                <w:rFonts w:ascii="宋体" w:hAnsi="宋体" w:cs="宋体"/>
                <w:szCs w:val="21"/>
                <w:u w:val="none"/>
              </w:rPr>
            </w:pPr>
            <w:r>
              <w:rPr>
                <w:rFonts w:hint="eastAsia" w:ascii="宋体" w:hAnsi="宋体" w:cs="宋体"/>
              </w:rPr>
              <w:fldChar w:fldCharType="begin"/>
            </w:r>
            <w:r>
              <w:rPr>
                <w:rFonts w:hint="eastAsia" w:ascii="宋体" w:hAnsi="宋体" w:cs="宋体"/>
              </w:rPr>
              <w:instrText xml:space="preserve"> HYPERLINK "http://www.spsp.gov.cn/page/FO/1986/KS%20G5737-1986.shtml" </w:instrText>
            </w:r>
            <w:r>
              <w:rPr>
                <w:rFonts w:hint="eastAsia" w:ascii="宋体" w:hAnsi="宋体" w:cs="宋体"/>
              </w:rPr>
              <w:fldChar w:fldCharType="separate"/>
            </w:r>
            <w:r>
              <w:rPr>
                <w:rFonts w:hint="eastAsia" w:ascii="宋体" w:hAnsi="宋体" w:cs="宋体"/>
                <w:szCs w:val="21"/>
                <w:u w:val="none"/>
              </w:rPr>
              <w:t>个</w:t>
            </w:r>
            <w:r>
              <w:rPr>
                <w:rFonts w:hint="eastAsia" w:ascii="宋体" w:hAnsi="宋体" w:cs="宋体"/>
                <w:szCs w:val="21"/>
                <w:u w:val="none"/>
              </w:rPr>
              <w:fldChar w:fldCharType="end"/>
            </w:r>
          </w:p>
        </w:tc>
        <w:tc>
          <w:tcPr>
            <w:tcW w:w="1081" w:type="dxa"/>
            <w:vAlign w:val="center"/>
          </w:tcPr>
          <w:p>
            <w:pPr>
              <w:widowControl/>
              <w:jc w:val="center"/>
              <w:rPr>
                <w:rFonts w:ascii="宋体" w:hAnsi="宋体" w:cs="宋体"/>
                <w:szCs w:val="21"/>
              </w:rPr>
            </w:pPr>
            <w:r>
              <w:rPr>
                <w:rFonts w:hint="eastAsia" w:ascii="宋体" w:hAnsi="宋体" w:cs="宋体"/>
                <w:szCs w:val="21"/>
              </w:rPr>
              <w:t>2</w:t>
            </w:r>
          </w:p>
        </w:tc>
        <w:tc>
          <w:tcPr>
            <w:tcW w:w="4534" w:type="dxa"/>
            <w:vAlign w:val="center"/>
          </w:tcPr>
          <w:p>
            <w:pPr>
              <w:widowControl/>
              <w:rPr>
                <w:rFonts w:ascii="宋体" w:hAnsi="宋体" w:cs="宋体"/>
                <w:szCs w:val="21"/>
              </w:rPr>
            </w:pPr>
            <w:r>
              <w:rPr>
                <w:rFonts w:hint="eastAsia" w:ascii="宋体" w:hAnsi="宋体" w:cs="宋体"/>
                <w:szCs w:val="21"/>
              </w:rPr>
              <w:t>推车式，适用于塑胶场地</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27</w:t>
            </w:r>
          </w:p>
        </w:tc>
        <w:tc>
          <w:tcPr>
            <w:tcW w:w="1348" w:type="dxa"/>
            <w:vAlign w:val="center"/>
          </w:tcPr>
          <w:p>
            <w:pPr>
              <w:widowControl/>
              <w:jc w:val="center"/>
              <w:rPr>
                <w:rFonts w:ascii="宋体" w:hAnsi="宋体" w:cs="宋体"/>
                <w:szCs w:val="21"/>
              </w:rPr>
            </w:pPr>
            <w:r>
              <w:rPr>
                <w:rFonts w:hint="eastAsia" w:ascii="宋体" w:hAnsi="宋体" w:cs="宋体"/>
                <w:szCs w:val="21"/>
              </w:rPr>
              <w:t>体育器材柜</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适量</w:t>
            </w:r>
          </w:p>
        </w:tc>
        <w:tc>
          <w:tcPr>
            <w:tcW w:w="4534" w:type="dxa"/>
            <w:vAlign w:val="center"/>
          </w:tcPr>
          <w:p>
            <w:pPr>
              <w:widowControl/>
              <w:rPr>
                <w:rFonts w:ascii="宋体" w:hAnsi="宋体" w:cs="宋体"/>
                <w:szCs w:val="21"/>
              </w:rPr>
            </w:pPr>
            <w:r>
              <w:rPr>
                <w:rFonts w:hint="eastAsia" w:ascii="宋体" w:hAnsi="宋体" w:cs="宋体"/>
                <w:szCs w:val="21"/>
              </w:rPr>
              <w:t>有锁，隔板可调</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pPr>
              <w:widowControl/>
              <w:jc w:val="center"/>
              <w:rPr>
                <w:rFonts w:ascii="宋体" w:hAnsi="宋体" w:cs="宋体"/>
                <w:szCs w:val="21"/>
              </w:rPr>
            </w:pPr>
            <w:r>
              <w:rPr>
                <w:rFonts w:hint="eastAsia" w:ascii="宋体" w:hAnsi="宋体" w:cs="宋体"/>
                <w:szCs w:val="21"/>
              </w:rPr>
              <w:t>28</w:t>
            </w:r>
          </w:p>
        </w:tc>
        <w:tc>
          <w:tcPr>
            <w:tcW w:w="1348" w:type="dxa"/>
            <w:vAlign w:val="center"/>
          </w:tcPr>
          <w:p>
            <w:pPr>
              <w:widowControl/>
              <w:jc w:val="center"/>
              <w:rPr>
                <w:rFonts w:ascii="宋体" w:hAnsi="宋体" w:cs="宋体"/>
                <w:szCs w:val="21"/>
              </w:rPr>
            </w:pPr>
            <w:r>
              <w:rPr>
                <w:rFonts w:hint="eastAsia" w:ascii="宋体" w:hAnsi="宋体" w:cs="宋体"/>
                <w:szCs w:val="21"/>
              </w:rPr>
              <w:t>体育器材架</w:t>
            </w:r>
          </w:p>
        </w:tc>
        <w:tc>
          <w:tcPr>
            <w:tcW w:w="677" w:type="dxa"/>
            <w:vAlign w:val="center"/>
          </w:tcPr>
          <w:p>
            <w:pPr>
              <w:widowControl/>
              <w:jc w:val="center"/>
              <w:rPr>
                <w:rFonts w:ascii="宋体" w:hAnsi="宋体" w:cs="宋体"/>
                <w:szCs w:val="21"/>
              </w:rPr>
            </w:pPr>
            <w:r>
              <w:rPr>
                <w:rFonts w:hint="eastAsia" w:ascii="宋体" w:hAnsi="宋体" w:cs="宋体"/>
                <w:szCs w:val="21"/>
              </w:rPr>
              <w:t>个</w:t>
            </w:r>
          </w:p>
        </w:tc>
        <w:tc>
          <w:tcPr>
            <w:tcW w:w="1081" w:type="dxa"/>
            <w:vAlign w:val="center"/>
          </w:tcPr>
          <w:p>
            <w:pPr>
              <w:widowControl/>
              <w:jc w:val="center"/>
              <w:rPr>
                <w:rFonts w:ascii="宋体" w:hAnsi="宋体" w:cs="宋体"/>
                <w:szCs w:val="21"/>
              </w:rPr>
            </w:pPr>
            <w:r>
              <w:rPr>
                <w:rFonts w:hint="eastAsia" w:ascii="宋体" w:hAnsi="宋体" w:cs="宋体"/>
                <w:szCs w:val="21"/>
              </w:rPr>
              <w:t>适量</w:t>
            </w:r>
          </w:p>
        </w:tc>
        <w:tc>
          <w:tcPr>
            <w:tcW w:w="4534" w:type="dxa"/>
            <w:vAlign w:val="center"/>
          </w:tcPr>
          <w:p>
            <w:pPr>
              <w:widowControl/>
              <w:rPr>
                <w:rFonts w:ascii="宋体" w:hAnsi="宋体" w:cs="宋体"/>
                <w:szCs w:val="21"/>
              </w:rPr>
            </w:pPr>
            <w:r>
              <w:rPr>
                <w:rFonts w:hint="eastAsia" w:ascii="宋体" w:hAnsi="宋体" w:cs="宋体"/>
                <w:szCs w:val="21"/>
              </w:rPr>
              <w:t>有隔层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spacing w:after="156" w:afterLines="50"/>
        <w:jc w:val="center"/>
        <w:rPr>
          <w:sz w:val="28"/>
          <w:szCs w:val="28"/>
        </w:rPr>
      </w:pPr>
      <w:r>
        <w:br w:type="page"/>
      </w:r>
      <w:r>
        <w:rPr>
          <w:rFonts w:hint="eastAsia" w:ascii="黑体" w:hAnsi="黑体" w:eastAsia="黑体" w:cs="黑体"/>
          <w:sz w:val="28"/>
          <w:szCs w:val="28"/>
        </w:rPr>
        <w:t>表2　体能</w:t>
      </w:r>
    </w:p>
    <w:tbl>
      <w:tblPr>
        <w:tblStyle w:val="15"/>
        <w:tblW w:w="933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80"/>
        <w:gridCol w:w="690"/>
        <w:gridCol w:w="1036"/>
        <w:gridCol w:w="4534"/>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9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69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36"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34"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90"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690" w:type="dxa"/>
            <w:vMerge w:val="continue"/>
            <w:vAlign w:val="center"/>
          </w:tcPr>
          <w:p>
            <w:pPr>
              <w:widowControl/>
              <w:spacing w:line="260" w:lineRule="exact"/>
              <w:jc w:val="center"/>
              <w:rPr>
                <w:rFonts w:ascii="黑体" w:hAnsi="黑体" w:eastAsia="黑体" w:cs="黑体"/>
                <w:szCs w:val="21"/>
              </w:rPr>
            </w:pPr>
          </w:p>
        </w:tc>
        <w:tc>
          <w:tcPr>
            <w:tcW w:w="1036" w:type="dxa"/>
            <w:vMerge w:val="continue"/>
            <w:vAlign w:val="center"/>
          </w:tcPr>
          <w:p>
            <w:pPr>
              <w:widowControl/>
              <w:spacing w:line="260" w:lineRule="exact"/>
              <w:jc w:val="center"/>
              <w:rPr>
                <w:rFonts w:ascii="黑体" w:hAnsi="黑体" w:eastAsia="黑体" w:cs="黑体"/>
                <w:szCs w:val="21"/>
              </w:rPr>
            </w:pPr>
          </w:p>
        </w:tc>
        <w:tc>
          <w:tcPr>
            <w:tcW w:w="4534"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身高体重</w:t>
            </w:r>
          </w:p>
          <w:p>
            <w:pPr>
              <w:widowControl/>
              <w:jc w:val="center"/>
              <w:rPr>
                <w:rFonts w:ascii="宋体" w:hAnsi="宋体" w:cs="宋体"/>
                <w:szCs w:val="21"/>
              </w:rPr>
            </w:pPr>
            <w:r>
              <w:rPr>
                <w:rFonts w:hint="eastAsia" w:ascii="宋体" w:hAnsi="宋体" w:cs="宋体"/>
                <w:szCs w:val="21"/>
              </w:rPr>
              <w:t>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身高量程 900 mm～2100 mm，分度值 1 mm；体重量程 15 kg～150 kg，分度值 0.1 kg；应符合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肺活量</w:t>
            </w:r>
          </w:p>
          <w:p>
            <w:pPr>
              <w:widowControl/>
              <w:jc w:val="center"/>
              <w:rPr>
                <w:rFonts w:ascii="宋体" w:hAnsi="宋体" w:cs="宋体"/>
                <w:szCs w:val="21"/>
              </w:rPr>
            </w:pPr>
            <w:r>
              <w:rPr>
                <w:rFonts w:hint="eastAsia" w:ascii="宋体" w:hAnsi="宋体" w:cs="宋体"/>
                <w:szCs w:val="21"/>
              </w:rPr>
              <w:t>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含一次性吹嘴，流量传感器在吹筒内，无外露测压管路，量程 100 mL～9999 mL，分度值 1 mL；应符合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握力测试仪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量程 49 N～979.02 N（5.0 kgf～99.9 kgf），分度值0.98 N（0.1 kgf）；应符合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坐位体前屈</w:t>
            </w:r>
          </w:p>
          <w:p>
            <w:pPr>
              <w:widowControl/>
              <w:jc w:val="center"/>
              <w:rPr>
                <w:rFonts w:ascii="宋体" w:hAnsi="宋体" w:cs="宋体"/>
                <w:szCs w:val="21"/>
              </w:rPr>
            </w:pPr>
            <w:r>
              <w:rPr>
                <w:rFonts w:hint="eastAsia" w:ascii="宋体" w:hAnsi="宋体" w:cs="宋体"/>
                <w:szCs w:val="21"/>
              </w:rPr>
              <w:t>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量程-20 cm～35 cm，分度值 0.1 cm；应符合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仰卧起坐</w:t>
            </w:r>
          </w:p>
          <w:p>
            <w:pPr>
              <w:widowControl/>
              <w:jc w:val="center"/>
              <w:rPr>
                <w:rFonts w:ascii="宋体" w:hAnsi="宋体" w:cs="宋体"/>
                <w:szCs w:val="21"/>
              </w:rPr>
            </w:pPr>
            <w:r>
              <w:rPr>
                <w:rFonts w:hint="eastAsia" w:ascii="宋体" w:hAnsi="宋体" w:cs="宋体"/>
                <w:szCs w:val="21"/>
              </w:rPr>
              <w:t>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计时 60 s；计数 0 次～99 次，分度值 1 次；应符合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台阶试验测试仪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脉搏量程 0 次/分钟～300 次/分钟，分度值 1 次；节拍器频率 120 次/分钟，分度值 1 次；台阶高度男 40 cm、女 35 cm；单人用台阶长度≥50 cm；应符合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立定跳远</w:t>
            </w:r>
          </w:p>
          <w:p>
            <w:pPr>
              <w:widowControl/>
              <w:jc w:val="center"/>
              <w:rPr>
                <w:rFonts w:ascii="宋体" w:hAnsi="宋体" w:cs="宋体"/>
                <w:szCs w:val="21"/>
              </w:rPr>
            </w:pPr>
            <w:r>
              <w:rPr>
                <w:rFonts w:hint="eastAsia" w:ascii="宋体" w:hAnsi="宋体" w:cs="宋体"/>
                <w:szCs w:val="21"/>
              </w:rPr>
              <w:t>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量程 90 cm～300 cm，分度值 1 cm；应符合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跑步测试仪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量程 0 s～999.9 s，分度值 0.1 s；应符合 GB/T 19851.12</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跳绳测试仪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计时 60 s，分度值 0.1 s；计数 1 次～400 次，分度值 1 次</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10</w:t>
            </w:r>
          </w:p>
        </w:tc>
        <w:tc>
          <w:tcPr>
            <w:tcW w:w="1380" w:type="dxa"/>
            <w:vAlign w:val="center"/>
          </w:tcPr>
          <w:p>
            <w:pPr>
              <w:widowControl/>
              <w:jc w:val="center"/>
              <w:rPr>
                <w:rFonts w:ascii="宋体" w:hAnsi="宋体" w:cs="宋体"/>
                <w:szCs w:val="21"/>
              </w:rPr>
            </w:pPr>
            <w:r>
              <w:rPr>
                <w:rFonts w:hint="eastAsia" w:ascii="宋体" w:hAnsi="宋体" w:cs="宋体"/>
                <w:szCs w:val="21"/>
              </w:rPr>
              <w:t>实心球</w:t>
            </w:r>
          </w:p>
          <w:p>
            <w:pPr>
              <w:widowControl/>
              <w:jc w:val="center"/>
              <w:rPr>
                <w:rFonts w:ascii="宋体" w:hAnsi="宋体" w:cs="宋体"/>
                <w:szCs w:val="21"/>
              </w:rPr>
            </w:pPr>
            <w:r>
              <w:rPr>
                <w:rFonts w:hint="eastAsia" w:ascii="宋体" w:hAnsi="宋体" w:cs="宋体"/>
                <w:szCs w:val="21"/>
              </w:rPr>
              <w:t>测距仪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量程 0 m～30 m，分度值 0.1 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11</w:t>
            </w:r>
          </w:p>
        </w:tc>
        <w:tc>
          <w:tcPr>
            <w:tcW w:w="1380" w:type="dxa"/>
            <w:vAlign w:val="center"/>
          </w:tcPr>
          <w:p>
            <w:pPr>
              <w:widowControl/>
              <w:jc w:val="center"/>
              <w:rPr>
                <w:rFonts w:ascii="宋体" w:hAnsi="宋体" w:cs="宋体"/>
                <w:szCs w:val="21"/>
              </w:rPr>
            </w:pPr>
            <w:r>
              <w:rPr>
                <w:rFonts w:hint="eastAsia" w:ascii="宋体" w:hAnsi="宋体" w:cs="宋体"/>
                <w:szCs w:val="21"/>
              </w:rPr>
              <w:t>人体成分</w:t>
            </w:r>
          </w:p>
          <w:p>
            <w:pPr>
              <w:widowControl/>
              <w:jc w:val="center"/>
              <w:rPr>
                <w:rFonts w:ascii="宋体" w:hAnsi="宋体" w:cs="宋体"/>
                <w:szCs w:val="21"/>
              </w:rPr>
            </w:pPr>
            <w:r>
              <w:rPr>
                <w:rFonts w:hint="eastAsia" w:ascii="宋体" w:hAnsi="宋体" w:cs="宋体"/>
                <w:szCs w:val="21"/>
              </w:rPr>
              <w:t>分析仪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阻抗测量范围 100 Ω～750 Ω，可测量脂肪、蛋白质、骨质、细胞内外水及总水，具有节段分析功能</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12</w:t>
            </w:r>
          </w:p>
        </w:tc>
        <w:tc>
          <w:tcPr>
            <w:tcW w:w="1380" w:type="dxa"/>
            <w:vAlign w:val="center"/>
          </w:tcPr>
          <w:p>
            <w:pPr>
              <w:widowControl/>
              <w:jc w:val="center"/>
              <w:rPr>
                <w:rFonts w:ascii="宋体" w:hAnsi="宋体" w:cs="宋体"/>
                <w:szCs w:val="21"/>
              </w:rPr>
            </w:pPr>
            <w:r>
              <w:rPr>
                <w:rFonts w:hint="eastAsia" w:ascii="宋体" w:hAnsi="宋体" w:cs="宋体"/>
                <w:szCs w:val="21"/>
              </w:rPr>
              <w:t>引体向上</w:t>
            </w:r>
          </w:p>
          <w:p>
            <w:pPr>
              <w:widowControl/>
              <w:jc w:val="center"/>
              <w:rPr>
                <w:rFonts w:ascii="宋体" w:hAnsi="宋体" w:cs="宋体"/>
                <w:szCs w:val="21"/>
              </w:rPr>
            </w:pPr>
            <w:r>
              <w:rPr>
                <w:rFonts w:hint="eastAsia" w:ascii="宋体" w:hAnsi="宋体" w:cs="宋体"/>
                <w:szCs w:val="21"/>
              </w:rPr>
              <w:t>测试仪</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间隔计时 10 s，量程 0 次～100 次，分度值 1 次</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13</w:t>
            </w:r>
          </w:p>
        </w:tc>
        <w:tc>
          <w:tcPr>
            <w:tcW w:w="1380" w:type="dxa"/>
            <w:vAlign w:val="center"/>
          </w:tcPr>
          <w:p>
            <w:pPr>
              <w:widowControl/>
              <w:jc w:val="center"/>
              <w:rPr>
                <w:rFonts w:ascii="宋体" w:hAnsi="宋体" w:cs="宋体"/>
                <w:szCs w:val="21"/>
              </w:rPr>
            </w:pPr>
            <w:r>
              <w:rPr>
                <w:rFonts w:hint="eastAsia" w:ascii="宋体" w:hAnsi="宋体" w:cs="宋体"/>
                <w:szCs w:val="21"/>
              </w:rPr>
              <w:t>哑铃架</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器械表面防锈处理，器械与地面接触部位有减震橡胶垫</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14</w:t>
            </w:r>
          </w:p>
        </w:tc>
        <w:tc>
          <w:tcPr>
            <w:tcW w:w="1380" w:type="dxa"/>
            <w:vAlign w:val="center"/>
          </w:tcPr>
          <w:p>
            <w:pPr>
              <w:widowControl/>
              <w:jc w:val="center"/>
              <w:rPr>
                <w:rFonts w:ascii="宋体" w:hAnsi="宋体" w:cs="宋体"/>
                <w:szCs w:val="21"/>
              </w:rPr>
            </w:pPr>
            <w:r>
              <w:rPr>
                <w:rFonts w:hint="eastAsia" w:ascii="宋体" w:hAnsi="宋体" w:cs="宋体"/>
                <w:szCs w:val="21"/>
              </w:rPr>
              <w:t>哑铃</w:t>
            </w:r>
          </w:p>
        </w:tc>
        <w:tc>
          <w:tcPr>
            <w:tcW w:w="690" w:type="dxa"/>
            <w:vAlign w:val="center"/>
          </w:tcPr>
          <w:p>
            <w:pPr>
              <w:widowControl/>
              <w:jc w:val="center"/>
              <w:rPr>
                <w:rFonts w:ascii="宋体" w:hAnsi="宋体" w:cs="宋体"/>
                <w:szCs w:val="21"/>
              </w:rPr>
            </w:pPr>
            <w:r>
              <w:rPr>
                <w:rFonts w:hint="eastAsia" w:ascii="宋体" w:hAnsi="宋体" w:cs="宋体"/>
                <w:szCs w:val="21"/>
              </w:rPr>
              <w:t>对</w:t>
            </w:r>
          </w:p>
        </w:tc>
        <w:tc>
          <w:tcPr>
            <w:tcW w:w="1036" w:type="dxa"/>
            <w:vAlign w:val="center"/>
          </w:tcPr>
          <w:p>
            <w:pPr>
              <w:widowControl/>
              <w:jc w:val="center"/>
              <w:rPr>
                <w:rFonts w:ascii="宋体" w:hAnsi="宋体" w:cs="宋体"/>
                <w:szCs w:val="21"/>
              </w:rPr>
            </w:pPr>
            <w:r>
              <w:rPr>
                <w:rFonts w:hint="eastAsia" w:ascii="宋体" w:hAnsi="宋体" w:cs="宋体"/>
                <w:szCs w:val="21"/>
              </w:rPr>
              <w:t>10</w:t>
            </w:r>
          </w:p>
        </w:tc>
        <w:tc>
          <w:tcPr>
            <w:tcW w:w="4534" w:type="dxa"/>
            <w:vAlign w:val="center"/>
          </w:tcPr>
          <w:p>
            <w:pPr>
              <w:widowControl/>
              <w:rPr>
                <w:rFonts w:ascii="宋体" w:hAnsi="宋体" w:cs="宋体"/>
                <w:szCs w:val="21"/>
              </w:rPr>
            </w:pPr>
            <w:r>
              <w:rPr>
                <w:rFonts w:hint="eastAsia" w:ascii="宋体" w:hAnsi="宋体" w:cs="宋体"/>
                <w:szCs w:val="21"/>
              </w:rPr>
              <w:t>含 1 kg、2 kg、3 kg、5 kg、10 kg 多种质量规格</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15</w:t>
            </w:r>
          </w:p>
        </w:tc>
        <w:tc>
          <w:tcPr>
            <w:tcW w:w="1380" w:type="dxa"/>
            <w:vAlign w:val="center"/>
          </w:tcPr>
          <w:p>
            <w:pPr>
              <w:widowControl/>
              <w:jc w:val="center"/>
              <w:rPr>
                <w:rFonts w:ascii="宋体" w:hAnsi="宋体" w:cs="宋体"/>
                <w:szCs w:val="21"/>
              </w:rPr>
            </w:pPr>
            <w:r>
              <w:rPr>
                <w:rFonts w:hint="eastAsia" w:ascii="宋体" w:hAnsi="宋体" w:cs="宋体"/>
                <w:szCs w:val="21"/>
              </w:rPr>
              <w:t>橡皮拉力带</w:t>
            </w:r>
          </w:p>
        </w:tc>
        <w:tc>
          <w:tcPr>
            <w:tcW w:w="690" w:type="dxa"/>
            <w:vAlign w:val="center"/>
          </w:tcPr>
          <w:p>
            <w:pPr>
              <w:widowControl/>
              <w:jc w:val="center"/>
              <w:rPr>
                <w:rFonts w:ascii="宋体" w:hAnsi="宋体" w:cs="宋体"/>
                <w:szCs w:val="21"/>
              </w:rPr>
            </w:pPr>
            <w:r>
              <w:rPr>
                <w:rFonts w:hint="eastAsia" w:ascii="宋体" w:hAnsi="宋体" w:cs="宋体"/>
                <w:szCs w:val="21"/>
              </w:rPr>
              <w:t>条</w:t>
            </w:r>
          </w:p>
        </w:tc>
        <w:tc>
          <w:tcPr>
            <w:tcW w:w="1036" w:type="dxa"/>
            <w:vAlign w:val="center"/>
          </w:tcPr>
          <w:p>
            <w:pPr>
              <w:widowControl/>
              <w:jc w:val="center"/>
              <w:rPr>
                <w:rFonts w:ascii="宋体" w:hAnsi="宋体" w:cs="宋体"/>
                <w:szCs w:val="21"/>
              </w:rPr>
            </w:pPr>
            <w:r>
              <w:rPr>
                <w:rFonts w:hint="eastAsia" w:ascii="宋体" w:hAnsi="宋体" w:cs="宋体"/>
                <w:szCs w:val="21"/>
              </w:rPr>
              <w:t>26～52</w:t>
            </w:r>
          </w:p>
        </w:tc>
        <w:tc>
          <w:tcPr>
            <w:tcW w:w="4534" w:type="dxa"/>
            <w:vAlign w:val="center"/>
          </w:tcPr>
          <w:p>
            <w:pPr>
              <w:widowControl/>
              <w:rPr>
                <w:rFonts w:ascii="宋体" w:hAnsi="宋体" w:cs="宋体"/>
                <w:szCs w:val="21"/>
              </w:rPr>
            </w:pPr>
            <w:r>
              <w:rPr>
                <w:rFonts w:hint="eastAsia" w:ascii="宋体" w:hAnsi="宋体" w:cs="宋体"/>
                <w:szCs w:val="21"/>
              </w:rPr>
              <w:t>轻阻力，无毒无味，弹性好，强度高，不易断裂，不易老化</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16</w:t>
            </w:r>
          </w:p>
        </w:tc>
        <w:tc>
          <w:tcPr>
            <w:tcW w:w="1380" w:type="dxa"/>
            <w:vAlign w:val="center"/>
          </w:tcPr>
          <w:p>
            <w:pPr>
              <w:widowControl/>
              <w:jc w:val="center"/>
              <w:rPr>
                <w:rFonts w:ascii="宋体" w:hAnsi="宋体" w:cs="宋体"/>
                <w:szCs w:val="21"/>
              </w:rPr>
            </w:pPr>
            <w:r>
              <w:rPr>
                <w:rFonts w:hint="eastAsia" w:ascii="宋体" w:hAnsi="宋体" w:cs="宋体"/>
                <w:szCs w:val="21"/>
              </w:rPr>
              <w:t>橡皮拉力带</w:t>
            </w:r>
          </w:p>
        </w:tc>
        <w:tc>
          <w:tcPr>
            <w:tcW w:w="690" w:type="dxa"/>
            <w:vAlign w:val="center"/>
          </w:tcPr>
          <w:p>
            <w:pPr>
              <w:widowControl/>
              <w:jc w:val="center"/>
              <w:rPr>
                <w:rFonts w:ascii="宋体" w:hAnsi="宋体" w:cs="宋体"/>
                <w:szCs w:val="21"/>
              </w:rPr>
            </w:pPr>
            <w:r>
              <w:rPr>
                <w:rFonts w:hint="eastAsia" w:ascii="宋体" w:hAnsi="宋体" w:cs="宋体"/>
                <w:szCs w:val="21"/>
              </w:rPr>
              <w:t>条</w:t>
            </w:r>
          </w:p>
        </w:tc>
        <w:tc>
          <w:tcPr>
            <w:tcW w:w="1036" w:type="dxa"/>
            <w:vAlign w:val="center"/>
          </w:tcPr>
          <w:p>
            <w:pPr>
              <w:widowControl/>
              <w:jc w:val="center"/>
              <w:rPr>
                <w:rFonts w:ascii="宋体" w:hAnsi="宋体" w:cs="宋体"/>
                <w:szCs w:val="21"/>
              </w:rPr>
            </w:pPr>
            <w:r>
              <w:rPr>
                <w:rFonts w:hint="eastAsia" w:ascii="宋体" w:hAnsi="宋体" w:cs="宋体"/>
                <w:szCs w:val="21"/>
              </w:rPr>
              <w:t>26～52</w:t>
            </w:r>
          </w:p>
        </w:tc>
        <w:tc>
          <w:tcPr>
            <w:tcW w:w="4534" w:type="dxa"/>
            <w:vAlign w:val="center"/>
          </w:tcPr>
          <w:p>
            <w:pPr>
              <w:widowControl/>
              <w:rPr>
                <w:rFonts w:ascii="宋体" w:hAnsi="宋体" w:cs="宋体"/>
                <w:szCs w:val="21"/>
              </w:rPr>
            </w:pPr>
            <w:r>
              <w:rPr>
                <w:rFonts w:hint="eastAsia" w:ascii="宋体" w:hAnsi="宋体" w:cs="宋体"/>
                <w:szCs w:val="21"/>
              </w:rPr>
              <w:t>重阻力，无毒无味，弹性好，强度高，不易断裂，不易老化</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17</w:t>
            </w:r>
          </w:p>
        </w:tc>
        <w:tc>
          <w:tcPr>
            <w:tcW w:w="1380" w:type="dxa"/>
            <w:vAlign w:val="center"/>
          </w:tcPr>
          <w:p>
            <w:pPr>
              <w:widowControl/>
              <w:jc w:val="center"/>
              <w:rPr>
                <w:rFonts w:ascii="宋体" w:hAnsi="宋体" w:cs="宋体"/>
                <w:szCs w:val="21"/>
              </w:rPr>
            </w:pPr>
            <w:r>
              <w:rPr>
                <w:rFonts w:hint="eastAsia" w:ascii="宋体" w:hAnsi="宋体" w:cs="宋体"/>
                <w:szCs w:val="21"/>
              </w:rPr>
              <w:t>药球</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26～52</w:t>
            </w:r>
          </w:p>
        </w:tc>
        <w:tc>
          <w:tcPr>
            <w:tcW w:w="4534" w:type="dxa"/>
            <w:vAlign w:val="center"/>
          </w:tcPr>
          <w:p>
            <w:pPr>
              <w:widowControl/>
              <w:rPr>
                <w:rFonts w:ascii="宋体" w:hAnsi="宋体" w:cs="宋体"/>
                <w:szCs w:val="21"/>
              </w:rPr>
            </w:pPr>
            <w:r>
              <w:rPr>
                <w:rFonts w:hint="eastAsia" w:ascii="宋体" w:hAnsi="宋体" w:cs="宋体"/>
                <w:szCs w:val="21"/>
              </w:rPr>
              <w:t>质量 2 kg～3 kg</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18</w:t>
            </w:r>
          </w:p>
        </w:tc>
        <w:tc>
          <w:tcPr>
            <w:tcW w:w="1380" w:type="dxa"/>
            <w:vAlign w:val="center"/>
          </w:tcPr>
          <w:p>
            <w:pPr>
              <w:widowControl/>
              <w:jc w:val="center"/>
              <w:rPr>
                <w:rFonts w:ascii="宋体" w:hAnsi="宋体" w:cs="宋体"/>
                <w:szCs w:val="21"/>
              </w:rPr>
            </w:pPr>
            <w:r>
              <w:rPr>
                <w:rFonts w:hint="eastAsia" w:ascii="宋体" w:hAnsi="宋体" w:cs="宋体"/>
                <w:szCs w:val="21"/>
              </w:rPr>
              <w:t>平衡垫</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26～52</w:t>
            </w:r>
          </w:p>
        </w:tc>
        <w:tc>
          <w:tcPr>
            <w:tcW w:w="4534" w:type="dxa"/>
            <w:vAlign w:val="center"/>
          </w:tcPr>
          <w:p>
            <w:pPr>
              <w:widowControl/>
              <w:rPr>
                <w:rFonts w:ascii="宋体" w:hAnsi="宋体" w:cs="宋体"/>
                <w:szCs w:val="21"/>
              </w:rPr>
            </w:pPr>
            <w:r>
              <w:rPr>
                <w:rFonts w:hint="eastAsia" w:ascii="宋体" w:hAnsi="宋体" w:cs="宋体"/>
                <w:szCs w:val="21"/>
              </w:rPr>
              <w:t>约 480 mm×380 mm×60 mm，柔软，抗压</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19</w:t>
            </w:r>
          </w:p>
        </w:tc>
        <w:tc>
          <w:tcPr>
            <w:tcW w:w="1380" w:type="dxa"/>
            <w:vAlign w:val="center"/>
          </w:tcPr>
          <w:p>
            <w:pPr>
              <w:widowControl/>
              <w:jc w:val="center"/>
              <w:rPr>
                <w:rFonts w:ascii="宋体" w:hAnsi="宋体" w:cs="宋体"/>
                <w:szCs w:val="21"/>
              </w:rPr>
            </w:pPr>
            <w:r>
              <w:rPr>
                <w:rFonts w:hint="eastAsia" w:ascii="宋体" w:hAnsi="宋体" w:cs="宋体"/>
                <w:szCs w:val="21"/>
              </w:rPr>
              <w:t>腹肌轮</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26～52</w:t>
            </w:r>
          </w:p>
        </w:tc>
        <w:tc>
          <w:tcPr>
            <w:tcW w:w="4534" w:type="dxa"/>
            <w:vAlign w:val="center"/>
          </w:tcPr>
          <w:p>
            <w:pPr>
              <w:widowControl/>
              <w:rPr>
                <w:rFonts w:ascii="宋体" w:hAnsi="宋体" w:cs="宋体"/>
                <w:szCs w:val="21"/>
              </w:rPr>
            </w:pPr>
            <w:r>
              <w:rPr>
                <w:rFonts w:hint="eastAsia" w:ascii="宋体" w:hAnsi="宋体" w:cs="宋体"/>
                <w:szCs w:val="21"/>
              </w:rPr>
              <w:t>1 轮～4 轮</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20</w:t>
            </w:r>
          </w:p>
        </w:tc>
        <w:tc>
          <w:tcPr>
            <w:tcW w:w="1380" w:type="dxa"/>
            <w:vAlign w:val="center"/>
          </w:tcPr>
          <w:p>
            <w:pPr>
              <w:widowControl/>
              <w:jc w:val="center"/>
              <w:rPr>
                <w:rFonts w:ascii="宋体" w:hAnsi="宋体" w:cs="宋体"/>
                <w:szCs w:val="21"/>
              </w:rPr>
            </w:pPr>
            <w:r>
              <w:rPr>
                <w:rFonts w:hint="eastAsia" w:ascii="宋体" w:hAnsi="宋体" w:cs="宋体"/>
                <w:szCs w:val="21"/>
              </w:rPr>
              <w:t>卧推架</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含卧推床、杠铃片</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21</w:t>
            </w:r>
          </w:p>
        </w:tc>
        <w:tc>
          <w:tcPr>
            <w:tcW w:w="1380" w:type="dxa"/>
            <w:vAlign w:val="center"/>
          </w:tcPr>
          <w:p>
            <w:pPr>
              <w:widowControl/>
              <w:jc w:val="center"/>
              <w:rPr>
                <w:rFonts w:ascii="宋体" w:hAnsi="宋体" w:cs="宋体"/>
                <w:szCs w:val="21"/>
              </w:rPr>
            </w:pPr>
            <w:r>
              <w:rPr>
                <w:rFonts w:hint="eastAsia" w:ascii="宋体" w:hAnsi="宋体" w:cs="宋体"/>
                <w:szCs w:val="21"/>
              </w:rPr>
              <w:t>倒立架</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含安全带、腰垫、护肩</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22</w:t>
            </w:r>
          </w:p>
        </w:tc>
        <w:tc>
          <w:tcPr>
            <w:tcW w:w="1380" w:type="dxa"/>
            <w:vAlign w:val="center"/>
          </w:tcPr>
          <w:p>
            <w:pPr>
              <w:widowControl/>
              <w:jc w:val="center"/>
              <w:rPr>
                <w:rFonts w:ascii="宋体" w:hAnsi="宋体" w:cs="宋体"/>
                <w:szCs w:val="21"/>
              </w:rPr>
            </w:pPr>
            <w:r>
              <w:rPr>
                <w:rFonts w:hint="eastAsia" w:ascii="宋体" w:hAnsi="宋体" w:cs="宋体"/>
                <w:szCs w:val="21"/>
              </w:rPr>
              <w:t>可调式</w:t>
            </w:r>
          </w:p>
          <w:p>
            <w:pPr>
              <w:widowControl/>
              <w:jc w:val="center"/>
              <w:rPr>
                <w:rFonts w:ascii="宋体" w:hAnsi="宋体" w:cs="宋体"/>
                <w:szCs w:val="21"/>
              </w:rPr>
            </w:pPr>
            <w:r>
              <w:rPr>
                <w:rFonts w:hint="eastAsia" w:ascii="宋体" w:hAnsi="宋体" w:cs="宋体"/>
                <w:szCs w:val="21"/>
              </w:rPr>
              <w:t>腹肌板</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1740 mm（长）×620 mm（宽）×1300 mm（高）；管材应为 50 mm×100 mm 的椭圆管，主体管材壁厚≥3 mm；坐垫应为一次成型；表面防锈处理；器械与地面接触部位应有减震橡胶垫</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23</w:t>
            </w:r>
          </w:p>
        </w:tc>
        <w:tc>
          <w:tcPr>
            <w:tcW w:w="1380" w:type="dxa"/>
            <w:vAlign w:val="center"/>
          </w:tcPr>
          <w:p>
            <w:pPr>
              <w:widowControl/>
              <w:jc w:val="center"/>
              <w:rPr>
                <w:rFonts w:ascii="宋体" w:hAnsi="宋体" w:cs="宋体"/>
                <w:szCs w:val="21"/>
              </w:rPr>
            </w:pPr>
            <w:r>
              <w:rPr>
                <w:rFonts w:hint="eastAsia" w:ascii="宋体" w:hAnsi="宋体" w:cs="宋体"/>
                <w:szCs w:val="21"/>
              </w:rPr>
              <w:t>多站位综合</w:t>
            </w:r>
          </w:p>
          <w:p>
            <w:pPr>
              <w:widowControl/>
              <w:jc w:val="center"/>
              <w:rPr>
                <w:rFonts w:ascii="宋体" w:hAnsi="宋体" w:cs="宋体"/>
                <w:szCs w:val="21"/>
              </w:rPr>
            </w:pPr>
            <w:r>
              <w:rPr>
                <w:rFonts w:hint="eastAsia" w:ascii="宋体" w:hAnsi="宋体" w:cs="宋体"/>
                <w:szCs w:val="21"/>
              </w:rPr>
              <w:t>训练器</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2～6 方位，可综合训练臂、胸、背、腹、臀、腿部等；</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24</w:t>
            </w:r>
          </w:p>
        </w:tc>
        <w:tc>
          <w:tcPr>
            <w:tcW w:w="1380" w:type="dxa"/>
            <w:vAlign w:val="center"/>
          </w:tcPr>
          <w:p>
            <w:pPr>
              <w:widowControl/>
              <w:jc w:val="center"/>
              <w:rPr>
                <w:rFonts w:ascii="宋体" w:hAnsi="宋体" w:cs="宋体"/>
                <w:szCs w:val="21"/>
              </w:rPr>
            </w:pPr>
            <w:r>
              <w:rPr>
                <w:rFonts w:hint="eastAsia" w:ascii="宋体" w:hAnsi="宋体" w:cs="宋体"/>
                <w:szCs w:val="21"/>
              </w:rPr>
              <w:t>体能训练</w:t>
            </w:r>
          </w:p>
          <w:p>
            <w:pPr>
              <w:widowControl/>
              <w:jc w:val="center"/>
              <w:rPr>
                <w:rFonts w:ascii="宋体" w:hAnsi="宋体" w:cs="宋体"/>
                <w:szCs w:val="21"/>
              </w:rPr>
            </w:pPr>
            <w:r>
              <w:rPr>
                <w:rFonts w:hint="eastAsia" w:ascii="宋体" w:hAnsi="宋体" w:cs="宋体"/>
                <w:szCs w:val="21"/>
              </w:rPr>
              <w:t>绳梯</w:t>
            </w:r>
          </w:p>
        </w:tc>
        <w:tc>
          <w:tcPr>
            <w:tcW w:w="690" w:type="dxa"/>
            <w:vAlign w:val="center"/>
          </w:tcPr>
          <w:p>
            <w:pPr>
              <w:widowControl/>
              <w:jc w:val="center"/>
              <w:rPr>
                <w:rFonts w:ascii="宋体" w:hAnsi="宋体" w:cs="宋体"/>
                <w:szCs w:val="21"/>
              </w:rPr>
            </w:pPr>
            <w:r>
              <w:rPr>
                <w:rFonts w:hint="eastAsia" w:ascii="宋体" w:hAnsi="宋体" w:cs="宋体"/>
                <w:szCs w:val="21"/>
              </w:rPr>
              <w:t>副</w:t>
            </w:r>
          </w:p>
        </w:tc>
        <w:tc>
          <w:tcPr>
            <w:tcW w:w="1036"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绳梯长度 9500 mm，宽度可以任意调节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25</w:t>
            </w:r>
          </w:p>
        </w:tc>
        <w:tc>
          <w:tcPr>
            <w:tcW w:w="1380" w:type="dxa"/>
            <w:vAlign w:val="center"/>
          </w:tcPr>
          <w:p>
            <w:pPr>
              <w:widowControl/>
              <w:jc w:val="center"/>
              <w:rPr>
                <w:rFonts w:ascii="宋体" w:hAnsi="宋体" w:cs="宋体"/>
                <w:szCs w:val="21"/>
              </w:rPr>
            </w:pPr>
            <w:r>
              <w:rPr>
                <w:rFonts w:hint="eastAsia" w:ascii="宋体" w:hAnsi="宋体" w:cs="宋体"/>
                <w:szCs w:val="21"/>
              </w:rPr>
              <w:t>坐式屈腿</w:t>
            </w:r>
          </w:p>
          <w:p>
            <w:pPr>
              <w:widowControl/>
              <w:jc w:val="center"/>
              <w:rPr>
                <w:rFonts w:ascii="宋体" w:hAnsi="宋体" w:cs="宋体"/>
                <w:szCs w:val="21"/>
              </w:rPr>
            </w:pPr>
            <w:r>
              <w:rPr>
                <w:rFonts w:hint="eastAsia" w:ascii="宋体" w:hAnsi="宋体" w:cs="宋体"/>
                <w:szCs w:val="21"/>
              </w:rPr>
              <w:t>训练器</w:t>
            </w:r>
          </w:p>
        </w:tc>
        <w:tc>
          <w:tcPr>
            <w:tcW w:w="690" w:type="dxa"/>
            <w:vAlign w:val="center"/>
          </w:tcPr>
          <w:p>
            <w:pPr>
              <w:widowControl/>
              <w:jc w:val="center"/>
              <w:rPr>
                <w:rFonts w:ascii="宋体" w:hAnsi="宋体" w:cs="宋体"/>
                <w:szCs w:val="21"/>
              </w:rPr>
            </w:pPr>
            <w:r>
              <w:rPr>
                <w:rFonts w:hint="eastAsia" w:ascii="宋体" w:hAnsi="宋体" w:cs="宋体"/>
                <w:szCs w:val="21"/>
              </w:rPr>
              <w:t>台</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椭圆管内直径 60 mm×120 mm，圆管内直径为 180 mm；主框架钢管壁厚度不小于 2.5 mm；铸铁配重，配重片及强磁插销，每块重 5 kg,外表应做防静电处理；应为一次成型模具，双轨分动式运动设计，可进行单臂运动，滑轮内置轴承；坐垫应为 200 号硬质海绵，厚度不小于 40 mm，密度不小于 150 kg/m3；钢线应为 M 级；器材与地面接触部位有减震橡胶垫</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26</w:t>
            </w:r>
          </w:p>
        </w:tc>
        <w:tc>
          <w:tcPr>
            <w:tcW w:w="1380" w:type="dxa"/>
            <w:vAlign w:val="center"/>
          </w:tcPr>
          <w:p>
            <w:pPr>
              <w:widowControl/>
              <w:jc w:val="center"/>
              <w:rPr>
                <w:rFonts w:ascii="宋体" w:hAnsi="宋体" w:cs="宋体"/>
                <w:szCs w:val="21"/>
              </w:rPr>
            </w:pPr>
            <w:r>
              <w:rPr>
                <w:rFonts w:hint="eastAsia" w:ascii="宋体" w:hAnsi="宋体" w:cs="宋体"/>
                <w:szCs w:val="21"/>
              </w:rPr>
              <w:t>敏捷训练梯</w:t>
            </w:r>
          </w:p>
        </w:tc>
        <w:tc>
          <w:tcPr>
            <w:tcW w:w="690" w:type="dxa"/>
            <w:vAlign w:val="center"/>
          </w:tcPr>
          <w:p>
            <w:pPr>
              <w:widowControl/>
              <w:jc w:val="center"/>
              <w:rPr>
                <w:rFonts w:ascii="宋体" w:hAnsi="宋体" w:cs="宋体"/>
                <w:szCs w:val="21"/>
              </w:rPr>
            </w:pPr>
            <w:r>
              <w:rPr>
                <w:rFonts w:hint="eastAsia" w:ascii="宋体" w:hAnsi="宋体" w:cs="宋体"/>
                <w:szCs w:val="21"/>
              </w:rPr>
              <w:t>副</w:t>
            </w:r>
          </w:p>
        </w:tc>
        <w:tc>
          <w:tcPr>
            <w:tcW w:w="1036"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长 3 m～6 m，可根据教学需求单条使用或拼接使用</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27</w:t>
            </w:r>
          </w:p>
        </w:tc>
        <w:tc>
          <w:tcPr>
            <w:tcW w:w="1380" w:type="dxa"/>
            <w:vAlign w:val="center"/>
          </w:tcPr>
          <w:p>
            <w:pPr>
              <w:widowControl/>
              <w:jc w:val="center"/>
              <w:rPr>
                <w:rFonts w:ascii="宋体" w:hAnsi="宋体" w:cs="宋体"/>
                <w:szCs w:val="21"/>
              </w:rPr>
            </w:pPr>
            <w:r>
              <w:rPr>
                <w:rFonts w:hint="eastAsia" w:ascii="宋体" w:hAnsi="宋体" w:cs="宋体"/>
                <w:szCs w:val="21"/>
              </w:rPr>
              <w:t>敏捷训练垫</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圆孔直径 40 mm～50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28</w:t>
            </w:r>
          </w:p>
        </w:tc>
        <w:tc>
          <w:tcPr>
            <w:tcW w:w="1380" w:type="dxa"/>
            <w:vAlign w:val="center"/>
          </w:tcPr>
          <w:p>
            <w:pPr>
              <w:widowControl/>
              <w:jc w:val="center"/>
              <w:rPr>
                <w:rFonts w:ascii="宋体" w:hAnsi="宋体" w:cs="宋体"/>
                <w:szCs w:val="21"/>
              </w:rPr>
            </w:pPr>
            <w:r>
              <w:rPr>
                <w:rFonts w:hint="eastAsia" w:ascii="宋体" w:hAnsi="宋体" w:cs="宋体"/>
                <w:szCs w:val="21"/>
              </w:rPr>
              <w:t>敏捷训练圈</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直径 400 mm～600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29</w:t>
            </w:r>
          </w:p>
        </w:tc>
        <w:tc>
          <w:tcPr>
            <w:tcW w:w="1380" w:type="dxa"/>
            <w:vAlign w:val="center"/>
          </w:tcPr>
          <w:p>
            <w:pPr>
              <w:widowControl/>
              <w:jc w:val="center"/>
              <w:rPr>
                <w:rFonts w:ascii="宋体" w:hAnsi="宋体" w:cs="宋体"/>
                <w:szCs w:val="21"/>
              </w:rPr>
            </w:pPr>
            <w:r>
              <w:rPr>
                <w:rFonts w:hint="eastAsia" w:ascii="宋体" w:hAnsi="宋体" w:cs="宋体"/>
                <w:szCs w:val="21"/>
              </w:rPr>
              <w:t>敏捷训练</w:t>
            </w:r>
          </w:p>
          <w:p>
            <w:pPr>
              <w:widowControl/>
              <w:jc w:val="center"/>
              <w:rPr>
                <w:rFonts w:ascii="宋体" w:hAnsi="宋体" w:cs="宋体"/>
                <w:szCs w:val="21"/>
              </w:rPr>
            </w:pPr>
            <w:r>
              <w:rPr>
                <w:rFonts w:hint="eastAsia" w:ascii="宋体" w:hAnsi="宋体" w:cs="宋体"/>
                <w:szCs w:val="21"/>
              </w:rPr>
              <w:t>栏架</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高 300 mm，可调节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30</w:t>
            </w:r>
          </w:p>
        </w:tc>
        <w:tc>
          <w:tcPr>
            <w:tcW w:w="1380" w:type="dxa"/>
            <w:vAlign w:val="center"/>
          </w:tcPr>
          <w:p>
            <w:pPr>
              <w:widowControl/>
              <w:jc w:val="center"/>
              <w:rPr>
                <w:rFonts w:ascii="宋体" w:hAnsi="宋体" w:cs="宋体"/>
                <w:szCs w:val="21"/>
              </w:rPr>
            </w:pPr>
            <w:r>
              <w:rPr>
                <w:rFonts w:hint="eastAsia" w:ascii="宋体" w:hAnsi="宋体" w:cs="宋体"/>
                <w:szCs w:val="21"/>
              </w:rPr>
              <w:t>敏捷反应灯</w:t>
            </w:r>
          </w:p>
        </w:tc>
        <w:tc>
          <w:tcPr>
            <w:tcW w:w="690" w:type="dxa"/>
            <w:vAlign w:val="center"/>
          </w:tcPr>
          <w:p>
            <w:pPr>
              <w:widowControl/>
              <w:jc w:val="center"/>
              <w:rPr>
                <w:rFonts w:ascii="宋体" w:hAnsi="宋体" w:cs="宋体"/>
                <w:szCs w:val="21"/>
              </w:rPr>
            </w:pPr>
            <w:r>
              <w:rPr>
                <w:rFonts w:hint="eastAsia" w:ascii="宋体" w:hAnsi="宋体" w:cs="宋体"/>
                <w:szCs w:val="21"/>
              </w:rPr>
              <w:t>个</w:t>
            </w:r>
          </w:p>
        </w:tc>
        <w:tc>
          <w:tcPr>
            <w:tcW w:w="1036" w:type="dxa"/>
            <w:vAlign w:val="center"/>
          </w:tcPr>
          <w:p>
            <w:pPr>
              <w:widowControl/>
              <w:jc w:val="center"/>
              <w:rPr>
                <w:rFonts w:ascii="宋体" w:hAnsi="宋体" w:cs="宋体"/>
                <w:szCs w:val="21"/>
              </w:rPr>
            </w:pPr>
            <w:r>
              <w:rPr>
                <w:rFonts w:hint="eastAsia" w:ascii="宋体" w:hAnsi="宋体" w:cs="宋体"/>
                <w:szCs w:val="21"/>
              </w:rPr>
              <w:t>10～20</w:t>
            </w:r>
          </w:p>
        </w:tc>
        <w:tc>
          <w:tcPr>
            <w:tcW w:w="4534" w:type="dxa"/>
            <w:vAlign w:val="center"/>
          </w:tcPr>
          <w:p>
            <w:pPr>
              <w:widowControl/>
              <w:rPr>
                <w:rFonts w:ascii="宋体" w:hAnsi="宋体" w:cs="宋体"/>
                <w:szCs w:val="21"/>
              </w:rPr>
            </w:pPr>
            <w:r>
              <w:rPr>
                <w:rFonts w:hint="eastAsia" w:ascii="宋体" w:hAnsi="宋体" w:cs="宋体"/>
                <w:szCs w:val="21"/>
              </w:rPr>
              <w:t>电子计数，带支架</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31</w:t>
            </w:r>
          </w:p>
        </w:tc>
        <w:tc>
          <w:tcPr>
            <w:tcW w:w="1380" w:type="dxa"/>
            <w:vAlign w:val="center"/>
          </w:tcPr>
          <w:p>
            <w:pPr>
              <w:widowControl/>
              <w:jc w:val="center"/>
              <w:rPr>
                <w:rFonts w:ascii="宋体" w:hAnsi="宋体" w:cs="宋体"/>
                <w:szCs w:val="21"/>
              </w:rPr>
            </w:pPr>
            <w:r>
              <w:rPr>
                <w:rFonts w:hint="eastAsia" w:ascii="宋体" w:hAnsi="宋体" w:cs="宋体"/>
                <w:szCs w:val="21"/>
              </w:rPr>
              <w:t>肋木架</w:t>
            </w:r>
          </w:p>
        </w:tc>
        <w:tc>
          <w:tcPr>
            <w:tcW w:w="690" w:type="dxa"/>
            <w:vAlign w:val="center"/>
          </w:tcPr>
          <w:p>
            <w:pPr>
              <w:widowControl/>
              <w:jc w:val="center"/>
              <w:rPr>
                <w:rFonts w:ascii="宋体" w:hAnsi="宋体" w:cs="宋体"/>
                <w:szCs w:val="21"/>
              </w:rPr>
            </w:pPr>
            <w:r>
              <w:rPr>
                <w:rFonts w:hint="eastAsia" w:ascii="宋体" w:hAnsi="宋体" w:cs="宋体"/>
                <w:szCs w:val="21"/>
              </w:rPr>
              <w:t>架</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使用宽度≥1000 mm，最高使用高度 2500 mm，横肋间距300 mm，握持直径 30 mm～35 mm；其余应符合 GB/T 19851.1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32</w:t>
            </w:r>
          </w:p>
        </w:tc>
        <w:tc>
          <w:tcPr>
            <w:tcW w:w="1380" w:type="dxa"/>
            <w:vAlign w:val="center"/>
          </w:tcPr>
          <w:p>
            <w:pPr>
              <w:widowControl/>
              <w:jc w:val="center"/>
              <w:rPr>
                <w:rFonts w:ascii="宋体" w:hAnsi="宋体" w:cs="宋体"/>
                <w:szCs w:val="21"/>
              </w:rPr>
            </w:pPr>
            <w:r>
              <w:rPr>
                <w:rFonts w:hint="eastAsia" w:ascii="宋体" w:hAnsi="宋体" w:cs="宋体"/>
                <w:szCs w:val="21"/>
              </w:rPr>
              <w:t>平行梯</w:t>
            </w:r>
          </w:p>
        </w:tc>
        <w:tc>
          <w:tcPr>
            <w:tcW w:w="690" w:type="dxa"/>
            <w:vAlign w:val="center"/>
          </w:tcPr>
          <w:p>
            <w:pPr>
              <w:widowControl/>
              <w:jc w:val="center"/>
              <w:rPr>
                <w:rFonts w:ascii="宋体" w:hAnsi="宋体" w:cs="宋体"/>
                <w:szCs w:val="21"/>
              </w:rPr>
            </w:pPr>
            <w:r>
              <w:rPr>
                <w:rFonts w:hint="eastAsia" w:ascii="宋体" w:hAnsi="宋体" w:cs="宋体"/>
                <w:szCs w:val="21"/>
              </w:rPr>
              <w:t>架</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长 4000 mm，使用宽度600 mm，最高使用高度 2300 mm，握持直径30 mm～35 mm，横肋间距≤350 mm；其余应符合GB/T 19851.1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33</w:t>
            </w:r>
          </w:p>
        </w:tc>
        <w:tc>
          <w:tcPr>
            <w:tcW w:w="1380" w:type="dxa"/>
            <w:vAlign w:val="center"/>
          </w:tcPr>
          <w:p>
            <w:pPr>
              <w:widowControl/>
              <w:jc w:val="center"/>
              <w:rPr>
                <w:rFonts w:ascii="宋体" w:hAnsi="宋体" w:cs="宋体"/>
                <w:szCs w:val="21"/>
              </w:rPr>
            </w:pPr>
            <w:r>
              <w:rPr>
                <w:rFonts w:hint="eastAsia" w:ascii="宋体" w:hAnsi="宋体" w:cs="宋体"/>
                <w:szCs w:val="21"/>
              </w:rPr>
              <w:t>摸高架</w:t>
            </w:r>
          </w:p>
        </w:tc>
        <w:tc>
          <w:tcPr>
            <w:tcW w:w="690" w:type="dxa"/>
            <w:vAlign w:val="center"/>
          </w:tcPr>
          <w:p>
            <w:pPr>
              <w:widowControl/>
              <w:jc w:val="center"/>
              <w:rPr>
                <w:rFonts w:ascii="宋体" w:hAnsi="宋体" w:cs="宋体"/>
                <w:szCs w:val="21"/>
              </w:rPr>
            </w:pPr>
            <w:r>
              <w:rPr>
                <w:rFonts w:hint="eastAsia" w:ascii="宋体" w:hAnsi="宋体" w:cs="宋体"/>
                <w:szCs w:val="21"/>
              </w:rPr>
              <w:t>架</w:t>
            </w:r>
          </w:p>
        </w:tc>
        <w:tc>
          <w:tcPr>
            <w:tcW w:w="1036" w:type="dxa"/>
            <w:vAlign w:val="center"/>
          </w:tcPr>
          <w:p>
            <w:pPr>
              <w:widowControl/>
              <w:jc w:val="center"/>
              <w:rPr>
                <w:rFonts w:ascii="宋体" w:hAnsi="宋体" w:cs="宋体"/>
                <w:szCs w:val="21"/>
              </w:rPr>
            </w:pPr>
            <w:r>
              <w:rPr>
                <w:rFonts w:hint="eastAsia" w:ascii="宋体" w:hAnsi="宋体" w:cs="宋体"/>
                <w:szCs w:val="21"/>
              </w:rPr>
              <w:t>2～5</w:t>
            </w:r>
          </w:p>
        </w:tc>
        <w:tc>
          <w:tcPr>
            <w:tcW w:w="4534" w:type="dxa"/>
            <w:vAlign w:val="center"/>
          </w:tcPr>
          <w:p>
            <w:pPr>
              <w:widowControl/>
              <w:rPr>
                <w:rFonts w:ascii="宋体" w:hAnsi="宋体" w:cs="宋体"/>
                <w:szCs w:val="21"/>
              </w:rPr>
            </w:pPr>
            <w:r>
              <w:rPr>
                <w:rFonts w:hint="eastAsia" w:ascii="宋体" w:hAnsi="宋体" w:cs="宋体"/>
                <w:szCs w:val="21"/>
              </w:rPr>
              <w:t>地埋式；高 3.5 m，配有两块高 1.6 m 的刻度钢板</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Align w:val="center"/>
          </w:tcPr>
          <w:p>
            <w:pPr>
              <w:widowControl/>
              <w:jc w:val="center"/>
              <w:rPr>
                <w:rFonts w:ascii="宋体" w:hAnsi="宋体" w:cs="宋体"/>
                <w:szCs w:val="21"/>
              </w:rPr>
            </w:pPr>
            <w:r>
              <w:rPr>
                <w:rFonts w:hint="eastAsia" w:ascii="宋体" w:hAnsi="宋体" w:cs="宋体"/>
                <w:szCs w:val="21"/>
              </w:rPr>
              <w:t>34</w:t>
            </w:r>
          </w:p>
        </w:tc>
        <w:tc>
          <w:tcPr>
            <w:tcW w:w="1380" w:type="dxa"/>
            <w:vAlign w:val="center"/>
          </w:tcPr>
          <w:p>
            <w:pPr>
              <w:widowControl/>
              <w:jc w:val="center"/>
              <w:rPr>
                <w:rFonts w:ascii="宋体" w:hAnsi="宋体" w:cs="宋体"/>
                <w:szCs w:val="21"/>
              </w:rPr>
            </w:pPr>
            <w:r>
              <w:rPr>
                <w:rFonts w:hint="eastAsia" w:ascii="宋体" w:hAnsi="宋体" w:cs="宋体"/>
                <w:szCs w:val="21"/>
              </w:rPr>
              <w:t>攀爬类</w:t>
            </w:r>
          </w:p>
          <w:p>
            <w:pPr>
              <w:widowControl/>
              <w:jc w:val="center"/>
              <w:rPr>
                <w:rFonts w:ascii="宋体" w:hAnsi="宋体" w:cs="宋体"/>
                <w:szCs w:val="21"/>
              </w:rPr>
            </w:pPr>
            <w:r>
              <w:rPr>
                <w:rFonts w:hint="eastAsia" w:ascii="宋体" w:hAnsi="宋体" w:cs="宋体"/>
                <w:szCs w:val="21"/>
              </w:rPr>
              <w:t>联合训练器</w:t>
            </w:r>
          </w:p>
        </w:tc>
        <w:tc>
          <w:tcPr>
            <w:tcW w:w="690" w:type="dxa"/>
            <w:vAlign w:val="center"/>
          </w:tcPr>
          <w:p>
            <w:pPr>
              <w:widowControl/>
              <w:jc w:val="center"/>
              <w:rPr>
                <w:rFonts w:ascii="宋体" w:hAnsi="宋体" w:cs="宋体"/>
                <w:szCs w:val="21"/>
              </w:rPr>
            </w:pPr>
            <w:r>
              <w:rPr>
                <w:rFonts w:hint="eastAsia" w:ascii="宋体" w:hAnsi="宋体" w:cs="宋体"/>
                <w:szCs w:val="21"/>
              </w:rPr>
              <w:t>组</w:t>
            </w:r>
          </w:p>
        </w:tc>
        <w:tc>
          <w:tcPr>
            <w:tcW w:w="1036" w:type="dxa"/>
            <w:vAlign w:val="center"/>
          </w:tcPr>
          <w:p>
            <w:pPr>
              <w:widowControl/>
              <w:jc w:val="center"/>
              <w:rPr>
                <w:rFonts w:ascii="宋体" w:hAnsi="宋体" w:cs="宋体"/>
                <w:szCs w:val="21"/>
              </w:rPr>
            </w:pPr>
            <w:r>
              <w:rPr>
                <w:rFonts w:hint="eastAsia" w:ascii="宋体" w:hAnsi="宋体" w:cs="宋体"/>
                <w:szCs w:val="21"/>
              </w:rPr>
              <w:t>1～4</w:t>
            </w:r>
          </w:p>
        </w:tc>
        <w:tc>
          <w:tcPr>
            <w:tcW w:w="4534" w:type="dxa"/>
            <w:vAlign w:val="center"/>
          </w:tcPr>
          <w:p>
            <w:pPr>
              <w:widowControl/>
              <w:rPr>
                <w:rFonts w:ascii="宋体" w:hAnsi="宋体" w:cs="宋体"/>
                <w:szCs w:val="21"/>
              </w:rPr>
            </w:pPr>
            <w:r>
              <w:rPr>
                <w:rFonts w:hint="eastAsia" w:ascii="宋体" w:hAnsi="宋体" w:cs="宋体"/>
                <w:szCs w:val="21"/>
              </w:rPr>
              <w:t>器械功能由爬杆（2 根）、爬绳（1 根～2 根）、软梯（1 组）、吊环（1 组）组成，埋入地下后长、宽、高为：5728 mm×114 mm×3500 mm；每组功能由 2 根立柱、1 根横杆组成；立柱和横杆采用Ф114 mm×2.75 mm 圆管制作，通过 M10 螺栓连接，立柱地埋部分不小于 800 mm；爬杆采用Φ42 mm×3 mm 焊管制作，地埋部分不小于 300 mm；爬绳采用棉纶绳，强度高，耐老化；所有钢制件均经除锈、磷化后喷塑处理</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
      <w:pPr>
        <w:pStyle w:val="2"/>
        <w:spacing w:after="156" w:afterLines="50" w:line="420" w:lineRule="exact"/>
        <w:ind w:left="0" w:leftChars="0" w:firstLine="0" w:firstLineChars="0"/>
        <w:rPr>
          <w:sz w:val="28"/>
          <w:szCs w:val="28"/>
        </w:rPr>
      </w:pPr>
      <w:r>
        <w:rPr>
          <w:rFonts w:hint="eastAsia" w:ascii="黑体" w:hAnsi="黑体" w:eastAsia="黑体" w:cs="黑体"/>
          <w:sz w:val="28"/>
          <w:szCs w:val="28"/>
        </w:rPr>
        <w:t>表3　健康教育</w:t>
      </w:r>
    </w:p>
    <w:tbl>
      <w:tblPr>
        <w:tblStyle w:val="15"/>
        <w:tblW w:w="93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05"/>
        <w:gridCol w:w="1021"/>
        <w:gridCol w:w="4534"/>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21"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34"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05" w:type="dxa"/>
            <w:vMerge w:val="continue"/>
            <w:vAlign w:val="center"/>
          </w:tcPr>
          <w:p>
            <w:pPr>
              <w:widowControl/>
              <w:spacing w:line="260" w:lineRule="exact"/>
              <w:jc w:val="center"/>
              <w:rPr>
                <w:rFonts w:ascii="黑体" w:hAnsi="黑体" w:eastAsia="黑体" w:cs="黑体"/>
                <w:szCs w:val="21"/>
              </w:rPr>
            </w:pPr>
          </w:p>
        </w:tc>
        <w:tc>
          <w:tcPr>
            <w:tcW w:w="1021" w:type="dxa"/>
            <w:vMerge w:val="continue"/>
            <w:vAlign w:val="center"/>
          </w:tcPr>
          <w:p>
            <w:pPr>
              <w:widowControl/>
              <w:spacing w:line="260" w:lineRule="exact"/>
              <w:jc w:val="center"/>
              <w:rPr>
                <w:rFonts w:ascii="黑体" w:hAnsi="黑体" w:eastAsia="黑体" w:cs="黑体"/>
                <w:szCs w:val="21"/>
              </w:rPr>
            </w:pPr>
          </w:p>
        </w:tc>
        <w:tc>
          <w:tcPr>
            <w:tcW w:w="4534"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台式计算机</w:t>
            </w:r>
          </w:p>
        </w:tc>
        <w:tc>
          <w:tcPr>
            <w:tcW w:w="705" w:type="dxa"/>
            <w:vAlign w:val="center"/>
          </w:tcPr>
          <w:p>
            <w:pPr>
              <w:widowControl/>
              <w:jc w:val="center"/>
              <w:rPr>
                <w:rFonts w:ascii="宋体" w:hAnsi="宋体" w:cs="宋体"/>
                <w:szCs w:val="21"/>
              </w:rPr>
            </w:pPr>
            <w:r>
              <w:rPr>
                <w:rFonts w:hint="eastAsia" w:ascii="宋体" w:hAnsi="宋体" w:cs="宋体"/>
                <w:szCs w:val="21"/>
              </w:rPr>
              <w:t>台</w:t>
            </w:r>
          </w:p>
        </w:tc>
        <w:tc>
          <w:tcPr>
            <w:tcW w:w="1021" w:type="dxa"/>
            <w:vAlign w:val="center"/>
          </w:tcPr>
          <w:p>
            <w:pPr>
              <w:widowControl/>
              <w:jc w:val="center"/>
              <w:rPr>
                <w:rFonts w:ascii="宋体" w:hAnsi="宋体" w:cs="宋体"/>
                <w:szCs w:val="21"/>
              </w:rPr>
            </w:pPr>
            <w:r>
              <w:rPr>
                <w:rFonts w:hint="eastAsia" w:ascii="宋体" w:hAnsi="宋体" w:cs="宋体"/>
                <w:szCs w:val="21"/>
              </w:rPr>
              <w:t>1</w:t>
            </w:r>
          </w:p>
        </w:tc>
        <w:tc>
          <w:tcPr>
            <w:tcW w:w="4534" w:type="dxa"/>
            <w:vAlign w:val="center"/>
          </w:tcPr>
          <w:p>
            <w:pPr>
              <w:widowControl/>
              <w:rPr>
                <w:rFonts w:ascii="宋体" w:hAnsi="宋体" w:cs="宋体"/>
                <w:szCs w:val="21"/>
              </w:rPr>
            </w:pPr>
            <w:r>
              <w:rPr>
                <w:rFonts w:hint="eastAsia" w:ascii="宋体" w:hAnsi="宋体" w:cs="宋体"/>
                <w:szCs w:val="21"/>
              </w:rPr>
              <w:t>液晶显示屏有效对角尺寸不小于 482.6 mm（19 in），CPU 主频不小于 3.5 GHz，内存不小于 8 GB，独立显卡，配备光驱和音箱；其余应符合 GB/T 9813.1 的要求</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便携式</w:t>
            </w:r>
          </w:p>
          <w:p>
            <w:pPr>
              <w:widowControl/>
              <w:jc w:val="center"/>
              <w:rPr>
                <w:rFonts w:ascii="宋体" w:hAnsi="宋体" w:cs="宋体"/>
                <w:szCs w:val="21"/>
              </w:rPr>
            </w:pPr>
            <w:r>
              <w:rPr>
                <w:rFonts w:hint="eastAsia" w:ascii="宋体" w:hAnsi="宋体" w:cs="宋体"/>
                <w:szCs w:val="21"/>
              </w:rPr>
              <w:t>计算机</w:t>
            </w:r>
          </w:p>
        </w:tc>
        <w:tc>
          <w:tcPr>
            <w:tcW w:w="705" w:type="dxa"/>
            <w:vAlign w:val="center"/>
          </w:tcPr>
          <w:p>
            <w:pPr>
              <w:widowControl/>
              <w:jc w:val="center"/>
              <w:rPr>
                <w:rFonts w:ascii="宋体" w:hAnsi="宋体" w:cs="宋体"/>
                <w:szCs w:val="21"/>
              </w:rPr>
            </w:pPr>
            <w:r>
              <w:rPr>
                <w:rFonts w:hint="eastAsia" w:ascii="宋体" w:hAnsi="宋体" w:cs="宋体"/>
                <w:szCs w:val="21"/>
              </w:rPr>
              <w:t>台</w:t>
            </w:r>
          </w:p>
        </w:tc>
        <w:tc>
          <w:tcPr>
            <w:tcW w:w="1021" w:type="dxa"/>
            <w:vAlign w:val="center"/>
          </w:tcPr>
          <w:p>
            <w:pPr>
              <w:widowControl/>
              <w:jc w:val="center"/>
              <w:rPr>
                <w:rFonts w:ascii="宋体" w:hAnsi="宋体" w:cs="宋体"/>
                <w:szCs w:val="21"/>
              </w:rPr>
            </w:pPr>
            <w:r>
              <w:rPr>
                <w:rFonts w:hint="eastAsia" w:ascii="宋体" w:hAnsi="宋体" w:cs="宋体"/>
                <w:szCs w:val="21"/>
              </w:rPr>
              <w:t>1</w:t>
            </w:r>
          </w:p>
        </w:tc>
        <w:tc>
          <w:tcPr>
            <w:tcW w:w="4534" w:type="dxa"/>
            <w:vAlign w:val="center"/>
          </w:tcPr>
          <w:p>
            <w:pPr>
              <w:widowControl/>
              <w:rPr>
                <w:rFonts w:ascii="宋体" w:hAnsi="宋体" w:cs="宋体"/>
                <w:spacing w:val="6"/>
                <w:szCs w:val="21"/>
              </w:rPr>
            </w:pPr>
            <w:r>
              <w:rPr>
                <w:rFonts w:hint="eastAsia" w:ascii="宋体" w:hAnsi="宋体" w:cs="宋体"/>
                <w:spacing w:val="6"/>
                <w:szCs w:val="21"/>
              </w:rPr>
              <w:t>液晶显示屏不小于 355.6 mm（14 in），CPU 主频不小于3.5 GHz，内存不小于 8 GB，独立显卡，配备光驱；其余应符合 GB/T 9813.2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移动存储器</w:t>
            </w:r>
          </w:p>
        </w:tc>
        <w:tc>
          <w:tcPr>
            <w:tcW w:w="705" w:type="dxa"/>
            <w:vAlign w:val="center"/>
          </w:tcPr>
          <w:p>
            <w:pPr>
              <w:widowControl/>
              <w:jc w:val="center"/>
              <w:rPr>
                <w:rFonts w:ascii="宋体" w:hAnsi="宋体" w:cs="宋体"/>
                <w:szCs w:val="21"/>
              </w:rPr>
            </w:pPr>
            <w:r>
              <w:rPr>
                <w:rFonts w:hint="eastAsia" w:ascii="宋体" w:hAnsi="宋体" w:cs="宋体"/>
                <w:szCs w:val="21"/>
              </w:rPr>
              <w:t>个</w:t>
            </w:r>
          </w:p>
        </w:tc>
        <w:tc>
          <w:tcPr>
            <w:tcW w:w="1021" w:type="dxa"/>
            <w:vAlign w:val="center"/>
          </w:tcPr>
          <w:p>
            <w:pPr>
              <w:widowControl/>
              <w:jc w:val="center"/>
              <w:rPr>
                <w:rFonts w:ascii="宋体" w:hAnsi="宋体" w:cs="宋体"/>
                <w:szCs w:val="21"/>
              </w:rPr>
            </w:pPr>
            <w:r>
              <w:rPr>
                <w:rFonts w:hint="eastAsia" w:ascii="宋体" w:hAnsi="宋体" w:cs="宋体"/>
                <w:szCs w:val="21"/>
              </w:rPr>
              <w:t>1</w:t>
            </w:r>
          </w:p>
        </w:tc>
        <w:tc>
          <w:tcPr>
            <w:tcW w:w="4534" w:type="dxa"/>
            <w:vAlign w:val="center"/>
          </w:tcPr>
          <w:p>
            <w:pPr>
              <w:widowControl/>
              <w:rPr>
                <w:rFonts w:ascii="宋体" w:hAnsi="宋体" w:cs="宋体"/>
                <w:szCs w:val="21"/>
              </w:rPr>
            </w:pPr>
            <w:r>
              <w:rPr>
                <w:rFonts w:hint="eastAsia" w:ascii="宋体" w:hAnsi="宋体" w:cs="宋体"/>
                <w:szCs w:val="21"/>
              </w:rPr>
              <w:t>存储容量≥1 TB</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交互式教学触摸一体机</w:t>
            </w:r>
          </w:p>
        </w:tc>
        <w:tc>
          <w:tcPr>
            <w:tcW w:w="705" w:type="dxa"/>
            <w:vAlign w:val="center"/>
          </w:tcPr>
          <w:p>
            <w:pPr>
              <w:widowControl/>
              <w:jc w:val="center"/>
              <w:rPr>
                <w:rFonts w:ascii="宋体" w:hAnsi="宋体" w:cs="宋体"/>
                <w:szCs w:val="21"/>
              </w:rPr>
            </w:pPr>
            <w:r>
              <w:rPr>
                <w:rFonts w:hint="eastAsia" w:ascii="宋体" w:hAnsi="宋体" w:cs="宋体"/>
                <w:szCs w:val="21"/>
              </w:rPr>
              <w:t>台</w:t>
            </w:r>
          </w:p>
        </w:tc>
        <w:tc>
          <w:tcPr>
            <w:tcW w:w="1021" w:type="dxa"/>
            <w:vAlign w:val="center"/>
          </w:tcPr>
          <w:p>
            <w:pPr>
              <w:widowControl/>
              <w:jc w:val="center"/>
              <w:rPr>
                <w:rFonts w:ascii="宋体" w:hAnsi="宋体" w:cs="宋体"/>
                <w:szCs w:val="21"/>
              </w:rPr>
            </w:pPr>
            <w:r>
              <w:rPr>
                <w:rFonts w:hint="eastAsia" w:ascii="宋体" w:hAnsi="宋体" w:cs="宋体"/>
                <w:szCs w:val="21"/>
              </w:rPr>
              <w:t>1</w:t>
            </w:r>
          </w:p>
        </w:tc>
        <w:tc>
          <w:tcPr>
            <w:tcW w:w="4534" w:type="dxa"/>
            <w:vAlign w:val="center"/>
          </w:tcPr>
          <w:p>
            <w:pPr>
              <w:widowControl/>
              <w:rPr>
                <w:rFonts w:ascii="宋体" w:hAnsi="宋体" w:cs="宋体"/>
                <w:szCs w:val="21"/>
              </w:rPr>
            </w:pPr>
            <w:r>
              <w:rPr>
                <w:rFonts w:hint="eastAsia" w:ascii="宋体" w:hAnsi="宋体" w:cs="宋体"/>
                <w:szCs w:val="21"/>
              </w:rPr>
              <w:t>LED显示屏，对角尺寸不小于2159 mm（85 in），支持十点触控及多种笔型书写，显示分辨率不小于1920×1080，对比度不小于3500﹕1；其余应符合 JY/T 0614、SJ/T 11343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高中体育与健康教育挂图</w:t>
            </w:r>
          </w:p>
        </w:tc>
        <w:tc>
          <w:tcPr>
            <w:tcW w:w="705" w:type="dxa"/>
            <w:vAlign w:val="center"/>
          </w:tcPr>
          <w:p>
            <w:pPr>
              <w:widowControl/>
              <w:jc w:val="center"/>
              <w:rPr>
                <w:rFonts w:ascii="宋体" w:hAnsi="宋体" w:cs="宋体"/>
                <w:szCs w:val="21"/>
              </w:rPr>
            </w:pPr>
            <w:r>
              <w:rPr>
                <w:rFonts w:hint="eastAsia" w:ascii="宋体" w:hAnsi="宋体" w:cs="宋体"/>
                <w:szCs w:val="21"/>
              </w:rPr>
              <w:t>套</w:t>
            </w:r>
          </w:p>
        </w:tc>
        <w:tc>
          <w:tcPr>
            <w:tcW w:w="1021"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涵盖现行《普通高中体育与健康课程标准（2017 年版 2020 年修订）》规定及教材所涉及内容的正式出版物</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广播体操</w:t>
            </w:r>
          </w:p>
          <w:p>
            <w:pPr>
              <w:widowControl/>
              <w:jc w:val="center"/>
              <w:rPr>
                <w:rFonts w:ascii="宋体" w:hAnsi="宋体" w:cs="宋体"/>
                <w:szCs w:val="21"/>
              </w:rPr>
            </w:pPr>
            <w:r>
              <w:rPr>
                <w:rFonts w:hint="eastAsia" w:ascii="宋体" w:hAnsi="宋体" w:cs="宋体"/>
                <w:szCs w:val="21"/>
              </w:rPr>
              <w:t>教学挂图</w:t>
            </w:r>
          </w:p>
        </w:tc>
        <w:tc>
          <w:tcPr>
            <w:tcW w:w="705" w:type="dxa"/>
            <w:vAlign w:val="center"/>
          </w:tcPr>
          <w:p>
            <w:pPr>
              <w:widowControl/>
              <w:jc w:val="center"/>
              <w:rPr>
                <w:rFonts w:ascii="宋体" w:hAnsi="宋体" w:cs="宋体"/>
                <w:szCs w:val="21"/>
              </w:rPr>
            </w:pPr>
            <w:r>
              <w:rPr>
                <w:rFonts w:hint="eastAsia" w:ascii="宋体" w:hAnsi="宋体" w:cs="宋体"/>
                <w:szCs w:val="21"/>
              </w:rPr>
              <w:t>套</w:t>
            </w:r>
          </w:p>
        </w:tc>
        <w:tc>
          <w:tcPr>
            <w:tcW w:w="1021"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涵盖现行全国中小学生系列广播体操分解动作的正式出版物</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高中体育与健康教育</w:t>
            </w:r>
          </w:p>
          <w:p>
            <w:pPr>
              <w:widowControl/>
              <w:jc w:val="center"/>
              <w:rPr>
                <w:rFonts w:ascii="宋体" w:hAnsi="宋体" w:cs="宋体"/>
                <w:szCs w:val="21"/>
              </w:rPr>
            </w:pPr>
            <w:r>
              <w:rPr>
                <w:rFonts w:hint="eastAsia" w:ascii="宋体" w:hAnsi="宋体" w:cs="宋体"/>
                <w:szCs w:val="21"/>
              </w:rPr>
              <w:t>教学软件</w:t>
            </w:r>
          </w:p>
        </w:tc>
        <w:tc>
          <w:tcPr>
            <w:tcW w:w="705" w:type="dxa"/>
            <w:vAlign w:val="center"/>
          </w:tcPr>
          <w:p>
            <w:pPr>
              <w:widowControl/>
              <w:jc w:val="center"/>
              <w:rPr>
                <w:rFonts w:ascii="宋体" w:hAnsi="宋体" w:cs="宋体"/>
                <w:szCs w:val="21"/>
              </w:rPr>
            </w:pPr>
            <w:r>
              <w:rPr>
                <w:rFonts w:hint="eastAsia" w:ascii="宋体" w:hAnsi="宋体" w:cs="宋体"/>
                <w:szCs w:val="21"/>
              </w:rPr>
              <w:t>套</w:t>
            </w:r>
          </w:p>
        </w:tc>
        <w:tc>
          <w:tcPr>
            <w:tcW w:w="1021" w:type="dxa"/>
            <w:vAlign w:val="center"/>
          </w:tcPr>
          <w:p>
            <w:pPr>
              <w:widowControl/>
              <w:jc w:val="center"/>
              <w:rPr>
                <w:rFonts w:ascii="宋体" w:hAnsi="宋体" w:cs="宋体"/>
                <w:szCs w:val="21"/>
              </w:rPr>
            </w:pPr>
            <w:r>
              <w:rPr>
                <w:rFonts w:hint="eastAsia" w:ascii="宋体" w:hAnsi="宋体" w:cs="宋体"/>
                <w:szCs w:val="21"/>
              </w:rPr>
              <w:t>2</w:t>
            </w:r>
          </w:p>
        </w:tc>
        <w:tc>
          <w:tcPr>
            <w:tcW w:w="4534" w:type="dxa"/>
            <w:vAlign w:val="center"/>
          </w:tcPr>
          <w:p>
            <w:pPr>
              <w:widowControl/>
              <w:rPr>
                <w:rFonts w:ascii="宋体" w:hAnsi="宋体" w:cs="宋体"/>
                <w:szCs w:val="21"/>
              </w:rPr>
            </w:pPr>
            <w:r>
              <w:rPr>
                <w:rFonts w:hint="eastAsia" w:ascii="宋体" w:hAnsi="宋体" w:cs="宋体"/>
                <w:szCs w:val="21"/>
              </w:rPr>
              <w:t>包括体育与健康基本知识与技能、运动安全等内容的教学软件</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高中体育与 健康教育音像出版物</w:t>
            </w:r>
          </w:p>
        </w:tc>
        <w:tc>
          <w:tcPr>
            <w:tcW w:w="705" w:type="dxa"/>
            <w:vAlign w:val="center"/>
          </w:tcPr>
          <w:p>
            <w:pPr>
              <w:widowControl/>
              <w:jc w:val="center"/>
              <w:rPr>
                <w:rFonts w:ascii="宋体" w:hAnsi="宋体" w:cs="宋体"/>
                <w:szCs w:val="21"/>
              </w:rPr>
            </w:pPr>
            <w:r>
              <w:rPr>
                <w:rFonts w:hint="eastAsia" w:ascii="宋体" w:hAnsi="宋体" w:cs="宋体"/>
                <w:szCs w:val="21"/>
              </w:rPr>
              <w:t>套</w:t>
            </w:r>
          </w:p>
        </w:tc>
        <w:tc>
          <w:tcPr>
            <w:tcW w:w="1021" w:type="dxa"/>
            <w:vAlign w:val="center"/>
          </w:tcPr>
          <w:p>
            <w:pPr>
              <w:widowControl/>
              <w:jc w:val="center"/>
              <w:rPr>
                <w:rFonts w:ascii="宋体" w:hAnsi="宋体" w:cs="宋体"/>
                <w:szCs w:val="21"/>
              </w:rPr>
            </w:pPr>
            <w:r>
              <w:rPr>
                <w:rFonts w:hint="eastAsia" w:ascii="宋体" w:hAnsi="宋体" w:cs="宋体"/>
                <w:szCs w:val="21"/>
              </w:rPr>
              <w:t>1</w:t>
            </w:r>
          </w:p>
        </w:tc>
        <w:tc>
          <w:tcPr>
            <w:tcW w:w="4534" w:type="dxa"/>
            <w:vAlign w:val="center"/>
          </w:tcPr>
          <w:p>
            <w:pPr>
              <w:widowControl/>
              <w:rPr>
                <w:rFonts w:ascii="宋体" w:hAnsi="宋体" w:cs="宋体"/>
                <w:szCs w:val="21"/>
              </w:rPr>
            </w:pPr>
            <w:r>
              <w:rPr>
                <w:rFonts w:hint="eastAsia" w:ascii="宋体" w:hAnsi="宋体" w:cs="宋体"/>
                <w:szCs w:val="21"/>
              </w:rPr>
              <w:t>涵盖现行《普通高中体育与健康课程标准（2017 年版 2020 年修订）》规定及教材所涉及的各类内容的正式音像出版物。心肺复苏、溺水救护等急救技能需符合红十字应急救护培训要求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高中体育与健康教育相关图书及杂志</w:t>
            </w:r>
          </w:p>
        </w:tc>
        <w:tc>
          <w:tcPr>
            <w:tcW w:w="705" w:type="dxa"/>
            <w:vAlign w:val="center"/>
          </w:tcPr>
          <w:p>
            <w:pPr>
              <w:widowControl/>
              <w:jc w:val="center"/>
              <w:rPr>
                <w:rFonts w:ascii="宋体" w:hAnsi="宋体" w:cs="宋体"/>
                <w:szCs w:val="21"/>
              </w:rPr>
            </w:pPr>
            <w:r>
              <w:rPr>
                <w:rFonts w:hint="eastAsia" w:ascii="宋体" w:hAnsi="宋体" w:cs="宋体"/>
                <w:szCs w:val="21"/>
              </w:rPr>
              <w:t>套</w:t>
            </w:r>
          </w:p>
        </w:tc>
        <w:tc>
          <w:tcPr>
            <w:tcW w:w="1021" w:type="dxa"/>
            <w:vAlign w:val="center"/>
          </w:tcPr>
          <w:p>
            <w:pPr>
              <w:widowControl/>
              <w:jc w:val="center"/>
              <w:rPr>
                <w:rFonts w:ascii="宋体" w:hAnsi="宋体" w:cs="宋体"/>
                <w:szCs w:val="21"/>
              </w:rPr>
            </w:pPr>
            <w:r>
              <w:rPr>
                <w:rFonts w:hint="eastAsia" w:ascii="宋体" w:hAnsi="宋体" w:cs="宋体"/>
                <w:szCs w:val="21"/>
              </w:rPr>
              <w:t>1～2</w:t>
            </w:r>
          </w:p>
        </w:tc>
        <w:tc>
          <w:tcPr>
            <w:tcW w:w="4534" w:type="dxa"/>
            <w:vAlign w:val="center"/>
          </w:tcPr>
          <w:p>
            <w:pPr>
              <w:widowControl/>
              <w:rPr>
                <w:rFonts w:ascii="宋体" w:hAnsi="宋体" w:cs="宋体"/>
                <w:szCs w:val="21"/>
              </w:rPr>
            </w:pPr>
            <w:r>
              <w:rPr>
                <w:rFonts w:hint="eastAsia" w:ascii="宋体" w:hAnsi="宋体" w:cs="宋体"/>
                <w:szCs w:val="21"/>
              </w:rPr>
              <w:t>包括体育与健康基本知识与运动训练技能、健康饮食、营养、运动安全与康复、疾病预防等内容的图书及专业杂志</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
      <w:pPr>
        <w:spacing w:after="156" w:afterLines="50"/>
        <w:jc w:val="center"/>
        <w:rPr>
          <w:sz w:val="28"/>
          <w:szCs w:val="28"/>
        </w:rPr>
      </w:pPr>
      <w:r>
        <w:rPr>
          <w:rFonts w:hint="eastAsia" w:ascii="黑体" w:hAnsi="黑体" w:eastAsia="黑体" w:cs="黑体"/>
          <w:sz w:val="28"/>
          <w:szCs w:val="28"/>
        </w:rPr>
        <w:t>表4　田径类运动</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08"/>
        <w:gridCol w:w="2408"/>
        <w:gridCol w:w="2124"/>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08"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32" w:type="dxa"/>
            <w:gridSpan w:val="2"/>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08" w:type="dxa"/>
            <w:vMerge w:val="continue"/>
            <w:vAlign w:val="center"/>
          </w:tcPr>
          <w:p>
            <w:pPr>
              <w:widowControl/>
              <w:spacing w:line="260" w:lineRule="exact"/>
              <w:jc w:val="center"/>
              <w:rPr>
                <w:rFonts w:ascii="黑体" w:hAnsi="黑体" w:eastAsia="黑体" w:cs="黑体"/>
                <w:szCs w:val="21"/>
              </w:rPr>
            </w:pPr>
          </w:p>
        </w:tc>
        <w:tc>
          <w:tcPr>
            <w:tcW w:w="4532" w:type="dxa"/>
            <w:gridSpan w:val="2"/>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接力棒</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08" w:type="dxa"/>
            <w:vAlign w:val="center"/>
          </w:tcPr>
          <w:p>
            <w:pPr>
              <w:widowControl/>
              <w:jc w:val="center"/>
              <w:rPr>
                <w:rFonts w:ascii="宋体" w:hAnsi="宋体" w:cs="宋体"/>
                <w:szCs w:val="21"/>
              </w:rPr>
            </w:pPr>
            <w:r>
              <w:rPr>
                <w:rFonts w:hint="eastAsia" w:ascii="宋体" w:hAnsi="宋体" w:cs="宋体"/>
                <w:szCs w:val="21"/>
              </w:rPr>
              <w:t>20～40</w:t>
            </w:r>
          </w:p>
        </w:tc>
        <w:tc>
          <w:tcPr>
            <w:tcW w:w="4532" w:type="dxa"/>
            <w:gridSpan w:val="2"/>
            <w:vAlign w:val="center"/>
          </w:tcPr>
          <w:p>
            <w:pPr>
              <w:widowControl/>
              <w:rPr>
                <w:rFonts w:ascii="宋体" w:hAnsi="宋体" w:cs="宋体"/>
                <w:szCs w:val="21"/>
              </w:rPr>
            </w:pPr>
            <w:r>
              <w:rPr>
                <w:rFonts w:hint="eastAsia" w:ascii="宋体" w:hAnsi="宋体" w:cs="宋体"/>
                <w:szCs w:val="21"/>
              </w:rPr>
              <w:t>木质或铝合金质，长 280 mm～300 mm，直径 30 mm～42 mm，质量 50 g～200 g</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跨栏架</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20～40</w:t>
            </w:r>
          </w:p>
        </w:tc>
        <w:tc>
          <w:tcPr>
            <w:tcW w:w="4532" w:type="dxa"/>
            <w:gridSpan w:val="2"/>
            <w:vAlign w:val="center"/>
          </w:tcPr>
          <w:p>
            <w:pPr>
              <w:widowControl/>
              <w:spacing w:line="320" w:lineRule="exact"/>
              <w:rPr>
                <w:rFonts w:ascii="宋体" w:hAnsi="宋体" w:cs="宋体"/>
                <w:szCs w:val="21"/>
              </w:rPr>
            </w:pPr>
            <w:r>
              <w:rPr>
                <w:rFonts w:hint="eastAsia" w:ascii="宋体" w:hAnsi="宋体" w:cs="宋体"/>
                <w:szCs w:val="21"/>
              </w:rPr>
              <w:t>栏架宽度（栏板长度）1180 mm～1200 mm，栏板宽度 70 mm，栏板厚度 10 mm～25 mm，栏架底座长≤700 mm，栏架高度840 mm（栏架高度应能调节，最低 762 mm，最高 1067 mm）；其余应符合 GB/T 23117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跨栏架推车</w:t>
            </w:r>
          </w:p>
        </w:tc>
        <w:tc>
          <w:tcPr>
            <w:tcW w:w="720" w:type="dxa"/>
            <w:vAlign w:val="center"/>
          </w:tcPr>
          <w:p>
            <w:pPr>
              <w:widowControl/>
              <w:jc w:val="center"/>
              <w:rPr>
                <w:rFonts w:ascii="宋体" w:hAnsi="宋体" w:cs="宋体"/>
                <w:szCs w:val="21"/>
              </w:rPr>
            </w:pPr>
            <w:r>
              <w:rPr>
                <w:rFonts w:hint="eastAsia" w:ascii="宋体" w:hAnsi="宋体" w:cs="宋体"/>
                <w:szCs w:val="21"/>
              </w:rPr>
              <w:t>辆</w:t>
            </w:r>
          </w:p>
        </w:tc>
        <w:tc>
          <w:tcPr>
            <w:tcW w:w="1008" w:type="dxa"/>
            <w:vAlign w:val="center"/>
          </w:tcPr>
          <w:p>
            <w:pPr>
              <w:widowControl/>
              <w:jc w:val="center"/>
              <w:rPr>
                <w:rFonts w:ascii="宋体" w:hAnsi="宋体" w:cs="宋体"/>
                <w:szCs w:val="21"/>
              </w:rPr>
            </w:pPr>
            <w:r>
              <w:rPr>
                <w:rFonts w:hint="eastAsia" w:ascii="宋体" w:hAnsi="宋体" w:cs="宋体"/>
                <w:szCs w:val="21"/>
              </w:rPr>
              <w:t>4～5</w:t>
            </w:r>
          </w:p>
        </w:tc>
        <w:tc>
          <w:tcPr>
            <w:tcW w:w="4532" w:type="dxa"/>
            <w:gridSpan w:val="2"/>
            <w:vAlign w:val="center"/>
          </w:tcPr>
          <w:p>
            <w:pPr>
              <w:widowControl/>
              <w:rPr>
                <w:rFonts w:ascii="宋体" w:hAnsi="宋体" w:cs="宋体"/>
                <w:szCs w:val="21"/>
              </w:rPr>
            </w:pPr>
            <w:r>
              <w:rPr>
                <w:rFonts w:hint="eastAsia" w:ascii="宋体" w:hAnsi="宋体" w:cs="宋体"/>
                <w:szCs w:val="21"/>
              </w:rPr>
              <w:t>脚轮有锁定装置</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起跑器</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8～16</w:t>
            </w:r>
          </w:p>
        </w:tc>
        <w:tc>
          <w:tcPr>
            <w:tcW w:w="4532" w:type="dxa"/>
            <w:gridSpan w:val="2"/>
            <w:vAlign w:val="center"/>
          </w:tcPr>
          <w:p>
            <w:pPr>
              <w:widowControl/>
              <w:rPr>
                <w:rFonts w:ascii="宋体" w:hAnsi="宋体" w:cs="宋体"/>
                <w:szCs w:val="21"/>
              </w:rPr>
            </w:pPr>
            <w:r>
              <w:rPr>
                <w:rFonts w:hint="eastAsia" w:ascii="宋体" w:hAnsi="宋体" w:cs="宋体"/>
                <w:szCs w:val="21"/>
              </w:rPr>
              <w:t>底座长 220 mm，宽 100 mm，蹬板长 100 mm，宽 90 mm，调节支撑装置长 100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可移动起跑器摆放架</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1～2</w:t>
            </w:r>
          </w:p>
        </w:tc>
        <w:tc>
          <w:tcPr>
            <w:tcW w:w="4532" w:type="dxa"/>
            <w:gridSpan w:val="2"/>
            <w:vAlign w:val="center"/>
          </w:tcPr>
          <w:p>
            <w:pPr>
              <w:widowControl/>
              <w:rPr>
                <w:rFonts w:ascii="宋体" w:hAnsi="宋体" w:cs="宋体"/>
                <w:szCs w:val="21"/>
              </w:rPr>
            </w:pPr>
            <w:r>
              <w:rPr>
                <w:rFonts w:hint="eastAsia" w:ascii="宋体" w:hAnsi="宋体" w:cs="宋体"/>
                <w:szCs w:val="21"/>
              </w:rPr>
              <w:t>每个摆放架能放置不少于 8 个起跑器，脚轮应有锁定装置，可定制</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发令器</w:t>
            </w:r>
          </w:p>
        </w:tc>
        <w:tc>
          <w:tcPr>
            <w:tcW w:w="720" w:type="dxa"/>
            <w:vAlign w:val="center"/>
          </w:tcPr>
          <w:p>
            <w:pPr>
              <w:widowControl/>
              <w:jc w:val="center"/>
              <w:rPr>
                <w:rFonts w:ascii="宋体" w:hAnsi="宋体" w:cs="宋体"/>
                <w:szCs w:val="21"/>
              </w:rPr>
            </w:pPr>
            <w:r>
              <w:rPr>
                <w:rFonts w:hint="eastAsia" w:ascii="宋体" w:hAnsi="宋体" w:cs="宋体"/>
                <w:szCs w:val="21"/>
              </w:rPr>
              <w:t>支</w:t>
            </w:r>
          </w:p>
        </w:tc>
        <w:tc>
          <w:tcPr>
            <w:tcW w:w="1008" w:type="dxa"/>
            <w:vAlign w:val="center"/>
          </w:tcPr>
          <w:p>
            <w:pPr>
              <w:widowControl/>
              <w:jc w:val="center"/>
              <w:rPr>
                <w:rFonts w:ascii="宋体" w:hAnsi="宋体" w:cs="宋体"/>
                <w:szCs w:val="21"/>
              </w:rPr>
            </w:pPr>
            <w:r>
              <w:rPr>
                <w:rFonts w:hint="eastAsia" w:ascii="宋体" w:hAnsi="宋体" w:cs="宋体"/>
                <w:szCs w:val="21"/>
              </w:rPr>
              <w:t>1～2</w:t>
            </w:r>
          </w:p>
        </w:tc>
        <w:tc>
          <w:tcPr>
            <w:tcW w:w="4532" w:type="dxa"/>
            <w:gridSpan w:val="2"/>
            <w:vAlign w:val="center"/>
          </w:tcPr>
          <w:p>
            <w:pPr>
              <w:widowControl/>
              <w:rPr>
                <w:rFonts w:ascii="宋体" w:hAnsi="宋体" w:cs="宋体"/>
                <w:szCs w:val="21"/>
              </w:rPr>
            </w:pPr>
            <w:r>
              <w:rPr>
                <w:rFonts w:hint="eastAsia" w:ascii="宋体" w:hAnsi="宋体" w:cs="宋体"/>
                <w:szCs w:val="21"/>
              </w:rPr>
              <w:t>电子式</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跳高架</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4</w:t>
            </w:r>
          </w:p>
        </w:tc>
        <w:tc>
          <w:tcPr>
            <w:tcW w:w="4532" w:type="dxa"/>
            <w:gridSpan w:val="2"/>
            <w:vAlign w:val="center"/>
          </w:tcPr>
          <w:p>
            <w:pPr>
              <w:widowControl/>
              <w:rPr>
                <w:rFonts w:ascii="宋体" w:hAnsi="宋体" w:cs="宋体"/>
                <w:szCs w:val="21"/>
              </w:rPr>
            </w:pPr>
            <w:r>
              <w:rPr>
                <w:rFonts w:hint="eastAsia" w:ascii="宋体" w:hAnsi="宋体" w:cs="宋体"/>
                <w:szCs w:val="21"/>
              </w:rPr>
              <w:t>横杆托长 60 mm，横杆托宽 40 mm；应符合 GB/T 23122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跳高垫</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08" w:type="dxa"/>
            <w:vAlign w:val="center"/>
          </w:tcPr>
          <w:p>
            <w:pPr>
              <w:widowControl/>
              <w:jc w:val="center"/>
              <w:rPr>
                <w:rFonts w:ascii="宋体" w:hAnsi="宋体" w:cs="宋体"/>
                <w:szCs w:val="21"/>
              </w:rPr>
            </w:pPr>
            <w:r>
              <w:rPr>
                <w:rFonts w:hint="eastAsia" w:ascii="宋体" w:hAnsi="宋体" w:cs="宋体"/>
                <w:szCs w:val="21"/>
              </w:rPr>
              <w:t>1</w:t>
            </w:r>
          </w:p>
        </w:tc>
        <w:tc>
          <w:tcPr>
            <w:tcW w:w="4532" w:type="dxa"/>
            <w:gridSpan w:val="2"/>
            <w:vAlign w:val="center"/>
          </w:tcPr>
          <w:p>
            <w:pPr>
              <w:widowControl/>
              <w:rPr>
                <w:rFonts w:ascii="宋体" w:hAnsi="宋体" w:cs="宋体"/>
                <w:szCs w:val="21"/>
              </w:rPr>
            </w:pPr>
            <w:r>
              <w:rPr>
                <w:rFonts w:hint="eastAsia" w:ascii="宋体" w:hAnsi="宋体" w:cs="宋体"/>
                <w:szCs w:val="21"/>
              </w:rPr>
              <w:t>6000 mm×4000 mm×700 mm 垫子 4 个，含底架 1 个、防护棚 1 个</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跳高横杆</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08" w:type="dxa"/>
            <w:vAlign w:val="center"/>
          </w:tcPr>
          <w:p>
            <w:pPr>
              <w:widowControl/>
              <w:jc w:val="center"/>
              <w:rPr>
                <w:rFonts w:ascii="宋体" w:hAnsi="宋体" w:cs="宋体"/>
                <w:szCs w:val="21"/>
              </w:rPr>
            </w:pPr>
            <w:r>
              <w:rPr>
                <w:rFonts w:hint="eastAsia" w:ascii="宋体" w:hAnsi="宋体" w:cs="宋体"/>
                <w:szCs w:val="21"/>
              </w:rPr>
              <w:t>4～8</w:t>
            </w:r>
          </w:p>
        </w:tc>
        <w:tc>
          <w:tcPr>
            <w:tcW w:w="4532" w:type="dxa"/>
            <w:gridSpan w:val="2"/>
            <w:vAlign w:val="center"/>
          </w:tcPr>
          <w:p>
            <w:pPr>
              <w:widowControl/>
              <w:spacing w:line="320" w:lineRule="exact"/>
              <w:rPr>
                <w:rFonts w:ascii="宋体" w:hAnsi="宋体" w:cs="宋体"/>
                <w:szCs w:val="21"/>
              </w:rPr>
            </w:pPr>
            <w:r>
              <w:rPr>
                <w:rFonts w:hint="eastAsia" w:ascii="宋体" w:hAnsi="宋体" w:cs="宋体"/>
                <w:szCs w:val="21"/>
              </w:rPr>
              <w:t>长 4000 mm，直径 30 mm，质量不超过 2000 g；除两端外，横截面应呈圆形，颜色醒目，使用时中心自然下垂应不大于 20 mm；其余应符合 GB/T 23122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10</w:t>
            </w:r>
          </w:p>
        </w:tc>
        <w:tc>
          <w:tcPr>
            <w:tcW w:w="1380" w:type="dxa"/>
            <w:vAlign w:val="center"/>
          </w:tcPr>
          <w:p>
            <w:pPr>
              <w:widowControl/>
              <w:jc w:val="center"/>
              <w:rPr>
                <w:rFonts w:ascii="宋体" w:hAnsi="宋体" w:cs="宋体"/>
                <w:szCs w:val="21"/>
              </w:rPr>
            </w:pPr>
            <w:r>
              <w:rPr>
                <w:rFonts w:hint="eastAsia" w:ascii="宋体" w:hAnsi="宋体" w:cs="宋体"/>
                <w:szCs w:val="21"/>
              </w:rPr>
              <w:t>跳高丈量尺</w:t>
            </w:r>
          </w:p>
        </w:tc>
        <w:tc>
          <w:tcPr>
            <w:tcW w:w="720" w:type="dxa"/>
            <w:vAlign w:val="center"/>
          </w:tcPr>
          <w:p>
            <w:pPr>
              <w:widowControl/>
              <w:jc w:val="center"/>
              <w:rPr>
                <w:rFonts w:ascii="宋体" w:hAnsi="宋体" w:cs="宋体"/>
                <w:szCs w:val="21"/>
              </w:rPr>
            </w:pPr>
            <w:r>
              <w:rPr>
                <w:rFonts w:hint="eastAsia" w:ascii="宋体" w:hAnsi="宋体" w:cs="宋体"/>
                <w:szCs w:val="21"/>
              </w:rPr>
              <w:t>把</w:t>
            </w:r>
          </w:p>
        </w:tc>
        <w:tc>
          <w:tcPr>
            <w:tcW w:w="1008" w:type="dxa"/>
            <w:vAlign w:val="center"/>
          </w:tcPr>
          <w:p>
            <w:pPr>
              <w:widowControl/>
              <w:jc w:val="center"/>
              <w:rPr>
                <w:rFonts w:ascii="宋体" w:hAnsi="宋体" w:cs="宋体"/>
                <w:szCs w:val="21"/>
              </w:rPr>
            </w:pPr>
            <w:r>
              <w:rPr>
                <w:rFonts w:hint="eastAsia" w:ascii="宋体" w:hAnsi="宋体" w:cs="宋体"/>
                <w:szCs w:val="21"/>
              </w:rPr>
              <w:t>1～2</w:t>
            </w:r>
          </w:p>
        </w:tc>
        <w:tc>
          <w:tcPr>
            <w:tcW w:w="4532" w:type="dxa"/>
            <w:gridSpan w:val="2"/>
            <w:vAlign w:val="center"/>
          </w:tcPr>
          <w:p>
            <w:pPr>
              <w:widowControl/>
              <w:rPr>
                <w:rFonts w:ascii="宋体" w:hAnsi="宋体" w:cs="宋体"/>
                <w:szCs w:val="21"/>
              </w:rPr>
            </w:pPr>
            <w:r>
              <w:rPr>
                <w:rFonts w:hint="eastAsia" w:ascii="宋体" w:hAnsi="宋体" w:cs="宋体"/>
                <w:szCs w:val="21"/>
              </w:rPr>
              <w:t>量程 2500 mm，分度值 10 mm，可伸缩</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11</w:t>
            </w:r>
          </w:p>
        </w:tc>
        <w:tc>
          <w:tcPr>
            <w:tcW w:w="1380" w:type="dxa"/>
            <w:vAlign w:val="center"/>
          </w:tcPr>
          <w:p>
            <w:pPr>
              <w:widowControl/>
              <w:jc w:val="center"/>
              <w:rPr>
                <w:rFonts w:ascii="宋体" w:hAnsi="宋体" w:cs="宋体"/>
                <w:szCs w:val="21"/>
              </w:rPr>
            </w:pPr>
            <w:r>
              <w:rPr>
                <w:rFonts w:hint="eastAsia" w:ascii="宋体" w:hAnsi="宋体" w:cs="宋体"/>
                <w:szCs w:val="21"/>
              </w:rPr>
              <w:t>起跳板</w:t>
            </w:r>
          </w:p>
        </w:tc>
        <w:tc>
          <w:tcPr>
            <w:tcW w:w="720" w:type="dxa"/>
            <w:vAlign w:val="center"/>
          </w:tcPr>
          <w:p>
            <w:pPr>
              <w:widowControl/>
              <w:jc w:val="center"/>
              <w:rPr>
                <w:rFonts w:ascii="宋体" w:hAnsi="宋体" w:cs="宋体"/>
                <w:szCs w:val="21"/>
              </w:rPr>
            </w:pPr>
            <w:r>
              <w:rPr>
                <w:rFonts w:hint="eastAsia" w:ascii="宋体" w:hAnsi="宋体" w:cs="宋体"/>
                <w:szCs w:val="21"/>
              </w:rPr>
              <w:t>块</w:t>
            </w:r>
          </w:p>
        </w:tc>
        <w:tc>
          <w:tcPr>
            <w:tcW w:w="1008" w:type="dxa"/>
            <w:vAlign w:val="center"/>
          </w:tcPr>
          <w:p>
            <w:pPr>
              <w:widowControl/>
              <w:jc w:val="center"/>
              <w:rPr>
                <w:rFonts w:ascii="宋体" w:hAnsi="宋体" w:cs="宋体"/>
                <w:szCs w:val="21"/>
              </w:rPr>
            </w:pPr>
            <w:r>
              <w:rPr>
                <w:rFonts w:hint="eastAsia" w:ascii="宋体" w:hAnsi="宋体" w:cs="宋体"/>
                <w:szCs w:val="21"/>
              </w:rPr>
              <w:t>2～4</w:t>
            </w:r>
          </w:p>
        </w:tc>
        <w:tc>
          <w:tcPr>
            <w:tcW w:w="4532" w:type="dxa"/>
            <w:gridSpan w:val="2"/>
            <w:vAlign w:val="center"/>
          </w:tcPr>
          <w:p>
            <w:pPr>
              <w:widowControl/>
              <w:rPr>
                <w:rFonts w:ascii="宋体" w:hAnsi="宋体" w:cs="宋体"/>
                <w:szCs w:val="21"/>
              </w:rPr>
            </w:pPr>
            <w:r>
              <w:rPr>
                <w:rFonts w:hint="eastAsia" w:ascii="宋体" w:hAnsi="宋体" w:cs="宋体"/>
                <w:szCs w:val="21"/>
              </w:rPr>
              <w:t>长 1220 mm，宽 200 mm，含盖板、底座</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12</w:t>
            </w:r>
          </w:p>
        </w:tc>
        <w:tc>
          <w:tcPr>
            <w:tcW w:w="1380" w:type="dxa"/>
            <w:vAlign w:val="center"/>
          </w:tcPr>
          <w:p>
            <w:pPr>
              <w:widowControl/>
              <w:jc w:val="center"/>
              <w:rPr>
                <w:rFonts w:ascii="宋体" w:hAnsi="宋体" w:cs="宋体"/>
                <w:szCs w:val="21"/>
              </w:rPr>
            </w:pPr>
            <w:r>
              <w:rPr>
                <w:rFonts w:hint="eastAsia" w:ascii="宋体" w:hAnsi="宋体" w:cs="宋体"/>
                <w:szCs w:val="21"/>
              </w:rPr>
              <w:t>平沙器</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2～4</w:t>
            </w:r>
          </w:p>
        </w:tc>
        <w:tc>
          <w:tcPr>
            <w:tcW w:w="4532" w:type="dxa"/>
            <w:gridSpan w:val="2"/>
            <w:vAlign w:val="center"/>
          </w:tcPr>
          <w:p>
            <w:pPr>
              <w:widowControl/>
              <w:rPr>
                <w:rFonts w:ascii="宋体" w:hAnsi="宋体" w:cs="宋体"/>
                <w:szCs w:val="21"/>
              </w:rPr>
            </w:pPr>
            <w:r>
              <w:rPr>
                <w:rFonts w:hint="eastAsia" w:ascii="宋体" w:hAnsi="宋体" w:cs="宋体"/>
                <w:szCs w:val="21"/>
              </w:rPr>
              <w:t>有齿型</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13</w:t>
            </w:r>
          </w:p>
        </w:tc>
        <w:tc>
          <w:tcPr>
            <w:tcW w:w="1380" w:type="dxa"/>
            <w:vAlign w:val="center"/>
          </w:tcPr>
          <w:p>
            <w:pPr>
              <w:widowControl/>
              <w:jc w:val="center"/>
              <w:rPr>
                <w:rFonts w:ascii="宋体" w:hAnsi="宋体" w:cs="宋体"/>
                <w:szCs w:val="21"/>
              </w:rPr>
            </w:pPr>
            <w:r>
              <w:rPr>
                <w:rFonts w:hint="eastAsia" w:ascii="宋体" w:hAnsi="宋体" w:cs="宋体"/>
                <w:szCs w:val="21"/>
              </w:rPr>
              <w:t>铅球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8～10</w:t>
            </w:r>
          </w:p>
        </w:tc>
        <w:tc>
          <w:tcPr>
            <w:tcW w:w="4532" w:type="dxa"/>
            <w:gridSpan w:val="2"/>
            <w:vAlign w:val="center"/>
          </w:tcPr>
          <w:p>
            <w:pPr>
              <w:widowControl/>
              <w:spacing w:line="300" w:lineRule="exact"/>
              <w:rPr>
                <w:rFonts w:ascii="宋体" w:hAnsi="宋体" w:cs="宋体"/>
                <w:szCs w:val="21"/>
              </w:rPr>
            </w:pPr>
            <w:r>
              <w:rPr>
                <w:rFonts w:hint="eastAsia" w:ascii="宋体" w:hAnsi="宋体" w:cs="宋体"/>
                <w:szCs w:val="21"/>
              </w:rPr>
              <w:t>质量 3.000 kg～3.030 kg，直径 90 mm～100 mm。应用铁、铜或其他硬度不低于铜的金属材料制成；其余应符合 GB/T 23161 的要求</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14</w:t>
            </w:r>
          </w:p>
        </w:tc>
        <w:tc>
          <w:tcPr>
            <w:tcW w:w="1380" w:type="dxa"/>
            <w:vAlign w:val="center"/>
          </w:tcPr>
          <w:p>
            <w:pPr>
              <w:widowControl/>
              <w:jc w:val="center"/>
              <w:rPr>
                <w:rFonts w:ascii="宋体" w:hAnsi="宋体" w:cs="宋体"/>
                <w:szCs w:val="21"/>
              </w:rPr>
            </w:pPr>
            <w:r>
              <w:rPr>
                <w:rFonts w:hint="eastAsia" w:ascii="宋体" w:hAnsi="宋体" w:cs="宋体"/>
                <w:szCs w:val="21"/>
              </w:rPr>
              <w:t>铅球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8～10</w:t>
            </w:r>
          </w:p>
        </w:tc>
        <w:tc>
          <w:tcPr>
            <w:tcW w:w="4532" w:type="dxa"/>
            <w:gridSpan w:val="2"/>
            <w:vAlign w:val="center"/>
          </w:tcPr>
          <w:p>
            <w:pPr>
              <w:widowControl/>
              <w:rPr>
                <w:rFonts w:ascii="宋体" w:hAnsi="宋体" w:cs="宋体"/>
                <w:szCs w:val="21"/>
              </w:rPr>
            </w:pPr>
            <w:r>
              <w:rPr>
                <w:rFonts w:hint="eastAsia" w:ascii="宋体" w:hAnsi="宋体" w:cs="宋体"/>
                <w:szCs w:val="21"/>
              </w:rPr>
              <w:t>质量 4.000 kg～4.030 kg，直径 95 mm～110 mm。应用铁、铜或其他硬度不低于铜的金属材料制成；其余应符合 GB/T 23161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15</w:t>
            </w:r>
          </w:p>
        </w:tc>
        <w:tc>
          <w:tcPr>
            <w:tcW w:w="1380" w:type="dxa"/>
            <w:vAlign w:val="center"/>
          </w:tcPr>
          <w:p>
            <w:pPr>
              <w:widowControl/>
              <w:jc w:val="center"/>
              <w:rPr>
                <w:rFonts w:ascii="宋体" w:hAnsi="宋体" w:cs="宋体"/>
                <w:szCs w:val="21"/>
              </w:rPr>
            </w:pPr>
            <w:r>
              <w:rPr>
                <w:rFonts w:hint="eastAsia" w:ascii="宋体" w:hAnsi="宋体" w:cs="宋体"/>
                <w:szCs w:val="21"/>
              </w:rPr>
              <w:t>铅球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8～10</w:t>
            </w:r>
          </w:p>
        </w:tc>
        <w:tc>
          <w:tcPr>
            <w:tcW w:w="4532" w:type="dxa"/>
            <w:gridSpan w:val="2"/>
            <w:vAlign w:val="center"/>
          </w:tcPr>
          <w:p>
            <w:pPr>
              <w:widowControl/>
              <w:rPr>
                <w:rFonts w:ascii="宋体" w:hAnsi="宋体" w:cs="宋体"/>
                <w:szCs w:val="21"/>
              </w:rPr>
            </w:pPr>
            <w:r>
              <w:rPr>
                <w:rFonts w:hint="eastAsia" w:ascii="宋体" w:hAnsi="宋体" w:cs="宋体"/>
                <w:szCs w:val="21"/>
              </w:rPr>
              <w:t>质量 5.000 kg～5.030 kg，直径 100 mm～120 mm。应用铁、铜或其他硬度不低于铜的金属材料制成；其余应符合 GB/T 23161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16</w:t>
            </w:r>
          </w:p>
        </w:tc>
        <w:tc>
          <w:tcPr>
            <w:tcW w:w="1380" w:type="dxa"/>
            <w:vAlign w:val="center"/>
          </w:tcPr>
          <w:p>
            <w:pPr>
              <w:widowControl/>
              <w:jc w:val="center"/>
              <w:rPr>
                <w:rFonts w:ascii="宋体" w:hAnsi="宋体" w:cs="宋体"/>
                <w:szCs w:val="21"/>
              </w:rPr>
            </w:pPr>
            <w:r>
              <w:rPr>
                <w:rFonts w:hint="eastAsia" w:ascii="宋体" w:hAnsi="宋体" w:cs="宋体"/>
                <w:szCs w:val="21"/>
              </w:rPr>
              <w:t>铅球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8～10</w:t>
            </w:r>
          </w:p>
        </w:tc>
        <w:tc>
          <w:tcPr>
            <w:tcW w:w="4532" w:type="dxa"/>
            <w:gridSpan w:val="2"/>
            <w:vAlign w:val="center"/>
          </w:tcPr>
          <w:p>
            <w:pPr>
              <w:widowControl/>
              <w:rPr>
                <w:rFonts w:ascii="宋体" w:hAnsi="宋体" w:cs="宋体"/>
                <w:szCs w:val="21"/>
              </w:rPr>
            </w:pPr>
            <w:r>
              <w:rPr>
                <w:rFonts w:hint="eastAsia" w:ascii="宋体" w:hAnsi="宋体" w:cs="宋体"/>
                <w:szCs w:val="21"/>
              </w:rPr>
              <w:t>质量 6.000 kg～6.030 kg，直径 100 mm～120 mm。应用铁、铜或其他硬度不低于铜的金属材料制成；其余应符合 GB/T 23161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17</w:t>
            </w:r>
          </w:p>
        </w:tc>
        <w:tc>
          <w:tcPr>
            <w:tcW w:w="1380" w:type="dxa"/>
            <w:vAlign w:val="center"/>
          </w:tcPr>
          <w:p>
            <w:pPr>
              <w:widowControl/>
              <w:jc w:val="center"/>
              <w:rPr>
                <w:rFonts w:ascii="宋体" w:hAnsi="宋体" w:cs="宋体"/>
                <w:szCs w:val="21"/>
              </w:rPr>
            </w:pPr>
            <w:r>
              <w:rPr>
                <w:rFonts w:hint="eastAsia" w:ascii="宋体" w:hAnsi="宋体" w:cs="宋体"/>
                <w:szCs w:val="21"/>
              </w:rPr>
              <w:t>铅球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8～10</w:t>
            </w:r>
          </w:p>
        </w:tc>
        <w:tc>
          <w:tcPr>
            <w:tcW w:w="4532" w:type="dxa"/>
            <w:gridSpan w:val="2"/>
            <w:vAlign w:val="center"/>
          </w:tcPr>
          <w:p>
            <w:pPr>
              <w:widowControl/>
              <w:rPr>
                <w:rFonts w:ascii="宋体" w:hAnsi="宋体" w:cs="宋体"/>
                <w:szCs w:val="21"/>
              </w:rPr>
            </w:pPr>
            <w:r>
              <w:rPr>
                <w:rFonts w:hint="eastAsia" w:ascii="宋体" w:hAnsi="宋体" w:cs="宋体"/>
                <w:szCs w:val="21"/>
              </w:rPr>
              <w:t>质量 7.260 kg～7.290 kg，直径 100 mm～120 mm。应用铁、铜或其他硬度不低于铜的金属材料制成；其余应符合 GB/T 23161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18</w:t>
            </w:r>
          </w:p>
        </w:tc>
        <w:tc>
          <w:tcPr>
            <w:tcW w:w="1380" w:type="dxa"/>
            <w:vAlign w:val="center"/>
          </w:tcPr>
          <w:p>
            <w:pPr>
              <w:widowControl/>
              <w:jc w:val="center"/>
              <w:rPr>
                <w:rFonts w:ascii="宋体" w:hAnsi="宋体" w:cs="宋体"/>
                <w:szCs w:val="21"/>
              </w:rPr>
            </w:pPr>
            <w:r>
              <w:rPr>
                <w:rFonts w:hint="eastAsia" w:ascii="宋体" w:hAnsi="宋体" w:cs="宋体"/>
                <w:szCs w:val="21"/>
              </w:rPr>
              <w:t>铅球投掷圈</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1～5</w:t>
            </w:r>
          </w:p>
        </w:tc>
        <w:tc>
          <w:tcPr>
            <w:tcW w:w="4532" w:type="dxa"/>
            <w:gridSpan w:val="2"/>
            <w:vAlign w:val="center"/>
          </w:tcPr>
          <w:p>
            <w:pPr>
              <w:widowControl/>
              <w:rPr>
                <w:rFonts w:ascii="宋体" w:hAnsi="宋体" w:cs="宋体"/>
                <w:szCs w:val="21"/>
              </w:rPr>
            </w:pPr>
            <w:r>
              <w:rPr>
                <w:rFonts w:hint="eastAsia" w:ascii="宋体" w:hAnsi="宋体" w:cs="宋体"/>
                <w:szCs w:val="21"/>
              </w:rPr>
              <w:t>内沿直径 2135 mm，宽 76 mm，抵趾定位块长 400 mm，宽 100mm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19</w:t>
            </w:r>
          </w:p>
        </w:tc>
        <w:tc>
          <w:tcPr>
            <w:tcW w:w="1380" w:type="dxa"/>
            <w:vAlign w:val="center"/>
          </w:tcPr>
          <w:p>
            <w:pPr>
              <w:widowControl/>
              <w:jc w:val="center"/>
              <w:rPr>
                <w:rFonts w:ascii="宋体" w:hAnsi="宋体" w:cs="宋体"/>
                <w:szCs w:val="21"/>
              </w:rPr>
            </w:pPr>
            <w:r>
              <w:rPr>
                <w:rFonts w:hint="eastAsia" w:ascii="宋体" w:hAnsi="宋体" w:cs="宋体"/>
                <w:szCs w:val="21"/>
              </w:rPr>
              <w:t>铅球抵趾板</w:t>
            </w:r>
          </w:p>
        </w:tc>
        <w:tc>
          <w:tcPr>
            <w:tcW w:w="720" w:type="dxa"/>
            <w:vAlign w:val="center"/>
          </w:tcPr>
          <w:p>
            <w:pPr>
              <w:widowControl/>
              <w:jc w:val="center"/>
              <w:rPr>
                <w:rFonts w:ascii="宋体" w:hAnsi="宋体" w:cs="宋体"/>
                <w:szCs w:val="21"/>
              </w:rPr>
            </w:pPr>
            <w:r>
              <w:rPr>
                <w:rFonts w:hint="eastAsia" w:ascii="宋体" w:hAnsi="宋体" w:cs="宋体"/>
                <w:szCs w:val="21"/>
              </w:rPr>
              <w:t>块</w:t>
            </w:r>
          </w:p>
        </w:tc>
        <w:tc>
          <w:tcPr>
            <w:tcW w:w="1008" w:type="dxa"/>
            <w:vAlign w:val="center"/>
          </w:tcPr>
          <w:p>
            <w:pPr>
              <w:widowControl/>
              <w:jc w:val="center"/>
              <w:rPr>
                <w:rFonts w:ascii="宋体" w:hAnsi="宋体" w:cs="宋体"/>
                <w:szCs w:val="21"/>
              </w:rPr>
            </w:pPr>
            <w:r>
              <w:rPr>
                <w:rFonts w:hint="eastAsia" w:ascii="宋体" w:hAnsi="宋体" w:cs="宋体"/>
                <w:szCs w:val="21"/>
              </w:rPr>
              <w:t>1～5</w:t>
            </w:r>
          </w:p>
        </w:tc>
        <w:tc>
          <w:tcPr>
            <w:tcW w:w="4532" w:type="dxa"/>
            <w:gridSpan w:val="2"/>
            <w:vAlign w:val="center"/>
          </w:tcPr>
          <w:p>
            <w:pPr>
              <w:widowControl/>
              <w:rPr>
                <w:rFonts w:ascii="宋体" w:hAnsi="宋体" w:cs="宋体"/>
                <w:szCs w:val="21"/>
              </w:rPr>
            </w:pPr>
            <w:r>
              <w:rPr>
                <w:rFonts w:hint="eastAsia" w:ascii="宋体" w:hAnsi="宋体" w:cs="宋体"/>
                <w:szCs w:val="21"/>
              </w:rPr>
              <w:t>弧形，长 1150 mm，宽 112 mm～300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20</w:t>
            </w:r>
          </w:p>
        </w:tc>
        <w:tc>
          <w:tcPr>
            <w:tcW w:w="1380" w:type="dxa"/>
            <w:vAlign w:val="center"/>
          </w:tcPr>
          <w:p>
            <w:pPr>
              <w:widowControl/>
              <w:jc w:val="center"/>
              <w:rPr>
                <w:rFonts w:ascii="宋体" w:hAnsi="宋体" w:cs="宋体"/>
                <w:szCs w:val="21"/>
              </w:rPr>
            </w:pPr>
            <w:r>
              <w:rPr>
                <w:rFonts w:hint="eastAsia" w:ascii="宋体" w:hAnsi="宋体" w:cs="宋体"/>
                <w:szCs w:val="21"/>
              </w:rPr>
              <w:t>铅球推车</w:t>
            </w:r>
          </w:p>
        </w:tc>
        <w:tc>
          <w:tcPr>
            <w:tcW w:w="720" w:type="dxa"/>
            <w:vAlign w:val="center"/>
          </w:tcPr>
          <w:p>
            <w:pPr>
              <w:widowControl/>
              <w:jc w:val="center"/>
              <w:rPr>
                <w:rFonts w:ascii="宋体" w:hAnsi="宋体" w:cs="宋体"/>
                <w:szCs w:val="21"/>
              </w:rPr>
            </w:pPr>
            <w:r>
              <w:rPr>
                <w:rFonts w:hint="eastAsia" w:ascii="宋体" w:hAnsi="宋体" w:cs="宋体"/>
                <w:szCs w:val="21"/>
              </w:rPr>
              <w:t>辆</w:t>
            </w:r>
          </w:p>
        </w:tc>
        <w:tc>
          <w:tcPr>
            <w:tcW w:w="1008" w:type="dxa"/>
            <w:vAlign w:val="center"/>
          </w:tcPr>
          <w:p>
            <w:pPr>
              <w:widowControl/>
              <w:jc w:val="center"/>
              <w:rPr>
                <w:rFonts w:ascii="宋体" w:hAnsi="宋体" w:cs="宋体"/>
                <w:szCs w:val="21"/>
              </w:rPr>
            </w:pPr>
            <w:r>
              <w:rPr>
                <w:rFonts w:hint="eastAsia" w:ascii="宋体" w:hAnsi="宋体" w:cs="宋体"/>
                <w:szCs w:val="21"/>
              </w:rPr>
              <w:t>4～5</w:t>
            </w:r>
          </w:p>
        </w:tc>
        <w:tc>
          <w:tcPr>
            <w:tcW w:w="4532" w:type="dxa"/>
            <w:gridSpan w:val="2"/>
            <w:vAlign w:val="center"/>
          </w:tcPr>
          <w:p>
            <w:pPr>
              <w:widowControl/>
              <w:rPr>
                <w:rFonts w:ascii="宋体" w:hAnsi="宋体" w:cs="宋体"/>
                <w:szCs w:val="21"/>
              </w:rPr>
            </w:pPr>
            <w:r>
              <w:rPr>
                <w:rFonts w:hint="eastAsia" w:ascii="宋体" w:hAnsi="宋体" w:cs="宋体"/>
                <w:szCs w:val="21"/>
              </w:rPr>
              <w:t>长 1100 mm、宽 600 mm、高 900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05" w:type="dxa"/>
            <w:vAlign w:val="center"/>
          </w:tcPr>
          <w:p>
            <w:pPr>
              <w:widowControl/>
              <w:jc w:val="center"/>
              <w:rPr>
                <w:rFonts w:ascii="宋体" w:hAnsi="宋体" w:cs="宋体"/>
                <w:szCs w:val="21"/>
              </w:rPr>
            </w:pPr>
            <w:r>
              <w:rPr>
                <w:rFonts w:hint="eastAsia" w:ascii="宋体" w:hAnsi="宋体" w:cs="宋体"/>
                <w:szCs w:val="21"/>
              </w:rPr>
              <w:t>21</w:t>
            </w:r>
          </w:p>
        </w:tc>
        <w:tc>
          <w:tcPr>
            <w:tcW w:w="1380" w:type="dxa"/>
            <w:vAlign w:val="center"/>
          </w:tcPr>
          <w:p>
            <w:pPr>
              <w:widowControl/>
              <w:jc w:val="center"/>
              <w:rPr>
                <w:rFonts w:ascii="宋体" w:hAnsi="宋体" w:cs="宋体"/>
                <w:szCs w:val="21"/>
              </w:rPr>
            </w:pPr>
            <w:r>
              <w:rPr>
                <w:rFonts w:hint="eastAsia" w:ascii="宋体" w:hAnsi="宋体" w:cs="宋体"/>
                <w:szCs w:val="21"/>
              </w:rPr>
              <w:t>实心球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20～60</w:t>
            </w:r>
          </w:p>
        </w:tc>
        <w:tc>
          <w:tcPr>
            <w:tcW w:w="2408" w:type="dxa"/>
            <w:vAlign w:val="center"/>
          </w:tcPr>
          <w:p>
            <w:pPr>
              <w:widowControl/>
              <w:spacing w:line="300" w:lineRule="exact"/>
              <w:rPr>
                <w:rFonts w:ascii="宋体" w:hAnsi="宋体" w:cs="宋体"/>
                <w:szCs w:val="21"/>
              </w:rPr>
            </w:pPr>
            <w:r>
              <w:rPr>
                <w:rFonts w:hint="eastAsia" w:ascii="宋体" w:hAnsi="宋体" w:cs="宋体"/>
                <w:szCs w:val="21"/>
              </w:rPr>
              <w:t>1 号，圆周长 420 mm～780mm，质量 2000 g.</w:t>
            </w:r>
          </w:p>
        </w:tc>
        <w:tc>
          <w:tcPr>
            <w:tcW w:w="2124" w:type="dxa"/>
            <w:vMerge w:val="restart"/>
            <w:vAlign w:val="center"/>
          </w:tcPr>
          <w:p>
            <w:pPr>
              <w:widowControl/>
              <w:spacing w:line="300" w:lineRule="exact"/>
              <w:rPr>
                <w:rFonts w:ascii="宋体" w:hAnsi="宋体" w:cs="宋体"/>
                <w:szCs w:val="21"/>
              </w:rPr>
            </w:pPr>
            <w:r>
              <w:rPr>
                <w:rFonts w:hint="eastAsia" w:ascii="宋体" w:hAnsi="宋体" w:cs="宋体"/>
                <w:szCs w:val="21"/>
              </w:rPr>
              <w:t>采用适宜的软性材料，表面平整无颗粒脱落，应做防滑处理；其余应符合 GB/T 19851.18的要求</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vAlign w:val="center"/>
          </w:tcPr>
          <w:p>
            <w:pPr>
              <w:widowControl/>
              <w:jc w:val="center"/>
              <w:rPr>
                <w:rFonts w:ascii="宋体" w:hAnsi="宋体" w:cs="宋体"/>
                <w:szCs w:val="21"/>
              </w:rPr>
            </w:pPr>
            <w:r>
              <w:rPr>
                <w:rFonts w:hint="eastAsia" w:ascii="宋体" w:hAnsi="宋体" w:cs="宋体"/>
                <w:szCs w:val="21"/>
              </w:rPr>
              <w:t>22</w:t>
            </w:r>
          </w:p>
        </w:tc>
        <w:tc>
          <w:tcPr>
            <w:tcW w:w="1380" w:type="dxa"/>
            <w:vAlign w:val="center"/>
          </w:tcPr>
          <w:p>
            <w:pPr>
              <w:widowControl/>
              <w:jc w:val="center"/>
              <w:rPr>
                <w:rFonts w:ascii="宋体" w:hAnsi="宋体" w:cs="宋体"/>
                <w:szCs w:val="21"/>
              </w:rPr>
            </w:pPr>
            <w:r>
              <w:rPr>
                <w:rFonts w:hint="eastAsia" w:ascii="宋体" w:hAnsi="宋体" w:cs="宋体"/>
                <w:szCs w:val="21"/>
              </w:rPr>
              <w:t>实心球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20～60</w:t>
            </w:r>
          </w:p>
        </w:tc>
        <w:tc>
          <w:tcPr>
            <w:tcW w:w="2408" w:type="dxa"/>
            <w:vAlign w:val="center"/>
          </w:tcPr>
          <w:p>
            <w:pPr>
              <w:widowControl/>
              <w:spacing w:line="300" w:lineRule="exact"/>
              <w:rPr>
                <w:rFonts w:ascii="宋体" w:hAnsi="宋体" w:cs="宋体"/>
                <w:szCs w:val="21"/>
              </w:rPr>
            </w:pPr>
            <w:r>
              <w:rPr>
                <w:rFonts w:hint="eastAsia" w:ascii="宋体" w:hAnsi="宋体" w:cs="宋体"/>
                <w:szCs w:val="21"/>
              </w:rPr>
              <w:t>2 号，圆周长 400 mm～780mm，质量 1500 g</w:t>
            </w:r>
          </w:p>
        </w:tc>
        <w:tc>
          <w:tcPr>
            <w:tcW w:w="2124"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23</w:t>
            </w:r>
          </w:p>
        </w:tc>
        <w:tc>
          <w:tcPr>
            <w:tcW w:w="1380" w:type="dxa"/>
            <w:vAlign w:val="center"/>
          </w:tcPr>
          <w:p>
            <w:pPr>
              <w:widowControl/>
              <w:jc w:val="center"/>
              <w:rPr>
                <w:rFonts w:ascii="宋体" w:hAnsi="宋体" w:cs="宋体"/>
                <w:szCs w:val="21"/>
              </w:rPr>
            </w:pPr>
            <w:r>
              <w:rPr>
                <w:rFonts w:hint="eastAsia" w:ascii="宋体" w:hAnsi="宋体" w:cs="宋体"/>
                <w:szCs w:val="21"/>
              </w:rPr>
              <w:t>田径钉鞋</w:t>
            </w:r>
          </w:p>
        </w:tc>
        <w:tc>
          <w:tcPr>
            <w:tcW w:w="720" w:type="dxa"/>
            <w:vAlign w:val="center"/>
          </w:tcPr>
          <w:p>
            <w:pPr>
              <w:widowControl/>
              <w:jc w:val="center"/>
              <w:rPr>
                <w:rFonts w:ascii="宋体" w:hAnsi="宋体" w:cs="宋体"/>
                <w:szCs w:val="21"/>
              </w:rPr>
            </w:pPr>
            <w:r>
              <w:rPr>
                <w:rFonts w:hint="eastAsia" w:ascii="宋体" w:hAnsi="宋体" w:cs="宋体"/>
                <w:szCs w:val="21"/>
              </w:rPr>
              <w:t>双</w:t>
            </w:r>
          </w:p>
        </w:tc>
        <w:tc>
          <w:tcPr>
            <w:tcW w:w="1008" w:type="dxa"/>
            <w:vAlign w:val="center"/>
          </w:tcPr>
          <w:p>
            <w:pPr>
              <w:widowControl/>
              <w:jc w:val="center"/>
              <w:rPr>
                <w:rFonts w:ascii="宋体" w:hAnsi="宋体" w:cs="宋体"/>
                <w:szCs w:val="21"/>
              </w:rPr>
            </w:pPr>
            <w:r>
              <w:rPr>
                <w:rFonts w:hint="eastAsia" w:ascii="宋体" w:hAnsi="宋体" w:cs="宋体"/>
                <w:szCs w:val="21"/>
              </w:rPr>
              <w:t>16～32</w:t>
            </w:r>
          </w:p>
        </w:tc>
        <w:tc>
          <w:tcPr>
            <w:tcW w:w="4532" w:type="dxa"/>
            <w:gridSpan w:val="2"/>
            <w:vAlign w:val="center"/>
          </w:tcPr>
          <w:p>
            <w:pPr>
              <w:widowControl/>
              <w:rPr>
                <w:rFonts w:ascii="宋体" w:hAnsi="宋体" w:cs="宋体"/>
                <w:szCs w:val="21"/>
              </w:rPr>
            </w:pPr>
            <w:r>
              <w:rPr>
                <w:rFonts w:hint="eastAsia" w:ascii="宋体" w:hAnsi="宋体" w:cs="宋体"/>
                <w:szCs w:val="21"/>
              </w:rPr>
              <w:t>应符合 GB 21536</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24</w:t>
            </w:r>
          </w:p>
        </w:tc>
        <w:tc>
          <w:tcPr>
            <w:tcW w:w="1380" w:type="dxa"/>
            <w:vAlign w:val="center"/>
          </w:tcPr>
          <w:p>
            <w:pPr>
              <w:widowControl/>
              <w:jc w:val="center"/>
              <w:rPr>
                <w:rFonts w:ascii="宋体" w:hAnsi="宋体" w:cs="宋体"/>
                <w:szCs w:val="21"/>
              </w:rPr>
            </w:pPr>
            <w:r>
              <w:rPr>
                <w:rFonts w:hint="eastAsia" w:ascii="宋体" w:hAnsi="宋体" w:cs="宋体"/>
                <w:szCs w:val="21"/>
              </w:rPr>
              <w:t>田径标志</w:t>
            </w:r>
          </w:p>
          <w:p>
            <w:pPr>
              <w:widowControl/>
              <w:jc w:val="center"/>
              <w:rPr>
                <w:rFonts w:ascii="宋体" w:hAnsi="宋体" w:cs="宋体"/>
                <w:szCs w:val="21"/>
              </w:rPr>
            </w:pPr>
            <w:r>
              <w:rPr>
                <w:rFonts w:hint="eastAsia" w:ascii="宋体" w:hAnsi="宋体" w:cs="宋体"/>
                <w:szCs w:val="21"/>
              </w:rPr>
              <w:t>旗杆</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08" w:type="dxa"/>
            <w:vAlign w:val="center"/>
          </w:tcPr>
          <w:p>
            <w:pPr>
              <w:widowControl/>
              <w:jc w:val="center"/>
              <w:rPr>
                <w:rFonts w:ascii="宋体" w:hAnsi="宋体" w:cs="宋体"/>
                <w:szCs w:val="21"/>
              </w:rPr>
            </w:pPr>
            <w:r>
              <w:rPr>
                <w:rFonts w:hint="eastAsia" w:ascii="宋体" w:hAnsi="宋体" w:cs="宋体"/>
                <w:szCs w:val="21"/>
              </w:rPr>
              <w:t>40</w:t>
            </w:r>
          </w:p>
        </w:tc>
        <w:tc>
          <w:tcPr>
            <w:tcW w:w="4532" w:type="dxa"/>
            <w:gridSpan w:val="2"/>
            <w:vAlign w:val="center"/>
          </w:tcPr>
          <w:p>
            <w:pPr>
              <w:widowControl/>
              <w:rPr>
                <w:rFonts w:ascii="宋体" w:hAnsi="宋体" w:cs="宋体"/>
                <w:szCs w:val="21"/>
              </w:rPr>
            </w:pPr>
            <w:r>
              <w:rPr>
                <w:rFonts w:hint="eastAsia" w:ascii="宋体" w:hAnsi="宋体" w:cs="宋体"/>
                <w:szCs w:val="21"/>
              </w:rPr>
              <w:t>高 1500 mm，立柱直径 25 mm，三角形红色旗面</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25</w:t>
            </w:r>
          </w:p>
        </w:tc>
        <w:tc>
          <w:tcPr>
            <w:tcW w:w="1380" w:type="dxa"/>
            <w:vAlign w:val="center"/>
          </w:tcPr>
          <w:p>
            <w:pPr>
              <w:widowControl/>
              <w:jc w:val="center"/>
              <w:rPr>
                <w:rFonts w:ascii="宋体" w:hAnsi="宋体" w:cs="宋体"/>
                <w:szCs w:val="21"/>
              </w:rPr>
            </w:pPr>
            <w:r>
              <w:rPr>
                <w:rFonts w:hint="eastAsia" w:ascii="宋体" w:hAnsi="宋体" w:cs="宋体"/>
                <w:szCs w:val="21"/>
              </w:rPr>
              <w:t>田径裁判旗</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08" w:type="dxa"/>
            <w:vAlign w:val="center"/>
          </w:tcPr>
          <w:p>
            <w:pPr>
              <w:widowControl/>
              <w:jc w:val="center"/>
              <w:rPr>
                <w:rFonts w:ascii="宋体" w:hAnsi="宋体" w:cs="宋体"/>
                <w:szCs w:val="21"/>
              </w:rPr>
            </w:pPr>
            <w:r>
              <w:rPr>
                <w:rFonts w:hint="eastAsia" w:ascii="宋体" w:hAnsi="宋体" w:cs="宋体"/>
                <w:szCs w:val="21"/>
              </w:rPr>
              <w:t>10</w:t>
            </w:r>
          </w:p>
        </w:tc>
        <w:tc>
          <w:tcPr>
            <w:tcW w:w="4532" w:type="dxa"/>
            <w:gridSpan w:val="2"/>
            <w:vAlign w:val="center"/>
          </w:tcPr>
          <w:p>
            <w:pPr>
              <w:widowControl/>
              <w:rPr>
                <w:rFonts w:ascii="宋体" w:hAnsi="宋体" w:cs="宋体"/>
                <w:szCs w:val="21"/>
              </w:rPr>
            </w:pPr>
            <w:r>
              <w:rPr>
                <w:rFonts w:hint="eastAsia" w:ascii="宋体" w:hAnsi="宋体" w:cs="宋体"/>
                <w:szCs w:val="21"/>
              </w:rPr>
              <w:t>每套包含红色、白色、黄色三色，每色 1 面旗杆直径 22 mm×1.5 mm，旗面 350 mm×450 mm，手柄部分应有塑料套</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26</w:t>
            </w:r>
          </w:p>
        </w:tc>
        <w:tc>
          <w:tcPr>
            <w:tcW w:w="1380" w:type="dxa"/>
            <w:vAlign w:val="center"/>
          </w:tcPr>
          <w:p>
            <w:pPr>
              <w:widowControl/>
              <w:jc w:val="center"/>
              <w:rPr>
                <w:rFonts w:ascii="宋体" w:hAnsi="宋体" w:cs="宋体"/>
                <w:szCs w:val="21"/>
              </w:rPr>
            </w:pPr>
            <w:r>
              <w:rPr>
                <w:rFonts w:hint="eastAsia" w:ascii="宋体" w:hAnsi="宋体" w:cs="宋体"/>
                <w:szCs w:val="21"/>
              </w:rPr>
              <w:t>田径裁判台</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08" w:type="dxa"/>
            <w:vAlign w:val="center"/>
          </w:tcPr>
          <w:p>
            <w:pPr>
              <w:widowControl/>
              <w:jc w:val="center"/>
              <w:rPr>
                <w:rFonts w:ascii="宋体" w:hAnsi="宋体" w:cs="宋体"/>
                <w:szCs w:val="21"/>
              </w:rPr>
            </w:pPr>
            <w:r>
              <w:rPr>
                <w:rFonts w:hint="eastAsia" w:ascii="宋体" w:hAnsi="宋体" w:cs="宋体"/>
                <w:szCs w:val="21"/>
              </w:rPr>
              <w:t>1</w:t>
            </w:r>
          </w:p>
        </w:tc>
        <w:tc>
          <w:tcPr>
            <w:tcW w:w="4532" w:type="dxa"/>
            <w:gridSpan w:val="2"/>
            <w:vAlign w:val="center"/>
          </w:tcPr>
          <w:p>
            <w:pPr>
              <w:widowControl/>
              <w:rPr>
                <w:rFonts w:ascii="宋体" w:hAnsi="宋体" w:cs="宋体"/>
                <w:szCs w:val="21"/>
              </w:rPr>
            </w:pPr>
            <w:r>
              <w:rPr>
                <w:rFonts w:hint="eastAsia" w:ascii="宋体" w:hAnsi="宋体" w:cs="宋体"/>
                <w:szCs w:val="21"/>
              </w:rPr>
              <w:t>移动伸缩阶梯式，不小于 9 座</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spacing w:after="156" w:afterLines="50"/>
        <w:jc w:val="center"/>
      </w:pPr>
      <w:r>
        <w:rPr>
          <w:rFonts w:hint="eastAsia" w:ascii="黑体" w:hAnsi="黑体" w:eastAsia="黑体" w:cs="黑体"/>
          <w:sz w:val="28"/>
          <w:szCs w:val="28"/>
        </w:rPr>
        <w:t>表5　体操类运动</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22"/>
        <w:gridCol w:w="4518"/>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22"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18"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22" w:type="dxa"/>
            <w:vMerge w:val="continue"/>
            <w:vAlign w:val="center"/>
          </w:tcPr>
          <w:p>
            <w:pPr>
              <w:widowControl/>
              <w:spacing w:line="260" w:lineRule="exact"/>
              <w:jc w:val="center"/>
              <w:rPr>
                <w:rFonts w:ascii="黑体" w:hAnsi="黑体" w:eastAsia="黑体" w:cs="黑体"/>
                <w:szCs w:val="21"/>
              </w:rPr>
            </w:pPr>
          </w:p>
        </w:tc>
        <w:tc>
          <w:tcPr>
            <w:tcW w:w="4518"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助跳板</w:t>
            </w:r>
          </w:p>
        </w:tc>
        <w:tc>
          <w:tcPr>
            <w:tcW w:w="720" w:type="dxa"/>
            <w:vAlign w:val="center"/>
          </w:tcPr>
          <w:p>
            <w:pPr>
              <w:widowControl/>
              <w:jc w:val="center"/>
              <w:rPr>
                <w:rFonts w:ascii="宋体" w:hAnsi="宋体" w:cs="宋体"/>
                <w:szCs w:val="21"/>
              </w:rPr>
            </w:pPr>
            <w:r>
              <w:rPr>
                <w:rFonts w:hint="eastAsia" w:ascii="宋体" w:hAnsi="宋体" w:cs="宋体"/>
                <w:szCs w:val="21"/>
              </w:rPr>
              <w:t>块</w:t>
            </w:r>
          </w:p>
        </w:tc>
        <w:tc>
          <w:tcPr>
            <w:tcW w:w="1022" w:type="dxa"/>
            <w:vAlign w:val="center"/>
          </w:tcPr>
          <w:p>
            <w:pPr>
              <w:widowControl/>
              <w:jc w:val="center"/>
              <w:rPr>
                <w:rFonts w:ascii="宋体" w:hAnsi="宋体" w:cs="宋体"/>
                <w:szCs w:val="21"/>
              </w:rPr>
            </w:pPr>
            <w:r>
              <w:rPr>
                <w:rFonts w:hint="eastAsia" w:ascii="宋体" w:hAnsi="宋体" w:cs="宋体"/>
                <w:szCs w:val="21"/>
              </w:rPr>
              <w:t>2～8</w:t>
            </w:r>
          </w:p>
        </w:tc>
        <w:tc>
          <w:tcPr>
            <w:tcW w:w="4518" w:type="dxa"/>
            <w:vAlign w:val="center"/>
          </w:tcPr>
          <w:p>
            <w:pPr>
              <w:widowControl/>
              <w:rPr>
                <w:rFonts w:ascii="宋体" w:hAnsi="宋体" w:cs="宋体"/>
                <w:szCs w:val="21"/>
              </w:rPr>
            </w:pPr>
            <w:r>
              <w:rPr>
                <w:rFonts w:hint="eastAsia" w:ascii="宋体" w:hAnsi="宋体" w:cs="宋体"/>
                <w:szCs w:val="21"/>
              </w:rPr>
              <w:t>长 1200 mm、宽 600 mm、高 200 mm ；其余应符合 GB/T 23121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山羊</w:t>
            </w:r>
          </w:p>
        </w:tc>
        <w:tc>
          <w:tcPr>
            <w:tcW w:w="720" w:type="dxa"/>
            <w:vAlign w:val="center"/>
          </w:tcPr>
          <w:p>
            <w:pPr>
              <w:widowControl/>
              <w:jc w:val="center"/>
              <w:rPr>
                <w:rFonts w:ascii="宋体" w:hAnsi="宋体" w:cs="宋体"/>
                <w:szCs w:val="21"/>
              </w:rPr>
            </w:pPr>
            <w:r>
              <w:rPr>
                <w:rFonts w:hint="eastAsia" w:ascii="宋体" w:hAnsi="宋体" w:cs="宋体"/>
                <w:szCs w:val="21"/>
              </w:rPr>
              <w:t>台</w:t>
            </w:r>
          </w:p>
        </w:tc>
        <w:tc>
          <w:tcPr>
            <w:tcW w:w="1022" w:type="dxa"/>
            <w:vAlign w:val="center"/>
          </w:tcPr>
          <w:p>
            <w:pPr>
              <w:widowControl/>
              <w:jc w:val="center"/>
              <w:rPr>
                <w:rFonts w:ascii="宋体" w:hAnsi="宋体" w:cs="宋体"/>
                <w:szCs w:val="21"/>
              </w:rPr>
            </w:pPr>
            <w:r>
              <w:rPr>
                <w:rFonts w:hint="eastAsia" w:ascii="宋体" w:hAnsi="宋体" w:cs="宋体"/>
                <w:szCs w:val="21"/>
              </w:rPr>
              <w:t>2～4</w:t>
            </w:r>
          </w:p>
        </w:tc>
        <w:tc>
          <w:tcPr>
            <w:tcW w:w="4518" w:type="dxa"/>
            <w:vAlign w:val="center"/>
          </w:tcPr>
          <w:p>
            <w:pPr>
              <w:widowControl/>
              <w:rPr>
                <w:rFonts w:ascii="宋体" w:hAnsi="宋体" w:cs="宋体"/>
                <w:szCs w:val="21"/>
              </w:rPr>
            </w:pPr>
            <w:r>
              <w:rPr>
                <w:rFonts w:hint="eastAsia" w:ascii="宋体" w:hAnsi="宋体" w:cs="宋体"/>
                <w:szCs w:val="21"/>
              </w:rPr>
              <w:t>山羊全高 1000 mm～1300 mm，山羊头长 500 mm～600 mm，头宽 360 mm，头高 260 mm～330 mm，立轴升降间距 50 mm，山羊腿外直径≥30 mm，山羊腿壁厚≥3 mm；其余应符合 GB/T 19851.2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跳箱</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2" w:type="dxa"/>
            <w:vAlign w:val="center"/>
          </w:tcPr>
          <w:p>
            <w:pPr>
              <w:widowControl/>
              <w:jc w:val="center"/>
              <w:rPr>
                <w:rFonts w:ascii="宋体" w:hAnsi="宋体" w:cs="宋体"/>
                <w:szCs w:val="21"/>
              </w:rPr>
            </w:pPr>
            <w:r>
              <w:rPr>
                <w:rFonts w:hint="eastAsia" w:ascii="宋体" w:hAnsi="宋体" w:cs="宋体"/>
                <w:szCs w:val="21"/>
              </w:rPr>
              <w:t>1～6</w:t>
            </w:r>
          </w:p>
        </w:tc>
        <w:tc>
          <w:tcPr>
            <w:tcW w:w="4518" w:type="dxa"/>
            <w:vAlign w:val="center"/>
          </w:tcPr>
          <w:p>
            <w:pPr>
              <w:widowControl/>
              <w:rPr>
                <w:rFonts w:ascii="宋体" w:hAnsi="宋体" w:cs="宋体"/>
                <w:szCs w:val="21"/>
              </w:rPr>
            </w:pPr>
            <w:r>
              <w:rPr>
                <w:rFonts w:hint="eastAsia" w:ascii="宋体" w:hAnsi="宋体" w:cs="宋体"/>
                <w:szCs w:val="21"/>
              </w:rPr>
              <w:t>箱长 1200 mm～1400 mm，箱高 1250 mm，箱底宽 780 mm；其余应符合 GB/T 19851.2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单杠</w:t>
            </w:r>
          </w:p>
        </w:tc>
        <w:tc>
          <w:tcPr>
            <w:tcW w:w="720" w:type="dxa"/>
            <w:vAlign w:val="center"/>
          </w:tcPr>
          <w:p>
            <w:pPr>
              <w:widowControl/>
              <w:jc w:val="center"/>
              <w:rPr>
                <w:rFonts w:ascii="宋体" w:hAnsi="宋体" w:cs="宋体"/>
                <w:szCs w:val="21"/>
              </w:rPr>
            </w:pPr>
            <w:r>
              <w:rPr>
                <w:rFonts w:hint="eastAsia" w:ascii="宋体" w:hAnsi="宋体" w:cs="宋体"/>
                <w:szCs w:val="21"/>
              </w:rPr>
              <w:t>架</w:t>
            </w:r>
          </w:p>
        </w:tc>
        <w:tc>
          <w:tcPr>
            <w:tcW w:w="1022" w:type="dxa"/>
            <w:vAlign w:val="center"/>
          </w:tcPr>
          <w:p>
            <w:pPr>
              <w:widowControl/>
              <w:jc w:val="center"/>
              <w:rPr>
                <w:rFonts w:ascii="宋体" w:hAnsi="宋体" w:cs="宋体"/>
                <w:szCs w:val="21"/>
              </w:rPr>
            </w:pPr>
            <w:r>
              <w:rPr>
                <w:rFonts w:hint="eastAsia" w:ascii="宋体" w:hAnsi="宋体" w:cs="宋体"/>
                <w:szCs w:val="21"/>
              </w:rPr>
              <w:t>2～6</w:t>
            </w:r>
          </w:p>
        </w:tc>
        <w:tc>
          <w:tcPr>
            <w:tcW w:w="4518" w:type="dxa"/>
            <w:vAlign w:val="center"/>
          </w:tcPr>
          <w:p>
            <w:pPr>
              <w:widowControl/>
              <w:rPr>
                <w:rFonts w:ascii="宋体" w:hAnsi="宋体" w:cs="宋体"/>
                <w:szCs w:val="21"/>
              </w:rPr>
            </w:pPr>
            <w:r>
              <w:rPr>
                <w:rFonts w:hint="eastAsia" w:ascii="宋体" w:hAnsi="宋体" w:cs="宋体"/>
                <w:szCs w:val="21"/>
              </w:rPr>
              <w:t>杠高 1500 mm～2600 mm，两立柱支点中心距 2400 mm，弹簧钢横杠，钢管立柱；其余应符合 GB/T 8390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双杠</w:t>
            </w:r>
          </w:p>
        </w:tc>
        <w:tc>
          <w:tcPr>
            <w:tcW w:w="720" w:type="dxa"/>
            <w:vAlign w:val="center"/>
          </w:tcPr>
          <w:p>
            <w:pPr>
              <w:widowControl/>
              <w:jc w:val="center"/>
              <w:rPr>
                <w:rFonts w:ascii="宋体" w:hAnsi="宋体" w:cs="宋体"/>
                <w:szCs w:val="21"/>
              </w:rPr>
            </w:pPr>
            <w:r>
              <w:rPr>
                <w:rFonts w:hint="eastAsia" w:ascii="宋体" w:hAnsi="宋体" w:cs="宋体"/>
                <w:szCs w:val="21"/>
              </w:rPr>
              <w:t>架</w:t>
            </w:r>
          </w:p>
        </w:tc>
        <w:tc>
          <w:tcPr>
            <w:tcW w:w="1022" w:type="dxa"/>
            <w:vAlign w:val="center"/>
          </w:tcPr>
          <w:p>
            <w:pPr>
              <w:widowControl/>
              <w:jc w:val="center"/>
              <w:rPr>
                <w:rFonts w:ascii="宋体" w:hAnsi="宋体" w:cs="宋体"/>
                <w:szCs w:val="21"/>
              </w:rPr>
            </w:pPr>
            <w:r>
              <w:rPr>
                <w:rFonts w:hint="eastAsia" w:ascii="宋体" w:hAnsi="宋体" w:cs="宋体"/>
                <w:szCs w:val="21"/>
              </w:rPr>
              <w:t>2～6</w:t>
            </w:r>
          </w:p>
        </w:tc>
        <w:tc>
          <w:tcPr>
            <w:tcW w:w="4518" w:type="dxa"/>
            <w:vAlign w:val="center"/>
          </w:tcPr>
          <w:p>
            <w:pPr>
              <w:widowControl/>
              <w:rPr>
                <w:rFonts w:ascii="宋体" w:hAnsi="宋体" w:cs="宋体"/>
                <w:szCs w:val="21"/>
              </w:rPr>
            </w:pPr>
            <w:r>
              <w:rPr>
                <w:rFonts w:hint="eastAsia" w:ascii="宋体" w:hAnsi="宋体" w:cs="宋体"/>
                <w:szCs w:val="21"/>
              </w:rPr>
              <w:t>杠高 1400mm～1700 mm，杠长 3500 mm，两杠内侧距离 390 mm～630 mm，纵向立轴中心距 2300 mm 或 2235 mm，升降间距 50 mm；其余应符合 GB/T 8391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小跳垫</w:t>
            </w:r>
          </w:p>
        </w:tc>
        <w:tc>
          <w:tcPr>
            <w:tcW w:w="720" w:type="dxa"/>
            <w:vAlign w:val="center"/>
          </w:tcPr>
          <w:p>
            <w:pPr>
              <w:widowControl/>
              <w:jc w:val="center"/>
              <w:rPr>
                <w:rFonts w:ascii="宋体" w:hAnsi="宋体" w:cs="宋体"/>
                <w:szCs w:val="21"/>
              </w:rPr>
            </w:pPr>
            <w:r>
              <w:rPr>
                <w:rFonts w:hint="eastAsia" w:ascii="宋体" w:hAnsi="宋体" w:cs="宋体"/>
                <w:szCs w:val="21"/>
              </w:rPr>
              <w:t>块</w:t>
            </w:r>
          </w:p>
        </w:tc>
        <w:tc>
          <w:tcPr>
            <w:tcW w:w="1022" w:type="dxa"/>
            <w:vAlign w:val="center"/>
          </w:tcPr>
          <w:p>
            <w:pPr>
              <w:widowControl/>
              <w:jc w:val="center"/>
              <w:rPr>
                <w:rFonts w:ascii="宋体" w:hAnsi="宋体" w:cs="宋体"/>
                <w:szCs w:val="21"/>
              </w:rPr>
            </w:pPr>
            <w:r>
              <w:rPr>
                <w:rFonts w:hint="eastAsia" w:ascii="宋体" w:hAnsi="宋体" w:cs="宋体"/>
                <w:szCs w:val="21"/>
              </w:rPr>
              <w:t>80～100</w:t>
            </w:r>
          </w:p>
        </w:tc>
        <w:tc>
          <w:tcPr>
            <w:tcW w:w="4518" w:type="dxa"/>
            <w:vAlign w:val="center"/>
          </w:tcPr>
          <w:p>
            <w:pPr>
              <w:widowControl/>
              <w:rPr>
                <w:rFonts w:ascii="宋体" w:hAnsi="宋体" w:cs="宋体"/>
                <w:szCs w:val="21"/>
              </w:rPr>
            </w:pPr>
            <w:r>
              <w:rPr>
                <w:rFonts w:hint="eastAsia" w:ascii="宋体" w:hAnsi="宋体" w:cs="宋体"/>
                <w:szCs w:val="21"/>
              </w:rPr>
              <w:t>35D 加压海绵，帆布或人造革外皮，长 1200 mm，宽 600 mm，厚＞50 mm；长度方向可对半折叠，两侧有提手，四周加装粘扣；其余应符合 GB/T 19851.2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大跳垫</w:t>
            </w:r>
          </w:p>
        </w:tc>
        <w:tc>
          <w:tcPr>
            <w:tcW w:w="720" w:type="dxa"/>
            <w:vAlign w:val="center"/>
          </w:tcPr>
          <w:p>
            <w:pPr>
              <w:widowControl/>
              <w:jc w:val="center"/>
              <w:rPr>
                <w:rFonts w:ascii="宋体" w:hAnsi="宋体" w:cs="宋体"/>
                <w:szCs w:val="21"/>
              </w:rPr>
            </w:pPr>
            <w:r>
              <w:rPr>
                <w:rFonts w:hint="eastAsia" w:ascii="宋体" w:hAnsi="宋体" w:cs="宋体"/>
                <w:szCs w:val="21"/>
              </w:rPr>
              <w:t>块</w:t>
            </w:r>
          </w:p>
        </w:tc>
        <w:tc>
          <w:tcPr>
            <w:tcW w:w="1022" w:type="dxa"/>
            <w:vAlign w:val="center"/>
          </w:tcPr>
          <w:p>
            <w:pPr>
              <w:widowControl/>
              <w:jc w:val="center"/>
              <w:rPr>
                <w:rFonts w:ascii="宋体" w:hAnsi="宋体" w:cs="宋体"/>
                <w:szCs w:val="21"/>
              </w:rPr>
            </w:pPr>
            <w:r>
              <w:rPr>
                <w:rFonts w:hint="eastAsia" w:ascii="宋体" w:hAnsi="宋体" w:cs="宋体"/>
                <w:szCs w:val="21"/>
              </w:rPr>
              <w:t>20～50</w:t>
            </w:r>
          </w:p>
        </w:tc>
        <w:tc>
          <w:tcPr>
            <w:tcW w:w="4518" w:type="dxa"/>
            <w:vAlign w:val="center"/>
          </w:tcPr>
          <w:p>
            <w:pPr>
              <w:widowControl/>
              <w:rPr>
                <w:rFonts w:ascii="宋体" w:hAnsi="宋体" w:cs="宋体"/>
                <w:szCs w:val="21"/>
              </w:rPr>
            </w:pPr>
            <w:r>
              <w:rPr>
                <w:rFonts w:hint="eastAsia" w:ascii="宋体" w:hAnsi="宋体" w:cs="宋体"/>
                <w:szCs w:val="21"/>
              </w:rPr>
              <w:t>35D 加压海绵，帆布或人造革外皮，长 2000 mm，宽 1000mm，厚 100 mm；两侧有提手，四周加装粘扣；其余应符合 GB/T 19851.2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体操棒</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22" w:type="dxa"/>
            <w:vAlign w:val="center"/>
          </w:tcPr>
          <w:p>
            <w:pPr>
              <w:widowControl/>
              <w:jc w:val="center"/>
              <w:rPr>
                <w:rFonts w:ascii="宋体" w:hAnsi="宋体" w:cs="宋体"/>
                <w:szCs w:val="21"/>
              </w:rPr>
            </w:pPr>
            <w:r>
              <w:rPr>
                <w:rFonts w:hint="eastAsia" w:ascii="宋体" w:hAnsi="宋体" w:cs="宋体"/>
                <w:szCs w:val="21"/>
              </w:rPr>
              <w:t>40～60</w:t>
            </w:r>
          </w:p>
        </w:tc>
        <w:tc>
          <w:tcPr>
            <w:tcW w:w="4518" w:type="dxa"/>
            <w:vAlign w:val="center"/>
          </w:tcPr>
          <w:p>
            <w:pPr>
              <w:widowControl/>
              <w:rPr>
                <w:rFonts w:ascii="宋体" w:hAnsi="宋体" w:cs="宋体"/>
                <w:szCs w:val="21"/>
              </w:rPr>
            </w:pPr>
            <w:r>
              <w:rPr>
                <w:rFonts w:hint="eastAsia" w:ascii="宋体" w:hAnsi="宋体" w:cs="宋体"/>
                <w:szCs w:val="21"/>
              </w:rPr>
              <w:t>木质或硬质塑料，壁厚≥5 mm，长 1000 mm，截面直径25 mm～30 mm；其余应符合 GB/T 19851.2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体操凳</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22" w:type="dxa"/>
            <w:vAlign w:val="center"/>
          </w:tcPr>
          <w:p>
            <w:pPr>
              <w:widowControl/>
              <w:jc w:val="center"/>
              <w:rPr>
                <w:rFonts w:ascii="宋体" w:hAnsi="宋体" w:cs="宋体"/>
                <w:szCs w:val="21"/>
              </w:rPr>
            </w:pPr>
            <w:r>
              <w:rPr>
                <w:rFonts w:hint="eastAsia" w:ascii="宋体" w:hAnsi="宋体" w:cs="宋体"/>
                <w:szCs w:val="21"/>
              </w:rPr>
              <w:t>4～6</w:t>
            </w:r>
          </w:p>
        </w:tc>
        <w:tc>
          <w:tcPr>
            <w:tcW w:w="4518" w:type="dxa"/>
            <w:vAlign w:val="center"/>
          </w:tcPr>
          <w:p>
            <w:pPr>
              <w:widowControl/>
              <w:rPr>
                <w:rFonts w:ascii="宋体" w:hAnsi="宋体" w:cs="宋体"/>
                <w:szCs w:val="21"/>
              </w:rPr>
            </w:pPr>
            <w:r>
              <w:rPr>
                <w:rFonts w:hint="eastAsia" w:ascii="宋体" w:hAnsi="宋体" w:cs="宋体"/>
                <w:szCs w:val="21"/>
              </w:rPr>
              <w:t>长 3000 mm，宽 300 mm，高 300 mm～400 mm，凳面厚度 50 mm～70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10</w:t>
            </w:r>
          </w:p>
        </w:tc>
        <w:tc>
          <w:tcPr>
            <w:tcW w:w="1380" w:type="dxa"/>
            <w:vAlign w:val="center"/>
          </w:tcPr>
          <w:p>
            <w:pPr>
              <w:widowControl/>
              <w:jc w:val="center"/>
              <w:rPr>
                <w:rFonts w:ascii="宋体" w:hAnsi="宋体" w:cs="宋体"/>
                <w:szCs w:val="21"/>
              </w:rPr>
            </w:pPr>
            <w:r>
              <w:rPr>
                <w:rFonts w:hint="eastAsia" w:ascii="宋体" w:hAnsi="宋体" w:cs="宋体"/>
                <w:szCs w:val="21"/>
              </w:rPr>
              <w:t>艺术体操球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22" w:type="dxa"/>
            <w:vAlign w:val="center"/>
          </w:tcPr>
          <w:p>
            <w:pPr>
              <w:widowControl/>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直径 180 mm～200 mm，质量约 400 g</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rPr>
                <w:rFonts w:hint="eastAsia" w:ascii="宋体" w:hAnsi="宋体" w:cs="宋体"/>
                <w:szCs w:val="21"/>
              </w:rPr>
              <w:t>11</w:t>
            </w:r>
          </w:p>
        </w:tc>
        <w:tc>
          <w:tcPr>
            <w:tcW w:w="1380" w:type="dxa"/>
            <w:vAlign w:val="center"/>
          </w:tcPr>
          <w:p>
            <w:pPr>
              <w:widowControl/>
              <w:jc w:val="center"/>
              <w:rPr>
                <w:rFonts w:ascii="宋体" w:hAnsi="宋体" w:cs="宋体"/>
                <w:szCs w:val="21"/>
              </w:rPr>
            </w:pPr>
            <w:r>
              <w:rPr>
                <w:rFonts w:hint="eastAsia" w:ascii="宋体" w:hAnsi="宋体" w:cs="宋体"/>
                <w:szCs w:val="21"/>
              </w:rPr>
              <w:t>艺术体操圈</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22" w:type="dxa"/>
            <w:vAlign w:val="center"/>
          </w:tcPr>
          <w:p>
            <w:pPr>
              <w:widowControl/>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内径 800 mm～900 mm，质量约 300 g</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12</w:t>
            </w:r>
          </w:p>
        </w:tc>
        <w:tc>
          <w:tcPr>
            <w:tcW w:w="1380" w:type="dxa"/>
            <w:vAlign w:val="center"/>
          </w:tcPr>
          <w:p>
            <w:pPr>
              <w:widowControl/>
              <w:jc w:val="center"/>
              <w:rPr>
                <w:rFonts w:ascii="宋体" w:hAnsi="宋体" w:cs="宋体"/>
                <w:szCs w:val="21"/>
              </w:rPr>
            </w:pPr>
            <w:r>
              <w:rPr>
                <w:rFonts w:hint="eastAsia" w:ascii="宋体" w:hAnsi="宋体" w:cs="宋体"/>
                <w:szCs w:val="21"/>
              </w:rPr>
              <w:t>艺术体操棒</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22" w:type="dxa"/>
            <w:vAlign w:val="center"/>
          </w:tcPr>
          <w:p>
            <w:pPr>
              <w:widowControl/>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长 400 mm～500 mm，质量≥150 g</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13</w:t>
            </w:r>
          </w:p>
        </w:tc>
        <w:tc>
          <w:tcPr>
            <w:tcW w:w="1380" w:type="dxa"/>
            <w:vAlign w:val="center"/>
          </w:tcPr>
          <w:p>
            <w:pPr>
              <w:widowControl/>
              <w:jc w:val="center"/>
              <w:rPr>
                <w:rFonts w:ascii="宋体" w:hAnsi="宋体" w:cs="宋体"/>
                <w:szCs w:val="21"/>
              </w:rPr>
            </w:pPr>
            <w:r>
              <w:rPr>
                <w:rFonts w:hint="eastAsia" w:ascii="宋体" w:hAnsi="宋体" w:cs="宋体"/>
                <w:szCs w:val="21"/>
              </w:rPr>
              <w:t>艺术体操绳</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22" w:type="dxa"/>
            <w:vAlign w:val="center"/>
          </w:tcPr>
          <w:p>
            <w:pPr>
              <w:widowControl/>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长度应与学生身高匹配</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rPr>
                <w:rFonts w:hint="eastAsia" w:ascii="宋体" w:hAnsi="宋体" w:cs="宋体"/>
                <w:szCs w:val="21"/>
                <w:u w:val="single"/>
              </w:rPr>
              <w:t>14</w:t>
            </w:r>
          </w:p>
        </w:tc>
        <w:tc>
          <w:tcPr>
            <w:tcW w:w="1380" w:type="dxa"/>
            <w:vAlign w:val="center"/>
          </w:tcPr>
          <w:p>
            <w:pPr>
              <w:widowControl/>
              <w:jc w:val="center"/>
              <w:rPr>
                <w:rFonts w:ascii="宋体" w:hAnsi="宋体" w:cs="宋体"/>
                <w:szCs w:val="21"/>
              </w:rPr>
            </w:pPr>
            <w:r>
              <w:rPr>
                <w:rFonts w:hint="eastAsia" w:ascii="宋体" w:hAnsi="宋体" w:cs="宋体"/>
                <w:szCs w:val="21"/>
              </w:rPr>
              <w:t>艺术体操带</w:t>
            </w:r>
          </w:p>
        </w:tc>
        <w:tc>
          <w:tcPr>
            <w:tcW w:w="720" w:type="dxa"/>
            <w:vAlign w:val="center"/>
          </w:tcPr>
          <w:p>
            <w:pPr>
              <w:widowControl/>
              <w:jc w:val="center"/>
              <w:rPr>
                <w:rFonts w:ascii="宋体" w:hAnsi="宋体" w:cs="宋体"/>
                <w:szCs w:val="21"/>
              </w:rPr>
            </w:pPr>
            <w:r>
              <w:rPr>
                <w:rFonts w:hint="eastAsia" w:ascii="宋体" w:hAnsi="宋体" w:cs="宋体"/>
                <w:szCs w:val="21"/>
              </w:rPr>
              <w:t>条</w:t>
            </w:r>
          </w:p>
        </w:tc>
        <w:tc>
          <w:tcPr>
            <w:tcW w:w="1022" w:type="dxa"/>
            <w:vAlign w:val="center"/>
          </w:tcPr>
          <w:p>
            <w:pPr>
              <w:widowControl/>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带长 6 m，宽 40 mm～60 mm，重 35 g 以上；棍长 500 mm～600 mm，直径≤10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spacing w:after="156" w:afterLines="50"/>
        <w:jc w:val="center"/>
        <w:rPr>
          <w:rFonts w:hint="eastAsia" w:ascii="黑体" w:hAnsi="黑体" w:eastAsia="黑体" w:cs="黑体"/>
          <w:sz w:val="24"/>
          <w:szCs w:val="24"/>
        </w:rPr>
      </w:pPr>
    </w:p>
    <w:p>
      <w:pPr>
        <w:spacing w:after="156" w:afterLines="50"/>
        <w:jc w:val="center"/>
        <w:rPr>
          <w:sz w:val="28"/>
          <w:szCs w:val="28"/>
        </w:rPr>
      </w:pPr>
      <w:r>
        <w:rPr>
          <w:rFonts w:hint="eastAsia" w:ascii="黑体" w:hAnsi="黑体" w:eastAsia="黑体" w:cs="黑体"/>
          <w:sz w:val="28"/>
          <w:szCs w:val="28"/>
        </w:rPr>
        <w:t>表6　球类运动1——足球</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20"/>
        <w:gridCol w:w="4520"/>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20" w:type="dxa"/>
            <w:vMerge w:val="continue"/>
            <w:vAlign w:val="center"/>
          </w:tcPr>
          <w:p>
            <w:pPr>
              <w:widowControl/>
              <w:spacing w:line="260" w:lineRule="exact"/>
              <w:jc w:val="center"/>
              <w:rPr>
                <w:rFonts w:ascii="黑体" w:hAnsi="黑体" w:eastAsia="黑体" w:cs="黑体"/>
                <w:szCs w:val="21"/>
              </w:rPr>
            </w:pPr>
          </w:p>
        </w:tc>
        <w:tc>
          <w:tcPr>
            <w:tcW w:w="4520"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足球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20" w:type="dxa"/>
            <w:vAlign w:val="center"/>
          </w:tcPr>
          <w:p>
            <w:pPr>
              <w:widowControl/>
              <w:jc w:val="center"/>
              <w:rPr>
                <w:rFonts w:ascii="宋体" w:hAnsi="宋体" w:cs="宋体"/>
                <w:szCs w:val="21"/>
              </w:rPr>
            </w:pPr>
            <w:r>
              <w:rPr>
                <w:rFonts w:hint="eastAsia" w:ascii="宋体" w:hAnsi="宋体" w:cs="宋体"/>
                <w:szCs w:val="21"/>
              </w:rPr>
              <w:t>51～102</w:t>
            </w:r>
          </w:p>
        </w:tc>
        <w:tc>
          <w:tcPr>
            <w:tcW w:w="4520" w:type="dxa"/>
            <w:vAlign w:val="center"/>
          </w:tcPr>
          <w:p>
            <w:pPr>
              <w:widowControl/>
              <w:rPr>
                <w:rFonts w:ascii="宋体" w:hAnsi="宋体" w:cs="宋体"/>
                <w:szCs w:val="21"/>
              </w:rPr>
            </w:pPr>
            <w:r>
              <w:rPr>
                <w:rFonts w:hint="eastAsia" w:ascii="宋体" w:hAnsi="宋体" w:cs="宋体"/>
                <w:szCs w:val="21"/>
              </w:rPr>
              <w:t>5 号，圆周长 680 mm～700 mm，质量 410 g～450 g；其余应符合 GB/T 22892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5" w:type="dxa"/>
            <w:vMerge w:val="restart"/>
            <w:vAlign w:val="center"/>
          </w:tcPr>
          <w:p>
            <w:pPr>
              <w:widowControl/>
              <w:jc w:val="center"/>
              <w:rPr>
                <w:rFonts w:ascii="宋体" w:hAnsi="宋体" w:cs="宋体"/>
                <w:szCs w:val="21"/>
                <w:u w:val="single"/>
              </w:rPr>
            </w:pPr>
            <w:r>
              <w:rPr>
                <w:rFonts w:hint="eastAsia" w:ascii="宋体" w:hAnsi="宋体" w:cs="宋体"/>
                <w:szCs w:val="21"/>
              </w:rPr>
              <w:t>2</w:t>
            </w:r>
          </w:p>
        </w:tc>
        <w:tc>
          <w:tcPr>
            <w:tcW w:w="1380" w:type="dxa"/>
            <w:vMerge w:val="restart"/>
            <w:vAlign w:val="center"/>
          </w:tcPr>
          <w:p>
            <w:pPr>
              <w:widowControl/>
              <w:jc w:val="center"/>
              <w:rPr>
                <w:rFonts w:ascii="宋体" w:hAnsi="宋体" w:cs="宋体"/>
                <w:szCs w:val="21"/>
              </w:rPr>
            </w:pPr>
            <w:r>
              <w:rPr>
                <w:rFonts w:hint="eastAsia" w:ascii="宋体" w:hAnsi="宋体" w:cs="宋体"/>
                <w:szCs w:val="21"/>
              </w:rPr>
              <w:t>足球门</w:t>
            </w:r>
          </w:p>
        </w:tc>
        <w:tc>
          <w:tcPr>
            <w:tcW w:w="720" w:type="dxa"/>
            <w:vMerge w:val="restart"/>
            <w:vAlign w:val="center"/>
          </w:tcPr>
          <w:p>
            <w:pPr>
              <w:widowControl/>
              <w:jc w:val="center"/>
              <w:rPr>
                <w:rFonts w:ascii="宋体" w:hAnsi="宋体" w:cs="宋体"/>
                <w:szCs w:val="21"/>
              </w:rPr>
            </w:pPr>
            <w:r>
              <w:fldChar w:fldCharType="begin"/>
            </w:r>
            <w:r>
              <w:instrText xml:space="preserve"> HYPERLINK "http://www.spsp.gov.cn/page/FO/1986/KS%20G5737-1986.shtml" </w:instrText>
            </w:r>
            <w:r>
              <w:fldChar w:fldCharType="separate"/>
            </w:r>
            <w:r>
              <w:rPr>
                <w:rFonts w:hint="eastAsia" w:ascii="宋体" w:hAnsi="宋体" w:cs="宋体"/>
                <w:szCs w:val="21"/>
              </w:rPr>
              <w:t>副</w:t>
            </w:r>
            <w:r>
              <w:rPr>
                <w:rFonts w:hint="eastAsia" w:ascii="宋体" w:hAnsi="宋体" w:cs="宋体"/>
                <w:szCs w:val="21"/>
              </w:rPr>
              <w:fldChar w:fldCharType="end"/>
            </w: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11 人制，内口宽度 7320 mm，高度 2440 mm；其余应符合 QB/T 4291 的要求</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8 人（7 人）制，内口宽度 5000 mm，高度 2000 mm；其余应符合 GB/T 19851.15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5 人制，内口宽度 3000 mm，高度 2000 mm；其余应符合 GB/T 19851.15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restart"/>
            <w:vAlign w:val="center"/>
          </w:tcPr>
          <w:p>
            <w:pPr>
              <w:widowControl/>
              <w:jc w:val="center"/>
              <w:rPr>
                <w:rFonts w:ascii="宋体" w:hAnsi="宋体" w:cs="宋体"/>
                <w:szCs w:val="21"/>
              </w:rPr>
            </w:pPr>
            <w:r>
              <w:rPr>
                <w:rFonts w:hint="eastAsia" w:ascii="宋体" w:hAnsi="宋体" w:cs="宋体"/>
                <w:szCs w:val="21"/>
              </w:rPr>
              <w:t>3</w:t>
            </w:r>
          </w:p>
        </w:tc>
        <w:tc>
          <w:tcPr>
            <w:tcW w:w="1380" w:type="dxa"/>
            <w:vMerge w:val="restart"/>
            <w:vAlign w:val="center"/>
          </w:tcPr>
          <w:p>
            <w:pPr>
              <w:widowControl/>
              <w:jc w:val="center"/>
              <w:rPr>
                <w:rFonts w:ascii="宋体" w:hAnsi="宋体" w:cs="宋体"/>
                <w:szCs w:val="21"/>
              </w:rPr>
            </w:pPr>
            <w:r>
              <w:rPr>
                <w:rFonts w:hint="eastAsia" w:ascii="宋体" w:hAnsi="宋体" w:cs="宋体"/>
                <w:szCs w:val="21"/>
              </w:rPr>
              <w:t>足球网</w:t>
            </w:r>
          </w:p>
        </w:tc>
        <w:tc>
          <w:tcPr>
            <w:tcW w:w="720" w:type="dxa"/>
            <w:vMerge w:val="restart"/>
            <w:vAlign w:val="center"/>
          </w:tcPr>
          <w:p>
            <w:pPr>
              <w:widowControl/>
              <w:jc w:val="center"/>
              <w:rPr>
                <w:rFonts w:ascii="宋体" w:hAnsi="宋体" w:cs="宋体"/>
                <w:szCs w:val="21"/>
              </w:rPr>
            </w:pPr>
            <w:r>
              <w:rPr>
                <w:rFonts w:hint="eastAsia" w:ascii="宋体" w:hAnsi="宋体" w:cs="宋体"/>
                <w:szCs w:val="21"/>
              </w:rPr>
              <w:t>副</w:t>
            </w:r>
          </w:p>
        </w:tc>
        <w:tc>
          <w:tcPr>
            <w:tcW w:w="1020" w:type="dxa"/>
            <w:vAlign w:val="center"/>
          </w:tcPr>
          <w:p>
            <w:pPr>
              <w:widowControl/>
              <w:jc w:val="center"/>
              <w:rPr>
                <w:rFonts w:ascii="宋体" w:hAnsi="宋体" w:cs="宋体"/>
                <w:szCs w:val="21"/>
              </w:rPr>
            </w:pPr>
            <w:r>
              <w:rPr>
                <w:rFonts w:hint="eastAsia" w:ascii="宋体" w:hAnsi="宋体" w:cs="宋体"/>
                <w:szCs w:val="21"/>
              </w:rPr>
              <w:t>1～4</w:t>
            </w:r>
          </w:p>
        </w:tc>
        <w:tc>
          <w:tcPr>
            <w:tcW w:w="4520" w:type="dxa"/>
            <w:vAlign w:val="center"/>
          </w:tcPr>
          <w:p>
            <w:pPr>
              <w:widowControl/>
              <w:rPr>
                <w:rFonts w:ascii="宋体" w:hAnsi="宋体" w:cs="宋体"/>
                <w:szCs w:val="21"/>
              </w:rPr>
            </w:pPr>
            <w:r>
              <w:rPr>
                <w:rFonts w:hint="eastAsia" w:ascii="宋体" w:hAnsi="宋体" w:cs="宋体"/>
                <w:szCs w:val="21"/>
              </w:rPr>
              <w:t>11 人制，宽度 7320 mm，高度 2440 mm，上沿深度 2400 mm或 3000 mm，下沿深度 3000 mm；其余应符合 QB/T 4291 的要求</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20" w:type="dxa"/>
            <w:vAlign w:val="center"/>
          </w:tcPr>
          <w:p>
            <w:pPr>
              <w:widowControl/>
              <w:jc w:val="center"/>
              <w:rPr>
                <w:rFonts w:ascii="宋体" w:hAnsi="宋体" w:cs="宋体"/>
                <w:szCs w:val="21"/>
              </w:rPr>
            </w:pPr>
            <w:r>
              <w:rPr>
                <w:rFonts w:hint="eastAsia" w:ascii="宋体" w:hAnsi="宋体" w:cs="宋体"/>
                <w:szCs w:val="21"/>
              </w:rPr>
              <w:t>1～4</w:t>
            </w:r>
          </w:p>
        </w:tc>
        <w:tc>
          <w:tcPr>
            <w:tcW w:w="4520" w:type="dxa"/>
            <w:vAlign w:val="center"/>
          </w:tcPr>
          <w:p>
            <w:pPr>
              <w:widowControl/>
              <w:rPr>
                <w:rFonts w:ascii="宋体" w:hAnsi="宋体" w:cs="宋体"/>
                <w:szCs w:val="21"/>
              </w:rPr>
            </w:pPr>
            <w:r>
              <w:rPr>
                <w:rFonts w:hint="eastAsia" w:ascii="宋体" w:hAnsi="宋体" w:cs="宋体"/>
                <w:szCs w:val="21"/>
              </w:rPr>
              <w:t>8 人（7 人）制，宽度 5000 mm，高度 2000 mm，上沿深度 1400 mm 或 2000 mm，下沿深度 2000 mm；其他应符合 GB/T 19851.14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20" w:type="dxa"/>
            <w:vAlign w:val="center"/>
          </w:tcPr>
          <w:p>
            <w:pPr>
              <w:widowControl/>
              <w:jc w:val="center"/>
              <w:rPr>
                <w:rFonts w:ascii="宋体" w:hAnsi="宋体" w:cs="宋体"/>
                <w:szCs w:val="21"/>
              </w:rPr>
            </w:pPr>
            <w:r>
              <w:rPr>
                <w:rFonts w:hint="eastAsia" w:ascii="宋体" w:hAnsi="宋体" w:cs="宋体"/>
                <w:szCs w:val="21"/>
              </w:rPr>
              <w:t>1～4</w:t>
            </w:r>
          </w:p>
        </w:tc>
        <w:tc>
          <w:tcPr>
            <w:tcW w:w="4520" w:type="dxa"/>
            <w:vAlign w:val="center"/>
          </w:tcPr>
          <w:p>
            <w:pPr>
              <w:widowControl/>
              <w:rPr>
                <w:rFonts w:ascii="宋体" w:hAnsi="宋体" w:cs="宋体"/>
                <w:szCs w:val="21"/>
              </w:rPr>
            </w:pPr>
            <w:r>
              <w:rPr>
                <w:rFonts w:hint="eastAsia" w:ascii="宋体" w:hAnsi="宋体" w:cs="宋体"/>
                <w:szCs w:val="21"/>
              </w:rPr>
              <w:t>5 人制，宽度 3000 mm，高度 2000 mm，上沿深度 900 mm或 1500 mm，下沿深度 1500 mm；其他应符合 GB/T 19851.14 的要求</w:t>
            </w:r>
          </w:p>
        </w:tc>
        <w:tc>
          <w:tcPr>
            <w:tcW w:w="500" w:type="dxa"/>
            <w:vMerge w:val="continue"/>
            <w:vAlign w:val="center"/>
          </w:tcPr>
          <w:p>
            <w:pPr>
              <w:widowControl/>
              <w:rPr>
                <w:rFonts w:ascii="宋体" w:hAnsi="宋体" w:cs="宋体"/>
                <w:szCs w:val="21"/>
              </w:rPr>
            </w:pPr>
          </w:p>
        </w:tc>
        <w:tc>
          <w:tcPr>
            <w:tcW w:w="500" w:type="dxa"/>
            <w:vMerge w:val="continue"/>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足球角旗杆</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≤1.5 m，含角旗</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足球换人牌</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手动翻牌，4 位数字</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足球裁判旗</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黄色或黄、橙色间隔方格图案</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足球红黄牌</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0" w:type="dxa"/>
            <w:vAlign w:val="center"/>
          </w:tcPr>
          <w:p>
            <w:pPr>
              <w:widowControl/>
              <w:jc w:val="center"/>
              <w:rPr>
                <w:rFonts w:ascii="宋体" w:hAnsi="宋体" w:cs="宋体"/>
                <w:szCs w:val="21"/>
              </w:rPr>
            </w:pPr>
            <w:r>
              <w:rPr>
                <w:rFonts w:hint="eastAsia" w:ascii="宋体" w:hAnsi="宋体" w:cs="宋体"/>
                <w:szCs w:val="21"/>
              </w:rPr>
              <w:t>1～2</w:t>
            </w:r>
          </w:p>
        </w:tc>
        <w:tc>
          <w:tcPr>
            <w:tcW w:w="4520" w:type="dxa"/>
            <w:vAlign w:val="center"/>
          </w:tcPr>
          <w:p>
            <w:pPr>
              <w:widowControl/>
              <w:rPr>
                <w:rFonts w:ascii="宋体" w:hAnsi="宋体" w:cs="宋体"/>
                <w:szCs w:val="21"/>
              </w:rPr>
            </w:pPr>
            <w:r>
              <w:rPr>
                <w:rFonts w:hint="eastAsia" w:ascii="宋体" w:hAnsi="宋体" w:cs="宋体"/>
                <w:szCs w:val="21"/>
              </w:rPr>
              <w:t>105 mm×75 mm，红、黄各 1 块</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足球标志杆</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20" w:type="dxa"/>
            <w:vAlign w:val="center"/>
          </w:tcPr>
          <w:p>
            <w:pPr>
              <w:widowControl/>
              <w:jc w:val="center"/>
              <w:rPr>
                <w:rFonts w:ascii="宋体" w:hAnsi="宋体" w:cs="宋体"/>
                <w:szCs w:val="21"/>
              </w:rPr>
            </w:pPr>
            <w:r>
              <w:rPr>
                <w:rFonts w:hint="eastAsia" w:ascii="宋体" w:hAnsi="宋体" w:cs="宋体"/>
                <w:szCs w:val="21"/>
              </w:rPr>
              <w:t>50～60</w:t>
            </w:r>
          </w:p>
        </w:tc>
        <w:tc>
          <w:tcPr>
            <w:tcW w:w="4520" w:type="dxa"/>
            <w:vAlign w:val="center"/>
          </w:tcPr>
          <w:p>
            <w:pPr>
              <w:widowControl/>
              <w:rPr>
                <w:rFonts w:ascii="宋体" w:hAnsi="宋体" w:cs="宋体"/>
                <w:szCs w:val="21"/>
              </w:rPr>
            </w:pPr>
            <w:r>
              <w:rPr>
                <w:rFonts w:hint="eastAsia" w:ascii="宋体" w:hAnsi="宋体" w:cs="宋体"/>
                <w:szCs w:val="21"/>
              </w:rPr>
              <w:t>可折叠</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足球分队服</w:t>
            </w:r>
          </w:p>
        </w:tc>
        <w:tc>
          <w:tcPr>
            <w:tcW w:w="720" w:type="dxa"/>
            <w:vAlign w:val="center"/>
          </w:tcPr>
          <w:p>
            <w:pPr>
              <w:widowControl/>
              <w:jc w:val="center"/>
              <w:rPr>
                <w:rFonts w:ascii="宋体" w:hAnsi="宋体" w:cs="宋体"/>
                <w:szCs w:val="21"/>
              </w:rPr>
            </w:pPr>
            <w:r>
              <w:rPr>
                <w:rFonts w:hint="eastAsia" w:ascii="宋体" w:hAnsi="宋体" w:cs="宋体"/>
                <w:szCs w:val="21"/>
              </w:rPr>
              <w:t>件</w:t>
            </w:r>
          </w:p>
        </w:tc>
        <w:tc>
          <w:tcPr>
            <w:tcW w:w="1020" w:type="dxa"/>
            <w:vAlign w:val="center"/>
          </w:tcPr>
          <w:p>
            <w:pPr>
              <w:widowControl/>
              <w:spacing w:line="300" w:lineRule="exact"/>
              <w:jc w:val="center"/>
              <w:rPr>
                <w:rFonts w:ascii="宋体" w:hAnsi="宋体" w:cs="宋体"/>
                <w:szCs w:val="21"/>
              </w:rPr>
            </w:pPr>
            <w:r>
              <w:rPr>
                <w:rFonts w:hint="eastAsia" w:ascii="宋体" w:hAnsi="宋体" w:cs="宋体"/>
                <w:szCs w:val="21"/>
              </w:rPr>
              <w:t>每种颜色20～30</w:t>
            </w:r>
          </w:p>
        </w:tc>
        <w:tc>
          <w:tcPr>
            <w:tcW w:w="4520" w:type="dxa"/>
            <w:vAlign w:val="center"/>
          </w:tcPr>
          <w:p>
            <w:pPr>
              <w:widowControl/>
              <w:rPr>
                <w:rFonts w:ascii="宋体" w:hAnsi="宋体" w:cs="宋体"/>
                <w:szCs w:val="21"/>
              </w:rPr>
            </w:pPr>
            <w:r>
              <w:rPr>
                <w:rFonts w:hint="eastAsia" w:ascii="宋体" w:hAnsi="宋体" w:cs="宋体"/>
                <w:szCs w:val="21"/>
              </w:rPr>
              <w:t>均码，4 种颜色，带有号码标识</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spacing w:after="156" w:afterLines="50"/>
        <w:jc w:val="center"/>
        <w:rPr>
          <w:sz w:val="28"/>
          <w:szCs w:val="28"/>
        </w:rPr>
      </w:pPr>
      <w:r>
        <w:rPr>
          <w:rFonts w:hint="eastAsia" w:ascii="黑体" w:hAnsi="黑体" w:eastAsia="黑体" w:cs="黑体"/>
          <w:sz w:val="28"/>
          <w:szCs w:val="28"/>
        </w:rPr>
        <w:t>表7　球类运动2——篮球</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22"/>
        <w:gridCol w:w="4518"/>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22"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18"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22" w:type="dxa"/>
            <w:vMerge w:val="continue"/>
            <w:vAlign w:val="center"/>
          </w:tcPr>
          <w:p>
            <w:pPr>
              <w:widowControl/>
              <w:spacing w:line="260" w:lineRule="exact"/>
              <w:jc w:val="center"/>
              <w:rPr>
                <w:rFonts w:ascii="黑体" w:hAnsi="黑体" w:eastAsia="黑体" w:cs="黑体"/>
                <w:szCs w:val="21"/>
              </w:rPr>
            </w:pPr>
          </w:p>
        </w:tc>
        <w:tc>
          <w:tcPr>
            <w:tcW w:w="4518"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restart"/>
            <w:vAlign w:val="center"/>
          </w:tcPr>
          <w:p>
            <w:pPr>
              <w:widowControl/>
              <w:jc w:val="center"/>
              <w:rPr>
                <w:rFonts w:ascii="宋体" w:hAnsi="宋体" w:cs="宋体"/>
                <w:szCs w:val="21"/>
              </w:rPr>
            </w:pPr>
            <w:r>
              <w:rPr>
                <w:rFonts w:hint="eastAsia" w:ascii="宋体" w:hAnsi="宋体" w:cs="宋体"/>
                <w:szCs w:val="21"/>
              </w:rPr>
              <w:t>1</w:t>
            </w:r>
          </w:p>
          <w:p>
            <w:pPr>
              <w:widowControl/>
              <w:jc w:val="center"/>
              <w:rPr>
                <w:rFonts w:ascii="宋体" w:hAnsi="宋体" w:cs="宋体"/>
                <w:szCs w:val="21"/>
              </w:rPr>
            </w:pPr>
          </w:p>
        </w:tc>
        <w:tc>
          <w:tcPr>
            <w:tcW w:w="1380" w:type="dxa"/>
            <w:vMerge w:val="restart"/>
            <w:vAlign w:val="center"/>
          </w:tcPr>
          <w:p>
            <w:pPr>
              <w:widowControl/>
              <w:jc w:val="center"/>
              <w:rPr>
                <w:rFonts w:ascii="宋体" w:hAnsi="宋体" w:cs="宋体"/>
                <w:szCs w:val="21"/>
              </w:rPr>
            </w:pPr>
            <w:r>
              <w:rPr>
                <w:rFonts w:hint="eastAsia" w:ascii="宋体" w:hAnsi="宋体" w:cs="宋体"/>
                <w:szCs w:val="21"/>
              </w:rPr>
              <w:t>篮球</w:t>
            </w:r>
          </w:p>
        </w:tc>
        <w:tc>
          <w:tcPr>
            <w:tcW w:w="720" w:type="dxa"/>
            <w:vMerge w:val="restart"/>
            <w:vAlign w:val="center"/>
          </w:tcPr>
          <w:p>
            <w:pPr>
              <w:widowControl/>
              <w:jc w:val="center"/>
              <w:rPr>
                <w:rFonts w:ascii="宋体" w:hAnsi="宋体" w:cs="宋体"/>
                <w:szCs w:val="21"/>
              </w:rPr>
            </w:pPr>
            <w:r>
              <w:rPr>
                <w:rFonts w:hint="eastAsia" w:ascii="宋体" w:hAnsi="宋体" w:cs="宋体"/>
                <w:szCs w:val="21"/>
              </w:rPr>
              <w:t>个</w:t>
            </w:r>
          </w:p>
        </w:tc>
        <w:tc>
          <w:tcPr>
            <w:tcW w:w="1022" w:type="dxa"/>
            <w:vAlign w:val="center"/>
          </w:tcPr>
          <w:p>
            <w:pPr>
              <w:widowControl/>
              <w:jc w:val="center"/>
              <w:rPr>
                <w:rFonts w:ascii="宋体" w:hAnsi="宋体" w:cs="宋体"/>
                <w:szCs w:val="21"/>
              </w:rPr>
            </w:pPr>
            <w:r>
              <w:rPr>
                <w:rFonts w:hint="eastAsia" w:ascii="宋体" w:hAnsi="宋体" w:cs="宋体"/>
                <w:szCs w:val="21"/>
              </w:rPr>
              <w:t>51～102</w:t>
            </w:r>
          </w:p>
        </w:tc>
        <w:tc>
          <w:tcPr>
            <w:tcW w:w="4518" w:type="dxa"/>
            <w:vAlign w:val="center"/>
          </w:tcPr>
          <w:p>
            <w:pPr>
              <w:widowControl/>
              <w:rPr>
                <w:rFonts w:ascii="宋体" w:hAnsi="宋体" w:cs="宋体"/>
                <w:szCs w:val="21"/>
              </w:rPr>
            </w:pPr>
            <w:r>
              <w:rPr>
                <w:rFonts w:hint="eastAsia" w:ascii="宋体" w:hAnsi="宋体" w:cs="宋体"/>
                <w:szCs w:val="21"/>
              </w:rPr>
              <w:t>7 号（男），圆周长 749 mm～780 mm，质量 567 g～665 g；其他应符合 GB/T 22868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22" w:type="dxa"/>
            <w:vAlign w:val="center"/>
          </w:tcPr>
          <w:p>
            <w:pPr>
              <w:widowControl/>
              <w:jc w:val="center"/>
              <w:rPr>
                <w:rFonts w:ascii="宋体" w:hAnsi="宋体" w:cs="宋体"/>
                <w:szCs w:val="21"/>
              </w:rPr>
            </w:pPr>
            <w:r>
              <w:rPr>
                <w:rFonts w:hint="eastAsia" w:ascii="宋体" w:hAnsi="宋体" w:cs="宋体"/>
                <w:szCs w:val="21"/>
              </w:rPr>
              <w:t>51～102</w:t>
            </w:r>
          </w:p>
        </w:tc>
        <w:tc>
          <w:tcPr>
            <w:tcW w:w="4518" w:type="dxa"/>
            <w:vAlign w:val="center"/>
          </w:tcPr>
          <w:p>
            <w:pPr>
              <w:widowControl/>
              <w:rPr>
                <w:rFonts w:ascii="宋体" w:hAnsi="宋体" w:cs="宋体"/>
                <w:szCs w:val="21"/>
              </w:rPr>
            </w:pPr>
            <w:r>
              <w:rPr>
                <w:rFonts w:hint="eastAsia" w:ascii="宋体" w:hAnsi="宋体" w:cs="宋体"/>
                <w:szCs w:val="21"/>
              </w:rPr>
              <w:t>6 号（女），圆周长 724 mm～737 mm，质量 510 g～580 g；其他应符合 GB/T 22868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篮球架</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22" w:type="dxa"/>
            <w:vAlign w:val="center"/>
          </w:tcPr>
          <w:p>
            <w:pPr>
              <w:widowControl/>
              <w:jc w:val="center"/>
              <w:rPr>
                <w:rFonts w:ascii="宋体" w:hAnsi="宋体" w:cs="宋体"/>
                <w:szCs w:val="21"/>
              </w:rPr>
            </w:pPr>
            <w:r>
              <w:rPr>
                <w:rFonts w:hint="eastAsia" w:ascii="宋体" w:hAnsi="宋体" w:cs="宋体"/>
                <w:szCs w:val="21"/>
              </w:rPr>
              <w:t>2～8</w:t>
            </w:r>
          </w:p>
        </w:tc>
        <w:tc>
          <w:tcPr>
            <w:tcW w:w="4518" w:type="dxa"/>
            <w:vAlign w:val="center"/>
          </w:tcPr>
          <w:p>
            <w:pPr>
              <w:widowControl/>
              <w:rPr>
                <w:rFonts w:ascii="宋体" w:hAnsi="宋体" w:cs="宋体"/>
                <w:szCs w:val="21"/>
              </w:rPr>
            </w:pPr>
            <w:r>
              <w:rPr>
                <w:rFonts w:hint="eastAsia" w:ascii="宋体" w:hAnsi="宋体" w:cs="宋体"/>
                <w:szCs w:val="21"/>
              </w:rPr>
              <w:t>篮板长 1800 mm，宽 1050 mm；篮板距立柱距离：竞赛型≥3250 mm，练习型≥1800 mm；篮圈条直径 16 mm～20 mm，篮圈内径 450 mm～459 mm，内沿距离篮板 151 mm；其他应符合 GB/T 23176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悬臂篮球架</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22" w:type="dxa"/>
            <w:vAlign w:val="center"/>
          </w:tcPr>
          <w:p>
            <w:pPr>
              <w:widowControl/>
              <w:jc w:val="center"/>
              <w:rPr>
                <w:rFonts w:ascii="宋体" w:hAnsi="宋体" w:cs="宋体"/>
                <w:szCs w:val="21"/>
              </w:rPr>
            </w:pPr>
            <w:r>
              <w:rPr>
                <w:rFonts w:hint="eastAsia" w:ascii="宋体" w:hAnsi="宋体" w:cs="宋体"/>
                <w:szCs w:val="21"/>
              </w:rPr>
              <w:t>2～6</w:t>
            </w:r>
          </w:p>
        </w:tc>
        <w:tc>
          <w:tcPr>
            <w:tcW w:w="4518" w:type="dxa"/>
            <w:vAlign w:val="center"/>
          </w:tcPr>
          <w:p>
            <w:pPr>
              <w:widowControl/>
              <w:rPr>
                <w:rFonts w:ascii="宋体" w:hAnsi="宋体" w:cs="宋体"/>
                <w:szCs w:val="21"/>
              </w:rPr>
            </w:pPr>
            <w:r>
              <w:rPr>
                <w:rFonts w:hint="eastAsia" w:ascii="宋体" w:hAnsi="宋体" w:cs="宋体"/>
                <w:szCs w:val="21"/>
              </w:rPr>
              <w:t>篮板、篮筐规格与立柱篮球架一致</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篮球网</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22" w:type="dxa"/>
            <w:vAlign w:val="center"/>
          </w:tcPr>
          <w:p>
            <w:pPr>
              <w:widowControl/>
              <w:jc w:val="center"/>
              <w:rPr>
                <w:rFonts w:ascii="宋体" w:hAnsi="宋体" w:cs="宋体"/>
                <w:szCs w:val="21"/>
              </w:rPr>
            </w:pPr>
            <w:r>
              <w:rPr>
                <w:rFonts w:hint="eastAsia" w:ascii="宋体" w:hAnsi="宋体" w:cs="宋体"/>
                <w:szCs w:val="21"/>
              </w:rPr>
              <w:t>2～24</w:t>
            </w:r>
          </w:p>
        </w:tc>
        <w:tc>
          <w:tcPr>
            <w:tcW w:w="4518" w:type="dxa"/>
            <w:vAlign w:val="center"/>
          </w:tcPr>
          <w:p>
            <w:pPr>
              <w:widowControl/>
              <w:rPr>
                <w:rFonts w:ascii="宋体" w:hAnsi="宋体" w:cs="宋体"/>
                <w:szCs w:val="21"/>
              </w:rPr>
            </w:pPr>
            <w:r>
              <w:rPr>
                <w:rFonts w:hint="eastAsia" w:ascii="宋体" w:hAnsi="宋体" w:cs="宋体"/>
                <w:szCs w:val="21"/>
              </w:rPr>
              <w:t>篮网长 400 mm～450 mm；其余应符合 GB/T 23176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篮球队员</w:t>
            </w:r>
          </w:p>
          <w:p>
            <w:pPr>
              <w:widowControl/>
              <w:jc w:val="center"/>
              <w:rPr>
                <w:rFonts w:ascii="宋体" w:hAnsi="宋体" w:cs="宋体"/>
                <w:szCs w:val="21"/>
              </w:rPr>
            </w:pPr>
            <w:r>
              <w:rPr>
                <w:rFonts w:hint="eastAsia" w:ascii="宋体" w:hAnsi="宋体" w:cs="宋体"/>
                <w:szCs w:val="21"/>
              </w:rPr>
              <w:t>犯规次数牌</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2" w:type="dxa"/>
            <w:vAlign w:val="center"/>
          </w:tcPr>
          <w:p>
            <w:pPr>
              <w:widowControl/>
              <w:jc w:val="center"/>
              <w:rPr>
                <w:rFonts w:ascii="宋体" w:hAnsi="宋体" w:cs="宋体"/>
                <w:szCs w:val="21"/>
              </w:rPr>
            </w:pPr>
            <w:r>
              <w:rPr>
                <w:rFonts w:hint="eastAsia" w:ascii="宋体" w:hAnsi="宋体" w:cs="宋体"/>
                <w:szCs w:val="21"/>
              </w:rPr>
              <w:t>1～2</w:t>
            </w:r>
          </w:p>
        </w:tc>
        <w:tc>
          <w:tcPr>
            <w:tcW w:w="4518" w:type="dxa"/>
            <w:vAlign w:val="center"/>
          </w:tcPr>
          <w:p>
            <w:pPr>
              <w:widowControl/>
              <w:rPr>
                <w:rFonts w:ascii="宋体" w:hAnsi="宋体" w:cs="宋体"/>
                <w:szCs w:val="21"/>
              </w:rPr>
            </w:pPr>
            <w:r>
              <w:rPr>
                <w:rFonts w:hint="eastAsia" w:ascii="宋体" w:hAnsi="宋体" w:cs="宋体"/>
                <w:szCs w:val="21"/>
              </w:rPr>
              <w:t>EVA 材质，数字 1～4 为黑色，5 为红色</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篮球分队服</w:t>
            </w:r>
          </w:p>
        </w:tc>
        <w:tc>
          <w:tcPr>
            <w:tcW w:w="720" w:type="dxa"/>
            <w:vAlign w:val="center"/>
          </w:tcPr>
          <w:p>
            <w:pPr>
              <w:widowControl/>
              <w:jc w:val="center"/>
              <w:rPr>
                <w:rFonts w:ascii="宋体" w:hAnsi="宋体" w:cs="宋体"/>
                <w:szCs w:val="21"/>
              </w:rPr>
            </w:pPr>
            <w:r>
              <w:rPr>
                <w:rFonts w:hint="eastAsia" w:ascii="宋体" w:hAnsi="宋体" w:cs="宋体"/>
                <w:szCs w:val="21"/>
              </w:rPr>
              <w:t>件</w:t>
            </w:r>
          </w:p>
        </w:tc>
        <w:tc>
          <w:tcPr>
            <w:tcW w:w="1022" w:type="dxa"/>
            <w:vAlign w:val="center"/>
          </w:tcPr>
          <w:p>
            <w:pPr>
              <w:widowControl/>
              <w:jc w:val="center"/>
              <w:rPr>
                <w:rFonts w:ascii="宋体" w:hAnsi="宋体" w:cs="宋体"/>
                <w:szCs w:val="21"/>
              </w:rPr>
            </w:pPr>
            <w:r>
              <w:rPr>
                <w:rFonts w:hint="eastAsia" w:ascii="宋体" w:hAnsi="宋体" w:cs="宋体"/>
                <w:szCs w:val="21"/>
              </w:rPr>
              <w:t>每种</w:t>
            </w:r>
          </w:p>
          <w:p>
            <w:pPr>
              <w:widowControl/>
              <w:jc w:val="center"/>
              <w:rPr>
                <w:rFonts w:ascii="宋体" w:hAnsi="宋体" w:cs="宋体"/>
                <w:szCs w:val="21"/>
              </w:rPr>
            </w:pPr>
            <w:r>
              <w:rPr>
                <w:rFonts w:hint="eastAsia" w:ascii="宋体" w:hAnsi="宋体" w:cs="宋体"/>
                <w:szCs w:val="21"/>
              </w:rPr>
              <w:t>颜色</w:t>
            </w:r>
          </w:p>
          <w:p>
            <w:pPr>
              <w:widowControl/>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均码，4 种颜色，带有号码标识</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pPr>
    </w:p>
    <w:p>
      <w:pPr>
        <w:rPr>
          <w:rFonts w:hint="eastAsia" w:ascii="黑体" w:hAnsi="黑体" w:eastAsia="黑体" w:cs="黑体"/>
          <w:sz w:val="24"/>
          <w:szCs w:val="24"/>
        </w:rPr>
      </w:pPr>
      <w:r>
        <w:rPr>
          <w:rFonts w:hint="eastAsia" w:ascii="黑体" w:hAnsi="黑体" w:eastAsia="黑体" w:cs="黑体"/>
          <w:sz w:val="24"/>
          <w:szCs w:val="24"/>
        </w:rPr>
        <w:br w:type="page"/>
      </w:r>
    </w:p>
    <w:p>
      <w:pPr>
        <w:spacing w:after="156" w:afterLines="50"/>
        <w:jc w:val="center"/>
        <w:rPr>
          <w:sz w:val="28"/>
          <w:szCs w:val="28"/>
        </w:rPr>
      </w:pPr>
      <w:r>
        <w:rPr>
          <w:rFonts w:hint="eastAsia" w:ascii="黑体" w:hAnsi="黑体" w:eastAsia="黑体" w:cs="黑体"/>
          <w:sz w:val="28"/>
          <w:szCs w:val="28"/>
        </w:rPr>
        <w:t>表8　球类运动3——排球</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22"/>
        <w:gridCol w:w="4518"/>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22"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18"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22" w:type="dxa"/>
            <w:vMerge w:val="continue"/>
            <w:vAlign w:val="center"/>
          </w:tcPr>
          <w:p>
            <w:pPr>
              <w:widowControl/>
              <w:spacing w:line="260" w:lineRule="exact"/>
              <w:jc w:val="center"/>
              <w:rPr>
                <w:rFonts w:ascii="黑体" w:hAnsi="黑体" w:eastAsia="黑体" w:cs="黑体"/>
                <w:szCs w:val="21"/>
              </w:rPr>
            </w:pPr>
          </w:p>
        </w:tc>
        <w:tc>
          <w:tcPr>
            <w:tcW w:w="4518"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排球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22" w:type="dxa"/>
            <w:vAlign w:val="center"/>
          </w:tcPr>
          <w:p>
            <w:pPr>
              <w:widowControl/>
              <w:jc w:val="center"/>
              <w:rPr>
                <w:rFonts w:ascii="宋体" w:hAnsi="宋体" w:cs="宋体"/>
                <w:szCs w:val="21"/>
              </w:rPr>
            </w:pPr>
            <w:r>
              <w:rPr>
                <w:rFonts w:hint="eastAsia" w:ascii="宋体" w:hAnsi="宋体" w:cs="宋体"/>
                <w:szCs w:val="21"/>
              </w:rPr>
              <w:t>51～102</w:t>
            </w:r>
          </w:p>
        </w:tc>
        <w:tc>
          <w:tcPr>
            <w:tcW w:w="4518" w:type="dxa"/>
            <w:vAlign w:val="center"/>
          </w:tcPr>
          <w:p>
            <w:pPr>
              <w:widowControl/>
              <w:rPr>
                <w:rFonts w:ascii="宋体" w:hAnsi="宋体" w:cs="宋体"/>
                <w:szCs w:val="21"/>
              </w:rPr>
            </w:pPr>
            <w:r>
              <w:rPr>
                <w:rFonts w:hint="eastAsia" w:ascii="宋体" w:hAnsi="宋体" w:cs="宋体"/>
                <w:szCs w:val="21"/>
              </w:rPr>
              <w:t>5 号，圆周长 650 mm～670 mm，质量 235 g～300 g；其余应符合 GB/T 22882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气排球</w:t>
            </w:r>
          </w:p>
        </w:tc>
        <w:tc>
          <w:tcPr>
            <w:tcW w:w="720"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个</w:t>
            </w:r>
            <w:r>
              <w:rPr>
                <w:rFonts w:hint="eastAsia" w:ascii="宋体" w:hAnsi="宋体" w:cs="宋体"/>
                <w:szCs w:val="21"/>
              </w:rPr>
              <w:fldChar w:fldCharType="end"/>
            </w:r>
          </w:p>
        </w:tc>
        <w:tc>
          <w:tcPr>
            <w:tcW w:w="1022" w:type="dxa"/>
            <w:vAlign w:val="center"/>
          </w:tcPr>
          <w:p>
            <w:pPr>
              <w:widowControl/>
              <w:jc w:val="center"/>
              <w:rPr>
                <w:rFonts w:ascii="宋体" w:hAnsi="宋体" w:cs="宋体"/>
                <w:szCs w:val="21"/>
              </w:rPr>
            </w:pPr>
            <w:r>
              <w:rPr>
                <w:rFonts w:hint="eastAsia" w:ascii="宋体" w:hAnsi="宋体" w:cs="宋体"/>
                <w:szCs w:val="21"/>
              </w:rPr>
              <w:t>51～102</w:t>
            </w:r>
          </w:p>
        </w:tc>
        <w:tc>
          <w:tcPr>
            <w:tcW w:w="4518" w:type="dxa"/>
            <w:vAlign w:val="center"/>
          </w:tcPr>
          <w:p>
            <w:pPr>
              <w:widowControl/>
              <w:rPr>
                <w:rFonts w:ascii="宋体" w:hAnsi="宋体" w:cs="宋体"/>
                <w:szCs w:val="21"/>
              </w:rPr>
            </w:pPr>
            <w:r>
              <w:rPr>
                <w:rFonts w:hint="eastAsia" w:ascii="宋体" w:hAnsi="宋体" w:cs="宋体"/>
                <w:szCs w:val="21"/>
              </w:rPr>
              <w:t>圆周长为 720 mm～780 mm，质量 120 g～140 g，气压为15kPa～18kPa</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3</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排球网柱</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22" w:type="dxa"/>
            <w:vAlign w:val="center"/>
          </w:tcPr>
          <w:p>
            <w:pPr>
              <w:widowControl/>
              <w:jc w:val="center"/>
              <w:rPr>
                <w:rFonts w:ascii="宋体" w:hAnsi="宋体" w:cs="宋体"/>
                <w:szCs w:val="21"/>
              </w:rPr>
            </w:pPr>
            <w:r>
              <w:rPr>
                <w:rFonts w:hint="eastAsia" w:ascii="宋体" w:hAnsi="宋体" w:cs="宋体"/>
                <w:szCs w:val="21"/>
              </w:rPr>
              <w:t>2～6</w:t>
            </w:r>
          </w:p>
        </w:tc>
        <w:tc>
          <w:tcPr>
            <w:tcW w:w="4518" w:type="dxa"/>
            <w:vAlign w:val="center"/>
          </w:tcPr>
          <w:p>
            <w:pPr>
              <w:widowControl/>
              <w:rPr>
                <w:rFonts w:ascii="宋体" w:hAnsi="宋体" w:cs="宋体"/>
                <w:szCs w:val="21"/>
              </w:rPr>
            </w:pPr>
            <w:r>
              <w:rPr>
                <w:rFonts w:hint="eastAsia" w:ascii="宋体" w:hAnsi="宋体" w:cs="宋体"/>
                <w:szCs w:val="21"/>
              </w:rPr>
              <w:t>网柱高度 2550 mm；其余应符合 QB/T 4290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排球网</w:t>
            </w:r>
          </w:p>
        </w:tc>
        <w:tc>
          <w:tcPr>
            <w:tcW w:w="720" w:type="dxa"/>
            <w:vAlign w:val="center"/>
          </w:tcPr>
          <w:p>
            <w:pPr>
              <w:widowControl/>
              <w:jc w:val="center"/>
              <w:rPr>
                <w:rFonts w:ascii="宋体" w:hAnsi="宋体" w:cs="宋体"/>
                <w:szCs w:val="21"/>
              </w:rPr>
            </w:pPr>
            <w:r>
              <w:rPr>
                <w:rFonts w:hint="eastAsia" w:ascii="宋体" w:hAnsi="宋体" w:cs="宋体"/>
                <w:szCs w:val="21"/>
              </w:rPr>
              <w:t>张</w:t>
            </w:r>
          </w:p>
        </w:tc>
        <w:tc>
          <w:tcPr>
            <w:tcW w:w="1022" w:type="dxa"/>
            <w:vAlign w:val="center"/>
          </w:tcPr>
          <w:p>
            <w:pPr>
              <w:widowControl/>
              <w:jc w:val="center"/>
              <w:rPr>
                <w:rFonts w:ascii="宋体" w:hAnsi="宋体" w:cs="宋体"/>
                <w:szCs w:val="21"/>
              </w:rPr>
            </w:pPr>
            <w:r>
              <w:rPr>
                <w:rFonts w:hint="eastAsia" w:ascii="宋体" w:hAnsi="宋体" w:cs="宋体"/>
                <w:szCs w:val="21"/>
              </w:rPr>
              <w:t>2～8</w:t>
            </w:r>
          </w:p>
        </w:tc>
        <w:tc>
          <w:tcPr>
            <w:tcW w:w="4518" w:type="dxa"/>
            <w:vAlign w:val="center"/>
          </w:tcPr>
          <w:p>
            <w:pPr>
              <w:widowControl/>
              <w:rPr>
                <w:rFonts w:ascii="宋体" w:hAnsi="宋体" w:cs="宋体"/>
                <w:szCs w:val="21"/>
              </w:rPr>
            </w:pPr>
            <w:r>
              <w:rPr>
                <w:rFonts w:hint="eastAsia" w:ascii="宋体" w:hAnsi="宋体" w:cs="宋体"/>
                <w:szCs w:val="21"/>
              </w:rPr>
              <w:t>排球网长度 9500 mm～10000 mm，宽度 1000 mm；其余应符合 QB/T 4290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排球标志杆</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22" w:type="dxa"/>
            <w:vAlign w:val="center"/>
          </w:tcPr>
          <w:p>
            <w:pPr>
              <w:widowControl/>
              <w:jc w:val="center"/>
              <w:rPr>
                <w:rFonts w:ascii="宋体" w:hAnsi="宋体" w:cs="宋体"/>
                <w:szCs w:val="21"/>
              </w:rPr>
            </w:pPr>
            <w:r>
              <w:rPr>
                <w:rFonts w:hint="eastAsia" w:ascii="宋体" w:hAnsi="宋体" w:cs="宋体"/>
                <w:szCs w:val="21"/>
              </w:rPr>
              <w:t>2～6</w:t>
            </w:r>
          </w:p>
        </w:tc>
        <w:tc>
          <w:tcPr>
            <w:tcW w:w="4518" w:type="dxa"/>
            <w:vAlign w:val="center"/>
          </w:tcPr>
          <w:p>
            <w:pPr>
              <w:widowControl/>
              <w:rPr>
                <w:rFonts w:ascii="宋体" w:hAnsi="宋体" w:cs="宋体"/>
                <w:szCs w:val="21"/>
              </w:rPr>
            </w:pPr>
            <w:r>
              <w:rPr>
                <w:rFonts w:hint="eastAsia" w:ascii="宋体" w:hAnsi="宋体" w:cs="宋体"/>
                <w:szCs w:val="21"/>
              </w:rPr>
              <w:t>玻璃钢材质，长 1800 mm，直径 10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fldChar w:fldCharType="begin"/>
            </w:r>
            <w:r>
              <w:instrText xml:space="preserve"> HYPERLINK "http://www.spsp.gov.cn/page/FO/1986/KS%20G5737-1986.shtml" </w:instrText>
            </w:r>
            <w:r>
              <w:fldChar w:fldCharType="separate"/>
            </w:r>
            <w:r>
              <w:rPr>
                <w:rFonts w:hint="eastAsia" w:ascii="宋体" w:hAnsi="宋体" w:cs="宋体"/>
                <w:szCs w:val="21"/>
              </w:rPr>
              <w:t>6</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排球换人牌</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2" w:type="dxa"/>
            <w:vAlign w:val="center"/>
          </w:tcPr>
          <w:p>
            <w:pPr>
              <w:widowControl/>
              <w:jc w:val="center"/>
              <w:rPr>
                <w:rFonts w:ascii="宋体" w:hAnsi="宋体" w:cs="宋体"/>
                <w:szCs w:val="21"/>
              </w:rPr>
            </w:pPr>
            <w:r>
              <w:rPr>
                <w:rFonts w:hint="eastAsia" w:ascii="宋体" w:hAnsi="宋体" w:cs="宋体"/>
                <w:szCs w:val="21"/>
              </w:rPr>
              <w:t>1～2</w:t>
            </w:r>
          </w:p>
        </w:tc>
        <w:tc>
          <w:tcPr>
            <w:tcW w:w="4518" w:type="dxa"/>
            <w:vAlign w:val="center"/>
          </w:tcPr>
          <w:p>
            <w:pPr>
              <w:widowControl/>
              <w:rPr>
                <w:rFonts w:ascii="宋体" w:hAnsi="宋体" w:cs="宋体"/>
                <w:szCs w:val="21"/>
              </w:rPr>
            </w:pPr>
            <w:r>
              <w:rPr>
                <w:rFonts w:hint="eastAsia" w:ascii="宋体" w:hAnsi="宋体" w:cs="宋体"/>
                <w:szCs w:val="21"/>
              </w:rPr>
              <w:t>号码为 1 号～24 号</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排球红黄牌</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2" w:type="dxa"/>
            <w:vAlign w:val="center"/>
          </w:tcPr>
          <w:p>
            <w:pPr>
              <w:widowControl/>
              <w:jc w:val="center"/>
              <w:rPr>
                <w:rFonts w:ascii="宋体" w:hAnsi="宋体" w:cs="宋体"/>
                <w:szCs w:val="21"/>
              </w:rPr>
            </w:pPr>
            <w:r>
              <w:rPr>
                <w:rFonts w:hint="eastAsia" w:ascii="宋体" w:hAnsi="宋体" w:cs="宋体"/>
                <w:szCs w:val="21"/>
              </w:rPr>
              <w:t>1～2</w:t>
            </w:r>
          </w:p>
        </w:tc>
        <w:tc>
          <w:tcPr>
            <w:tcW w:w="4518" w:type="dxa"/>
            <w:vAlign w:val="center"/>
          </w:tcPr>
          <w:p>
            <w:pPr>
              <w:widowControl/>
              <w:rPr>
                <w:rFonts w:ascii="宋体" w:hAnsi="宋体" w:cs="宋体"/>
                <w:szCs w:val="21"/>
              </w:rPr>
            </w:pPr>
            <w:r>
              <w:rPr>
                <w:rFonts w:hint="eastAsia" w:ascii="宋体" w:hAnsi="宋体" w:cs="宋体"/>
                <w:szCs w:val="21"/>
              </w:rPr>
              <w:t>规格 150 mm×100 mm，红色、黄色各一块</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司线裁判旗</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22" w:type="dxa"/>
            <w:vAlign w:val="center"/>
          </w:tcPr>
          <w:p>
            <w:pPr>
              <w:widowControl/>
              <w:jc w:val="center"/>
              <w:rPr>
                <w:rFonts w:ascii="宋体" w:hAnsi="宋体" w:cs="宋体"/>
                <w:szCs w:val="21"/>
              </w:rPr>
            </w:pPr>
            <w:r>
              <w:rPr>
                <w:rFonts w:hint="eastAsia" w:ascii="宋体" w:hAnsi="宋体" w:cs="宋体"/>
                <w:szCs w:val="21"/>
              </w:rPr>
              <w:t>1～2</w:t>
            </w:r>
          </w:p>
        </w:tc>
        <w:tc>
          <w:tcPr>
            <w:tcW w:w="4518" w:type="dxa"/>
            <w:vAlign w:val="center"/>
          </w:tcPr>
          <w:p>
            <w:pPr>
              <w:widowControl/>
              <w:rPr>
                <w:rFonts w:ascii="宋体" w:hAnsi="宋体" w:cs="宋体"/>
                <w:szCs w:val="21"/>
              </w:rPr>
            </w:pPr>
            <w:r>
              <w:rPr>
                <w:rFonts w:hint="eastAsia" w:ascii="宋体" w:hAnsi="宋体" w:cs="宋体"/>
                <w:szCs w:val="21"/>
              </w:rPr>
              <w:t>旗面 400 mm×400 mm，红色</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9</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排球分队服</w:t>
            </w:r>
          </w:p>
        </w:tc>
        <w:tc>
          <w:tcPr>
            <w:tcW w:w="720" w:type="dxa"/>
            <w:vAlign w:val="center"/>
          </w:tcPr>
          <w:p>
            <w:pPr>
              <w:widowControl/>
              <w:jc w:val="center"/>
              <w:rPr>
                <w:rFonts w:ascii="宋体" w:hAnsi="宋体" w:cs="宋体"/>
                <w:szCs w:val="21"/>
              </w:rPr>
            </w:pPr>
            <w:r>
              <w:rPr>
                <w:rFonts w:hint="eastAsia" w:ascii="宋体" w:hAnsi="宋体" w:cs="宋体"/>
                <w:szCs w:val="21"/>
              </w:rPr>
              <w:t>件</w:t>
            </w:r>
          </w:p>
        </w:tc>
        <w:tc>
          <w:tcPr>
            <w:tcW w:w="1022" w:type="dxa"/>
            <w:vAlign w:val="center"/>
          </w:tcPr>
          <w:p>
            <w:pPr>
              <w:widowControl/>
              <w:spacing w:line="300" w:lineRule="exact"/>
              <w:jc w:val="center"/>
              <w:rPr>
                <w:rFonts w:ascii="宋体" w:hAnsi="宋体" w:cs="宋体"/>
                <w:szCs w:val="21"/>
              </w:rPr>
            </w:pPr>
            <w:r>
              <w:rPr>
                <w:rFonts w:hint="eastAsia" w:ascii="宋体" w:hAnsi="宋体" w:cs="宋体"/>
                <w:szCs w:val="21"/>
              </w:rPr>
              <w:t>每种</w:t>
            </w:r>
          </w:p>
          <w:p>
            <w:pPr>
              <w:widowControl/>
              <w:spacing w:line="300" w:lineRule="exact"/>
              <w:jc w:val="center"/>
              <w:rPr>
                <w:rFonts w:ascii="宋体" w:hAnsi="宋体" w:cs="宋体"/>
                <w:szCs w:val="21"/>
              </w:rPr>
            </w:pPr>
            <w:r>
              <w:rPr>
                <w:rFonts w:hint="eastAsia" w:ascii="宋体" w:hAnsi="宋体" w:cs="宋体"/>
                <w:szCs w:val="21"/>
              </w:rPr>
              <w:t>颜色</w:t>
            </w:r>
          </w:p>
          <w:p>
            <w:pPr>
              <w:widowControl/>
              <w:spacing w:line="300" w:lineRule="exact"/>
              <w:jc w:val="center"/>
              <w:rPr>
                <w:rFonts w:ascii="宋体" w:hAnsi="宋体" w:cs="宋体"/>
                <w:szCs w:val="21"/>
              </w:rPr>
            </w:pPr>
            <w:r>
              <w:rPr>
                <w:rFonts w:hint="eastAsia" w:ascii="宋体" w:hAnsi="宋体" w:cs="宋体"/>
                <w:szCs w:val="21"/>
              </w:rPr>
              <w:t>20～30</w:t>
            </w:r>
          </w:p>
        </w:tc>
        <w:tc>
          <w:tcPr>
            <w:tcW w:w="4518" w:type="dxa"/>
            <w:vAlign w:val="center"/>
          </w:tcPr>
          <w:p>
            <w:pPr>
              <w:widowControl/>
              <w:rPr>
                <w:rFonts w:ascii="宋体" w:hAnsi="宋体" w:cs="宋体"/>
                <w:szCs w:val="21"/>
              </w:rPr>
            </w:pPr>
            <w:r>
              <w:rPr>
                <w:rFonts w:hint="eastAsia" w:ascii="宋体" w:hAnsi="宋体" w:cs="宋体"/>
                <w:szCs w:val="21"/>
              </w:rPr>
              <w:t>均码，4 种颜色，带有号码标识</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eastAsia" w:ascii="黑体" w:hAnsi="黑体" w:eastAsia="黑体" w:cs="黑体"/>
          <w:sz w:val="28"/>
          <w:szCs w:val="28"/>
        </w:rPr>
        <w:t>表9　球类运动4——乒乓球</w:t>
      </w:r>
    </w:p>
    <w:tbl>
      <w:tblPr>
        <w:tblStyle w:val="15"/>
        <w:tblW w:w="93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33"/>
        <w:gridCol w:w="4507"/>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33"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07"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33" w:type="dxa"/>
            <w:vMerge w:val="continue"/>
            <w:vAlign w:val="center"/>
          </w:tcPr>
          <w:p>
            <w:pPr>
              <w:widowControl/>
              <w:spacing w:line="260" w:lineRule="exact"/>
              <w:jc w:val="center"/>
              <w:rPr>
                <w:rFonts w:ascii="黑体" w:hAnsi="黑体" w:eastAsia="黑体" w:cs="黑体"/>
                <w:szCs w:val="21"/>
              </w:rPr>
            </w:pPr>
          </w:p>
        </w:tc>
        <w:tc>
          <w:tcPr>
            <w:tcW w:w="4507"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乒乓球</w:t>
            </w:r>
          </w:p>
        </w:tc>
        <w:tc>
          <w:tcPr>
            <w:tcW w:w="720" w:type="dxa"/>
            <w:vAlign w:val="center"/>
          </w:tcPr>
          <w:p>
            <w:pPr>
              <w:widowControl/>
              <w:jc w:val="center"/>
              <w:rPr>
                <w:rFonts w:ascii="宋体" w:hAnsi="宋体" w:cs="宋体"/>
                <w:szCs w:val="21"/>
              </w:rPr>
            </w:pPr>
            <w:r>
              <w:rPr>
                <w:rFonts w:hint="eastAsia" w:ascii="宋体" w:hAnsi="宋体" w:cs="宋体"/>
                <w:szCs w:val="21"/>
              </w:rPr>
              <w:t>盒</w:t>
            </w:r>
          </w:p>
        </w:tc>
        <w:tc>
          <w:tcPr>
            <w:tcW w:w="1033" w:type="dxa"/>
            <w:vAlign w:val="center"/>
          </w:tcPr>
          <w:p>
            <w:pPr>
              <w:widowControl/>
              <w:jc w:val="center"/>
              <w:rPr>
                <w:rFonts w:ascii="宋体" w:hAnsi="宋体" w:cs="宋体"/>
                <w:szCs w:val="21"/>
              </w:rPr>
            </w:pPr>
            <w:r>
              <w:rPr>
                <w:rFonts w:hint="eastAsia" w:ascii="宋体" w:hAnsi="宋体" w:cs="宋体"/>
                <w:szCs w:val="21"/>
              </w:rPr>
              <w:t>10～100</w:t>
            </w:r>
          </w:p>
        </w:tc>
        <w:tc>
          <w:tcPr>
            <w:tcW w:w="4507" w:type="dxa"/>
            <w:vAlign w:val="center"/>
          </w:tcPr>
          <w:p>
            <w:pPr>
              <w:widowControl/>
              <w:rPr>
                <w:rFonts w:ascii="宋体" w:hAnsi="宋体" w:cs="宋体"/>
                <w:szCs w:val="21"/>
              </w:rPr>
            </w:pPr>
            <w:r>
              <w:rPr>
                <w:rFonts w:hint="eastAsia" w:ascii="宋体" w:hAnsi="宋体" w:cs="宋体"/>
                <w:szCs w:val="21"/>
              </w:rPr>
              <w:t>直径 39.5 mm～40.5 mm，质量 2.65 g～2.80 g；弹跳高度 240 mm～260 mm，700 次以上冲击无破裂；其余应符合GB/T 20045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乒乓球拍</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33" w:type="dxa"/>
            <w:vAlign w:val="center"/>
          </w:tcPr>
          <w:p>
            <w:pPr>
              <w:widowControl/>
              <w:jc w:val="center"/>
              <w:rPr>
                <w:rFonts w:ascii="宋体" w:hAnsi="宋体" w:cs="宋体"/>
                <w:szCs w:val="21"/>
              </w:rPr>
            </w:pPr>
            <w:r>
              <w:rPr>
                <w:rFonts w:hint="eastAsia" w:ascii="宋体" w:hAnsi="宋体" w:cs="宋体"/>
                <w:szCs w:val="21"/>
              </w:rPr>
              <w:t>30～40</w:t>
            </w:r>
          </w:p>
        </w:tc>
        <w:tc>
          <w:tcPr>
            <w:tcW w:w="4507" w:type="dxa"/>
            <w:vAlign w:val="center"/>
          </w:tcPr>
          <w:p>
            <w:pPr>
              <w:widowControl/>
              <w:rPr>
                <w:rFonts w:ascii="宋体" w:hAnsi="宋体" w:cs="宋体"/>
                <w:szCs w:val="21"/>
              </w:rPr>
            </w:pPr>
            <w:r>
              <w:rPr>
                <w:rFonts w:hint="eastAsia" w:ascii="宋体" w:hAnsi="宋体" w:cs="宋体"/>
                <w:szCs w:val="21"/>
              </w:rPr>
              <w:t>厚度应不超过 4 mm；底板与胶粒片或海绵胶粒片的粘接结合力应≥4 N；其余应符合GB/T 23115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乒乓球网架</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33" w:type="dxa"/>
            <w:vAlign w:val="center"/>
          </w:tcPr>
          <w:p>
            <w:pPr>
              <w:widowControl/>
              <w:jc w:val="center"/>
              <w:rPr>
                <w:rFonts w:ascii="宋体" w:hAnsi="宋体" w:cs="宋体"/>
                <w:szCs w:val="21"/>
              </w:rPr>
            </w:pPr>
            <w:r>
              <w:rPr>
                <w:rFonts w:hint="eastAsia" w:ascii="宋体" w:hAnsi="宋体" w:cs="宋体"/>
                <w:szCs w:val="21"/>
              </w:rPr>
              <w:t>2～10</w:t>
            </w:r>
          </w:p>
        </w:tc>
        <w:tc>
          <w:tcPr>
            <w:tcW w:w="4507" w:type="dxa"/>
            <w:vAlign w:val="center"/>
          </w:tcPr>
          <w:p>
            <w:pPr>
              <w:widowControl/>
              <w:rPr>
                <w:rFonts w:ascii="宋体" w:hAnsi="宋体" w:cs="宋体"/>
                <w:szCs w:val="21"/>
              </w:rPr>
            </w:pPr>
            <w:r>
              <w:rPr>
                <w:rFonts w:hint="eastAsia" w:ascii="宋体" w:hAnsi="宋体" w:cs="宋体"/>
                <w:szCs w:val="21"/>
              </w:rPr>
              <w:t>网架长 152.5 mm，网架高 152.5 mm，可夹厚度≥30 mm；球网高≥145 mm；其余应符合QB/T 2701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乒乓球台</w:t>
            </w:r>
          </w:p>
        </w:tc>
        <w:tc>
          <w:tcPr>
            <w:tcW w:w="720" w:type="dxa"/>
            <w:vAlign w:val="center"/>
          </w:tcPr>
          <w:p>
            <w:pPr>
              <w:widowControl/>
              <w:jc w:val="center"/>
              <w:rPr>
                <w:rFonts w:ascii="宋体" w:hAnsi="宋体" w:cs="宋体"/>
                <w:szCs w:val="21"/>
              </w:rPr>
            </w:pPr>
            <w:r>
              <w:rPr>
                <w:rFonts w:hint="eastAsia" w:ascii="宋体" w:hAnsi="宋体" w:cs="宋体"/>
                <w:szCs w:val="21"/>
              </w:rPr>
              <w:t>张</w:t>
            </w:r>
          </w:p>
        </w:tc>
        <w:tc>
          <w:tcPr>
            <w:tcW w:w="1033" w:type="dxa"/>
            <w:vAlign w:val="center"/>
          </w:tcPr>
          <w:p>
            <w:pPr>
              <w:widowControl/>
              <w:jc w:val="center"/>
              <w:rPr>
                <w:rFonts w:ascii="宋体" w:hAnsi="宋体" w:cs="宋体"/>
                <w:szCs w:val="21"/>
              </w:rPr>
            </w:pPr>
            <w:r>
              <w:rPr>
                <w:rFonts w:hint="eastAsia" w:ascii="宋体" w:hAnsi="宋体" w:cs="宋体"/>
                <w:szCs w:val="21"/>
              </w:rPr>
              <w:t>2～10</w:t>
            </w:r>
          </w:p>
        </w:tc>
        <w:tc>
          <w:tcPr>
            <w:tcW w:w="4507" w:type="dxa"/>
            <w:vAlign w:val="center"/>
          </w:tcPr>
          <w:p>
            <w:pPr>
              <w:widowControl/>
              <w:rPr>
                <w:rFonts w:ascii="宋体" w:hAnsi="宋体" w:cs="宋体"/>
                <w:szCs w:val="21"/>
              </w:rPr>
            </w:pPr>
            <w:r>
              <w:rPr>
                <w:rFonts w:hint="eastAsia" w:ascii="宋体" w:hAnsi="宋体" w:cs="宋体"/>
                <w:szCs w:val="21"/>
              </w:rPr>
              <w:t>长 2740 mm；宽 1525 mm；高 760 mm；其余应符合GB/T 32597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br w:type="page"/>
      </w:r>
    </w:p>
    <w:p>
      <w:pPr>
        <w:spacing w:after="156" w:afterLines="50"/>
        <w:jc w:val="center"/>
        <w:rPr>
          <w:sz w:val="28"/>
          <w:szCs w:val="28"/>
        </w:rPr>
      </w:pPr>
      <w:r>
        <w:rPr>
          <w:rFonts w:hint="eastAsia" w:ascii="黑体" w:hAnsi="黑体" w:eastAsia="黑体" w:cs="黑体"/>
          <w:sz w:val="28"/>
          <w:szCs w:val="28"/>
        </w:rPr>
        <w:t>表10　球类运动5——羽毛球</w:t>
      </w:r>
    </w:p>
    <w:tbl>
      <w:tblPr>
        <w:tblStyle w:val="15"/>
        <w:tblW w:w="93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33"/>
        <w:gridCol w:w="4507"/>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33"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507"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33" w:type="dxa"/>
            <w:vMerge w:val="continue"/>
            <w:vAlign w:val="center"/>
          </w:tcPr>
          <w:p>
            <w:pPr>
              <w:widowControl/>
              <w:spacing w:line="260" w:lineRule="exact"/>
              <w:jc w:val="center"/>
              <w:rPr>
                <w:rFonts w:ascii="黑体" w:hAnsi="黑体" w:eastAsia="黑体" w:cs="黑体"/>
                <w:szCs w:val="21"/>
              </w:rPr>
            </w:pPr>
          </w:p>
        </w:tc>
        <w:tc>
          <w:tcPr>
            <w:tcW w:w="4507"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1</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羽毛球</w:t>
            </w:r>
          </w:p>
        </w:tc>
        <w:tc>
          <w:tcPr>
            <w:tcW w:w="720" w:type="dxa"/>
            <w:vAlign w:val="center"/>
          </w:tcPr>
          <w:p>
            <w:pPr>
              <w:widowControl/>
              <w:jc w:val="center"/>
              <w:rPr>
                <w:rFonts w:ascii="宋体" w:hAnsi="宋体" w:cs="宋体"/>
                <w:szCs w:val="21"/>
              </w:rPr>
            </w:pPr>
            <w:r>
              <w:rPr>
                <w:rFonts w:hint="eastAsia" w:ascii="宋体" w:hAnsi="宋体" w:cs="宋体"/>
                <w:szCs w:val="21"/>
              </w:rPr>
              <w:t>筒</w:t>
            </w:r>
          </w:p>
        </w:tc>
        <w:tc>
          <w:tcPr>
            <w:tcW w:w="1033" w:type="dxa"/>
            <w:vAlign w:val="center"/>
          </w:tcPr>
          <w:p>
            <w:pPr>
              <w:widowControl/>
              <w:jc w:val="center"/>
              <w:rPr>
                <w:rFonts w:ascii="宋体" w:hAnsi="宋体" w:cs="宋体"/>
                <w:szCs w:val="21"/>
              </w:rPr>
            </w:pPr>
            <w:r>
              <w:rPr>
                <w:rFonts w:hint="eastAsia" w:ascii="宋体" w:hAnsi="宋体" w:cs="宋体"/>
                <w:szCs w:val="21"/>
              </w:rPr>
              <w:t>10～100</w:t>
            </w:r>
          </w:p>
        </w:tc>
        <w:tc>
          <w:tcPr>
            <w:tcW w:w="4507" w:type="dxa"/>
            <w:vAlign w:val="center"/>
          </w:tcPr>
          <w:p>
            <w:pPr>
              <w:widowControl/>
              <w:rPr>
                <w:rFonts w:ascii="宋体" w:hAnsi="宋体" w:cs="宋体"/>
                <w:szCs w:val="21"/>
              </w:rPr>
            </w:pPr>
            <w:r>
              <w:rPr>
                <w:rFonts w:hint="eastAsia" w:ascii="宋体" w:hAnsi="宋体" w:cs="宋体"/>
                <w:szCs w:val="21"/>
              </w:rPr>
              <w:t>球口外径 65 mm～68 mm，球头直径 25 mm～27 mm，球头高 24 mm～26 mm，毛片长 63 mm～64 mm，质量 4.50 g～5.80 g，毛片数量 16 片；其余应符合 GB/T 11881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2</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羽毛球拍</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33" w:type="dxa"/>
            <w:vAlign w:val="center"/>
          </w:tcPr>
          <w:p>
            <w:pPr>
              <w:widowControl/>
              <w:jc w:val="center"/>
              <w:rPr>
                <w:rFonts w:ascii="宋体" w:hAnsi="宋体" w:cs="宋体"/>
                <w:szCs w:val="21"/>
              </w:rPr>
            </w:pPr>
            <w:r>
              <w:rPr>
                <w:rFonts w:hint="eastAsia" w:ascii="宋体" w:hAnsi="宋体" w:cs="宋体"/>
                <w:szCs w:val="21"/>
              </w:rPr>
              <w:t>30～40</w:t>
            </w:r>
          </w:p>
        </w:tc>
        <w:tc>
          <w:tcPr>
            <w:tcW w:w="4507" w:type="dxa"/>
            <w:vAlign w:val="center"/>
          </w:tcPr>
          <w:p>
            <w:pPr>
              <w:widowControl/>
              <w:rPr>
                <w:rFonts w:ascii="宋体" w:hAnsi="宋体" w:cs="宋体"/>
                <w:szCs w:val="21"/>
              </w:rPr>
            </w:pPr>
            <w:r>
              <w:rPr>
                <w:rFonts w:hint="eastAsia" w:ascii="宋体" w:hAnsi="宋体" w:cs="宋体"/>
                <w:szCs w:val="21"/>
              </w:rPr>
              <w:t>球拍长≤680 mm，宽≤230 mm；拍弦面长≤280 mm，拍弦面宽≤220 mm，质量≤120 g；其余应符合 QB/T 2770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3</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羽毛球网柱</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33" w:type="dxa"/>
            <w:vAlign w:val="center"/>
          </w:tcPr>
          <w:p>
            <w:pPr>
              <w:widowControl/>
              <w:jc w:val="center"/>
              <w:rPr>
                <w:rFonts w:ascii="宋体" w:hAnsi="宋体" w:cs="宋体"/>
                <w:szCs w:val="21"/>
              </w:rPr>
            </w:pPr>
            <w:r>
              <w:rPr>
                <w:rFonts w:hint="eastAsia" w:ascii="宋体" w:hAnsi="宋体" w:cs="宋体"/>
                <w:szCs w:val="21"/>
              </w:rPr>
              <w:t>2～8</w:t>
            </w:r>
          </w:p>
        </w:tc>
        <w:tc>
          <w:tcPr>
            <w:tcW w:w="4507" w:type="dxa"/>
            <w:vAlign w:val="center"/>
          </w:tcPr>
          <w:p>
            <w:pPr>
              <w:widowControl/>
              <w:rPr>
                <w:rFonts w:ascii="宋体" w:hAnsi="宋体" w:cs="宋体"/>
                <w:szCs w:val="21"/>
              </w:rPr>
            </w:pPr>
            <w:r>
              <w:rPr>
                <w:rFonts w:hint="eastAsia" w:ascii="宋体" w:hAnsi="宋体" w:cs="宋体"/>
                <w:szCs w:val="21"/>
              </w:rPr>
              <w:t>网柱高为 1550 mm，球网中央顶部高 1524 mm；其余应符合 QB/T 2758.2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4</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羽毛球网</w:t>
            </w:r>
          </w:p>
        </w:tc>
        <w:tc>
          <w:tcPr>
            <w:tcW w:w="720" w:type="dxa"/>
            <w:vAlign w:val="center"/>
          </w:tcPr>
          <w:p>
            <w:pPr>
              <w:widowControl/>
              <w:jc w:val="center"/>
              <w:rPr>
                <w:rFonts w:ascii="宋体" w:hAnsi="宋体" w:cs="宋体"/>
                <w:szCs w:val="21"/>
              </w:rPr>
            </w:pPr>
            <w:r>
              <w:rPr>
                <w:rFonts w:hint="eastAsia" w:ascii="宋体" w:hAnsi="宋体" w:cs="宋体"/>
                <w:szCs w:val="21"/>
              </w:rPr>
              <w:t>张</w:t>
            </w:r>
          </w:p>
        </w:tc>
        <w:tc>
          <w:tcPr>
            <w:tcW w:w="1033" w:type="dxa"/>
            <w:vAlign w:val="center"/>
          </w:tcPr>
          <w:p>
            <w:pPr>
              <w:widowControl/>
              <w:jc w:val="center"/>
              <w:rPr>
                <w:rFonts w:ascii="宋体" w:hAnsi="宋体" w:cs="宋体"/>
                <w:szCs w:val="21"/>
              </w:rPr>
            </w:pPr>
            <w:r>
              <w:rPr>
                <w:rFonts w:hint="eastAsia" w:ascii="宋体" w:hAnsi="宋体" w:cs="宋体"/>
                <w:szCs w:val="21"/>
              </w:rPr>
              <w:t>2～8</w:t>
            </w:r>
          </w:p>
        </w:tc>
        <w:tc>
          <w:tcPr>
            <w:tcW w:w="4507" w:type="dxa"/>
            <w:vAlign w:val="center"/>
          </w:tcPr>
          <w:p>
            <w:pPr>
              <w:widowControl/>
              <w:rPr>
                <w:rFonts w:ascii="宋体" w:hAnsi="宋体" w:cs="宋体"/>
                <w:szCs w:val="21"/>
              </w:rPr>
            </w:pPr>
            <w:r>
              <w:rPr>
                <w:rFonts w:hint="eastAsia" w:ascii="宋体" w:hAnsi="宋体" w:cs="宋体"/>
                <w:szCs w:val="21"/>
              </w:rPr>
              <w:t>羽毛球网长≥6100 mm，宽 760 mm；其余应符合 QB/T 2758.1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eastAsia" w:ascii="黑体" w:hAnsi="黑体" w:eastAsia="黑体" w:cs="黑体"/>
          <w:sz w:val="28"/>
          <w:szCs w:val="28"/>
        </w:rPr>
        <w:t>表11　水上或冰雪运动</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49"/>
        <w:gridCol w:w="4491"/>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49"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491"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49" w:type="dxa"/>
            <w:vMerge w:val="continue"/>
            <w:vAlign w:val="center"/>
          </w:tcPr>
          <w:p>
            <w:pPr>
              <w:widowControl/>
              <w:spacing w:line="260" w:lineRule="exact"/>
              <w:jc w:val="center"/>
              <w:rPr>
                <w:rFonts w:ascii="黑体" w:hAnsi="黑体" w:eastAsia="黑体" w:cs="黑体"/>
                <w:szCs w:val="21"/>
              </w:rPr>
            </w:pPr>
          </w:p>
        </w:tc>
        <w:tc>
          <w:tcPr>
            <w:tcW w:w="4491"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救生圈</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应符合GB/T 4302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浮板</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51～102</w:t>
            </w:r>
          </w:p>
        </w:tc>
        <w:tc>
          <w:tcPr>
            <w:tcW w:w="4491" w:type="dxa"/>
            <w:vAlign w:val="center"/>
          </w:tcPr>
          <w:p>
            <w:pPr>
              <w:widowControl/>
              <w:rPr>
                <w:rFonts w:ascii="宋体" w:hAnsi="宋体" w:cs="宋体"/>
                <w:szCs w:val="21"/>
              </w:rPr>
            </w:pPr>
            <w:r>
              <w:rPr>
                <w:rFonts w:hint="eastAsia" w:ascii="宋体" w:hAnsi="宋体" w:cs="宋体"/>
                <w:szCs w:val="21"/>
              </w:rPr>
              <w:t>EVA 材质</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背漂</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51～102</w:t>
            </w:r>
          </w:p>
        </w:tc>
        <w:tc>
          <w:tcPr>
            <w:tcW w:w="4491" w:type="dxa"/>
            <w:vAlign w:val="center"/>
          </w:tcPr>
          <w:p>
            <w:pPr>
              <w:widowControl/>
              <w:rPr>
                <w:rFonts w:ascii="宋体" w:hAnsi="宋体" w:cs="宋体"/>
                <w:szCs w:val="21"/>
              </w:rPr>
            </w:pPr>
            <w:r>
              <w:rPr>
                <w:rFonts w:hint="eastAsia" w:ascii="宋体" w:hAnsi="宋体" w:cs="宋体"/>
                <w:szCs w:val="21"/>
              </w:rPr>
              <w:t>EVA 材质</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救生杆</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2～4</w:t>
            </w:r>
          </w:p>
        </w:tc>
        <w:tc>
          <w:tcPr>
            <w:tcW w:w="4491" w:type="dxa"/>
            <w:vAlign w:val="center"/>
          </w:tcPr>
          <w:p>
            <w:pPr>
              <w:widowControl/>
              <w:rPr>
                <w:rFonts w:ascii="宋体" w:hAnsi="宋体" w:cs="宋体"/>
                <w:szCs w:val="21"/>
              </w:rPr>
            </w:pPr>
            <w:r>
              <w:rPr>
                <w:rFonts w:hint="eastAsia" w:ascii="宋体" w:hAnsi="宋体" w:cs="宋体"/>
                <w:szCs w:val="21"/>
              </w:rPr>
              <w:t>长 3 m～10 m，杆部可伸缩</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救生椅</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2～4</w:t>
            </w:r>
          </w:p>
        </w:tc>
        <w:tc>
          <w:tcPr>
            <w:tcW w:w="4491" w:type="dxa"/>
            <w:vAlign w:val="center"/>
          </w:tcPr>
          <w:p>
            <w:pPr>
              <w:widowControl/>
              <w:rPr>
                <w:rFonts w:ascii="宋体" w:hAnsi="宋体" w:cs="宋体"/>
                <w:szCs w:val="21"/>
              </w:rPr>
            </w:pPr>
            <w:r>
              <w:rPr>
                <w:rFonts w:hint="eastAsia" w:ascii="宋体" w:hAnsi="宋体" w:cs="宋体"/>
                <w:szCs w:val="21"/>
              </w:rPr>
              <w:t>不锈钢，高 1.2 m～2 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冰刀鞋</w:t>
            </w:r>
          </w:p>
        </w:tc>
        <w:tc>
          <w:tcPr>
            <w:tcW w:w="720" w:type="dxa"/>
            <w:vAlign w:val="center"/>
          </w:tcPr>
          <w:p>
            <w:pPr>
              <w:widowControl/>
              <w:jc w:val="center"/>
              <w:rPr>
                <w:rFonts w:ascii="宋体" w:hAnsi="宋体" w:cs="宋体"/>
                <w:szCs w:val="21"/>
              </w:rPr>
            </w:pPr>
            <w:r>
              <w:rPr>
                <w:rFonts w:hint="eastAsia" w:ascii="宋体" w:hAnsi="宋体" w:cs="宋体"/>
                <w:szCs w:val="21"/>
              </w:rPr>
              <w:t>双</w:t>
            </w:r>
          </w:p>
        </w:tc>
        <w:tc>
          <w:tcPr>
            <w:tcW w:w="1049" w:type="dxa"/>
            <w:vAlign w:val="center"/>
          </w:tcPr>
          <w:p>
            <w:pPr>
              <w:widowControl/>
              <w:jc w:val="center"/>
              <w:rPr>
                <w:rFonts w:ascii="宋体" w:hAnsi="宋体" w:cs="宋体"/>
                <w:szCs w:val="21"/>
              </w:rPr>
            </w:pPr>
            <w:r>
              <w:rPr>
                <w:rFonts w:hint="eastAsia" w:ascii="宋体" w:hAnsi="宋体" w:cs="宋体"/>
                <w:szCs w:val="21"/>
              </w:rPr>
              <w:t>1/生</w:t>
            </w:r>
          </w:p>
        </w:tc>
        <w:tc>
          <w:tcPr>
            <w:tcW w:w="4491" w:type="dxa"/>
            <w:vAlign w:val="center"/>
          </w:tcPr>
          <w:p>
            <w:pPr>
              <w:widowControl/>
              <w:rPr>
                <w:rFonts w:ascii="宋体" w:hAnsi="宋体" w:cs="宋体"/>
                <w:szCs w:val="21"/>
              </w:rPr>
            </w:pPr>
            <w:r>
              <w:rPr>
                <w:rFonts w:hint="eastAsia" w:ascii="宋体" w:hAnsi="宋体" w:cs="宋体"/>
                <w:szCs w:val="21"/>
              </w:rPr>
              <w:t>应符合GB/T 19707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扫冰车</w:t>
            </w:r>
          </w:p>
        </w:tc>
        <w:tc>
          <w:tcPr>
            <w:tcW w:w="720" w:type="dxa"/>
            <w:vAlign w:val="center"/>
          </w:tcPr>
          <w:p>
            <w:pPr>
              <w:widowControl/>
              <w:jc w:val="center"/>
              <w:rPr>
                <w:rFonts w:ascii="宋体" w:hAnsi="宋体" w:cs="宋体"/>
                <w:szCs w:val="21"/>
              </w:rPr>
            </w:pPr>
            <w:r>
              <w:rPr>
                <w:rFonts w:hint="eastAsia" w:ascii="宋体" w:hAnsi="宋体" w:cs="宋体"/>
                <w:szCs w:val="21"/>
              </w:rPr>
              <w:t>辆</w:t>
            </w:r>
          </w:p>
        </w:tc>
        <w:tc>
          <w:tcPr>
            <w:tcW w:w="1049" w:type="dxa"/>
            <w:vAlign w:val="center"/>
          </w:tcPr>
          <w:p>
            <w:pPr>
              <w:widowControl/>
              <w:jc w:val="center"/>
              <w:rPr>
                <w:rFonts w:ascii="宋体" w:hAnsi="宋体" w:cs="宋体"/>
                <w:szCs w:val="21"/>
              </w:rPr>
            </w:pPr>
            <w:r>
              <w:rPr>
                <w:rFonts w:hint="eastAsia" w:ascii="宋体" w:hAnsi="宋体" w:cs="宋体"/>
                <w:szCs w:val="21"/>
              </w:rPr>
              <w:t>2</w:t>
            </w:r>
          </w:p>
        </w:tc>
        <w:tc>
          <w:tcPr>
            <w:tcW w:w="4491" w:type="dxa"/>
            <w:vAlign w:val="center"/>
          </w:tcPr>
          <w:p>
            <w:pPr>
              <w:widowControl/>
              <w:rPr>
                <w:rFonts w:ascii="宋体" w:hAnsi="宋体" w:cs="宋体"/>
                <w:szCs w:val="21"/>
              </w:rPr>
            </w:pPr>
            <w:r>
              <w:rPr>
                <w:rFonts w:hint="eastAsia" w:ascii="宋体" w:hAnsi="宋体" w:cs="宋体"/>
                <w:szCs w:val="21"/>
              </w:rPr>
              <w:t>电动式</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滑雪板</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双板或单板；应符合GB/T 31169 中有关滑雪板的要求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滑雪杖</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应符合GB/T 31169 中有关滑雪杖的要求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10</w:t>
            </w:r>
          </w:p>
        </w:tc>
        <w:tc>
          <w:tcPr>
            <w:tcW w:w="1380" w:type="dxa"/>
            <w:vAlign w:val="center"/>
          </w:tcPr>
          <w:p>
            <w:pPr>
              <w:widowControl/>
              <w:jc w:val="center"/>
              <w:rPr>
                <w:rFonts w:ascii="宋体" w:hAnsi="宋体" w:cs="宋体"/>
                <w:szCs w:val="21"/>
              </w:rPr>
            </w:pPr>
            <w:r>
              <w:rPr>
                <w:rFonts w:hint="eastAsia" w:ascii="宋体" w:hAnsi="宋体" w:cs="宋体"/>
                <w:szCs w:val="21"/>
              </w:rPr>
              <w:t>滑雪服</w:t>
            </w:r>
          </w:p>
        </w:tc>
        <w:tc>
          <w:tcPr>
            <w:tcW w:w="720" w:type="dxa"/>
            <w:vAlign w:val="center"/>
          </w:tcPr>
          <w:p>
            <w:pPr>
              <w:widowControl/>
              <w:jc w:val="center"/>
              <w:rPr>
                <w:rFonts w:ascii="宋体" w:hAnsi="宋体" w:cs="宋体"/>
                <w:szCs w:val="21"/>
              </w:rPr>
            </w:pPr>
            <w:r>
              <w:rPr>
                <w:rFonts w:hint="eastAsia" w:ascii="宋体" w:hAnsi="宋体" w:cs="宋体"/>
                <w:szCs w:val="21"/>
              </w:rPr>
              <w:t>件</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应符合GB/T 21980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br w:type="page"/>
      </w:r>
    </w:p>
    <w:p>
      <w:pPr>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eastAsia" w:ascii="黑体" w:hAnsi="黑体" w:eastAsia="黑体" w:cs="黑体"/>
          <w:sz w:val="28"/>
          <w:szCs w:val="28"/>
        </w:rPr>
        <w:t>表 12　武术与民族民间传统体育类运动</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49"/>
        <w:gridCol w:w="4491"/>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49"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491"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49" w:type="dxa"/>
            <w:vMerge w:val="continue"/>
            <w:vAlign w:val="center"/>
          </w:tcPr>
          <w:p>
            <w:pPr>
              <w:widowControl/>
              <w:spacing w:line="260" w:lineRule="exact"/>
              <w:jc w:val="center"/>
              <w:rPr>
                <w:rFonts w:ascii="黑体" w:hAnsi="黑体" w:eastAsia="黑体" w:cs="黑体"/>
                <w:szCs w:val="21"/>
              </w:rPr>
            </w:pPr>
          </w:p>
        </w:tc>
        <w:tc>
          <w:tcPr>
            <w:tcW w:w="4491"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1</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棍</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木制，直径 20 mm～30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5" w:type="dxa"/>
            <w:vAlign w:val="center"/>
          </w:tcPr>
          <w:p>
            <w:pPr>
              <w:widowControl/>
              <w:jc w:val="center"/>
              <w:rPr>
                <w:rFonts w:ascii="宋体" w:hAnsi="宋体" w:cs="宋体"/>
                <w:szCs w:val="21"/>
              </w:rPr>
            </w:pPr>
            <w:r>
              <w:rPr>
                <w:rFonts w:hint="eastAsia" w:ascii="宋体" w:hAnsi="宋体" w:cs="宋体"/>
                <w:szCs w:val="21"/>
              </w:rPr>
              <w:t>2</w:t>
            </w:r>
          </w:p>
        </w:tc>
        <w:tc>
          <w:tcPr>
            <w:tcW w:w="1380" w:type="dxa"/>
            <w:vAlign w:val="center"/>
          </w:tcPr>
          <w:p>
            <w:pPr>
              <w:widowControl/>
              <w:jc w:val="center"/>
              <w:rPr>
                <w:rFonts w:ascii="宋体" w:hAnsi="宋体" w:cs="宋体"/>
                <w:szCs w:val="21"/>
              </w:rPr>
            </w:pPr>
            <w:r>
              <w:rPr>
                <w:rFonts w:hint="eastAsia" w:ascii="宋体" w:hAnsi="宋体" w:cs="宋体"/>
                <w:szCs w:val="21"/>
              </w:rPr>
              <w:t>剑</w:t>
            </w:r>
          </w:p>
        </w:tc>
        <w:tc>
          <w:tcPr>
            <w:tcW w:w="720" w:type="dxa"/>
            <w:vAlign w:val="center"/>
          </w:tcPr>
          <w:p>
            <w:pPr>
              <w:widowControl/>
              <w:jc w:val="center"/>
              <w:rPr>
                <w:rFonts w:ascii="宋体" w:hAnsi="宋体" w:cs="宋体"/>
                <w:szCs w:val="21"/>
              </w:rPr>
            </w:pPr>
            <w:r>
              <w:rPr>
                <w:rFonts w:hint="eastAsia" w:ascii="宋体" w:hAnsi="宋体" w:cs="宋体"/>
                <w:szCs w:val="21"/>
              </w:rPr>
              <w:t>把</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木或钢制，剑总长 900 mm，剑柄长 150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5" w:type="dxa"/>
            <w:vAlign w:val="center"/>
          </w:tcPr>
          <w:p>
            <w:pPr>
              <w:widowControl/>
              <w:jc w:val="center"/>
              <w:rPr>
                <w:rFonts w:ascii="宋体" w:hAnsi="宋体" w:cs="宋体"/>
                <w:szCs w:val="21"/>
              </w:rPr>
            </w:pPr>
            <w:r>
              <w:rPr>
                <w:rFonts w:hint="eastAsia" w:ascii="宋体" w:hAnsi="宋体" w:cs="宋体"/>
                <w:szCs w:val="21"/>
              </w:rPr>
              <w:t>3</w:t>
            </w:r>
          </w:p>
        </w:tc>
        <w:tc>
          <w:tcPr>
            <w:tcW w:w="1380" w:type="dxa"/>
            <w:vAlign w:val="center"/>
          </w:tcPr>
          <w:p>
            <w:pPr>
              <w:widowControl/>
              <w:jc w:val="center"/>
              <w:rPr>
                <w:rFonts w:ascii="宋体" w:hAnsi="宋体" w:cs="宋体"/>
                <w:szCs w:val="21"/>
              </w:rPr>
            </w:pPr>
            <w:r>
              <w:rPr>
                <w:rFonts w:hint="eastAsia" w:ascii="宋体" w:hAnsi="宋体" w:cs="宋体"/>
                <w:szCs w:val="21"/>
              </w:rPr>
              <w:t>刀</w:t>
            </w:r>
          </w:p>
        </w:tc>
        <w:tc>
          <w:tcPr>
            <w:tcW w:w="720" w:type="dxa"/>
            <w:vAlign w:val="center"/>
          </w:tcPr>
          <w:p>
            <w:pPr>
              <w:widowControl/>
              <w:jc w:val="center"/>
              <w:rPr>
                <w:rFonts w:ascii="宋体" w:hAnsi="宋体" w:cs="宋体"/>
                <w:szCs w:val="21"/>
              </w:rPr>
            </w:pPr>
            <w:r>
              <w:rPr>
                <w:rFonts w:hint="eastAsia" w:ascii="宋体" w:hAnsi="宋体" w:cs="宋体"/>
                <w:szCs w:val="21"/>
              </w:rPr>
              <w:t>把</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木或钢制，刀总长 900 mm，刀柄长 150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4</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枪</w:t>
            </w:r>
          </w:p>
        </w:tc>
        <w:tc>
          <w:tcPr>
            <w:tcW w:w="720" w:type="dxa"/>
            <w:vAlign w:val="center"/>
          </w:tcPr>
          <w:p>
            <w:pPr>
              <w:widowControl/>
              <w:jc w:val="center"/>
              <w:rPr>
                <w:rFonts w:ascii="宋体" w:hAnsi="宋体" w:cs="宋体"/>
                <w:szCs w:val="21"/>
              </w:rPr>
            </w:pPr>
            <w:r>
              <w:rPr>
                <w:rFonts w:hint="eastAsia" w:ascii="宋体" w:hAnsi="宋体" w:cs="宋体"/>
                <w:szCs w:val="21"/>
              </w:rPr>
              <w:t>杆</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木或钢制，总长度不小于 1400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拔河绳</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2～8</w:t>
            </w:r>
          </w:p>
        </w:tc>
        <w:tc>
          <w:tcPr>
            <w:tcW w:w="4491" w:type="dxa"/>
            <w:vAlign w:val="center"/>
          </w:tcPr>
          <w:p>
            <w:pPr>
              <w:widowControl/>
              <w:rPr>
                <w:rFonts w:ascii="宋体" w:hAnsi="宋体" w:cs="宋体"/>
                <w:szCs w:val="21"/>
              </w:rPr>
            </w:pPr>
            <w:r>
              <w:rPr>
                <w:rFonts w:hint="eastAsia" w:ascii="宋体" w:hAnsi="宋体" w:cs="宋体"/>
                <w:szCs w:val="21"/>
              </w:rPr>
              <w:t>30 m，质量约 10 kg</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花毽</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102</w:t>
            </w:r>
          </w:p>
        </w:tc>
        <w:tc>
          <w:tcPr>
            <w:tcW w:w="4491" w:type="dxa"/>
            <w:vAlign w:val="center"/>
          </w:tcPr>
          <w:p>
            <w:pPr>
              <w:widowControl/>
              <w:rPr>
                <w:rFonts w:ascii="宋体" w:hAnsi="宋体" w:cs="宋体"/>
                <w:szCs w:val="21"/>
              </w:rPr>
            </w:pPr>
            <w:r>
              <w:rPr>
                <w:rFonts w:hint="eastAsia" w:ascii="宋体" w:hAnsi="宋体" w:cs="宋体"/>
                <w:szCs w:val="21"/>
              </w:rPr>
              <w:t>毽毛为 8 支～10 支彩色鸡羽扎成圆形，高 130 mm～180 mm，重 13 g～15 g；其余应符合 GB/T 19851.21 中有关花毽的要求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7</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竹竿</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49" w:type="dxa"/>
            <w:vAlign w:val="center"/>
          </w:tcPr>
          <w:p>
            <w:pPr>
              <w:widowControl/>
              <w:jc w:val="center"/>
              <w:rPr>
                <w:rFonts w:ascii="宋体" w:hAnsi="宋体" w:cs="宋体"/>
                <w:szCs w:val="21"/>
              </w:rPr>
            </w:pPr>
            <w:r>
              <w:rPr>
                <w:rFonts w:hint="eastAsia" w:ascii="宋体" w:hAnsi="宋体" w:cs="宋体"/>
                <w:szCs w:val="21"/>
              </w:rPr>
              <w:t>8～16</w:t>
            </w:r>
          </w:p>
        </w:tc>
        <w:tc>
          <w:tcPr>
            <w:tcW w:w="4491" w:type="dxa"/>
            <w:vAlign w:val="center"/>
          </w:tcPr>
          <w:p>
            <w:pPr>
              <w:widowControl/>
              <w:rPr>
                <w:rFonts w:ascii="宋体" w:hAnsi="宋体" w:cs="宋体"/>
                <w:szCs w:val="21"/>
              </w:rPr>
            </w:pPr>
            <w:r>
              <w:rPr>
                <w:rFonts w:hint="eastAsia" w:ascii="宋体" w:hAnsi="宋体" w:cs="宋体"/>
                <w:szCs w:val="21"/>
              </w:rPr>
              <w:t>长 3 m～4 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空竹</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双头单轴</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软式飞盘</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20～30</w:t>
            </w:r>
          </w:p>
        </w:tc>
        <w:tc>
          <w:tcPr>
            <w:tcW w:w="4491" w:type="dxa"/>
            <w:vAlign w:val="center"/>
          </w:tcPr>
          <w:p>
            <w:pPr>
              <w:widowControl/>
              <w:rPr>
                <w:rFonts w:ascii="宋体" w:hAnsi="宋体" w:cs="宋体"/>
                <w:szCs w:val="21"/>
              </w:rPr>
            </w:pPr>
            <w:r>
              <w:rPr>
                <w:rFonts w:hint="eastAsia" w:ascii="宋体" w:hAnsi="宋体" w:cs="宋体"/>
                <w:szCs w:val="21"/>
              </w:rPr>
              <w:t>直径约 200 mm，厚约 2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10</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独轮车</w:t>
            </w:r>
          </w:p>
        </w:tc>
        <w:tc>
          <w:tcPr>
            <w:tcW w:w="720" w:type="dxa"/>
            <w:vAlign w:val="center"/>
          </w:tcPr>
          <w:p>
            <w:pPr>
              <w:widowControl/>
              <w:jc w:val="center"/>
              <w:rPr>
                <w:rFonts w:ascii="宋体" w:hAnsi="宋体" w:cs="宋体"/>
                <w:szCs w:val="21"/>
              </w:rPr>
            </w:pPr>
            <w:r>
              <w:rPr>
                <w:rFonts w:hint="eastAsia" w:ascii="宋体" w:hAnsi="宋体" w:cs="宋体"/>
                <w:szCs w:val="21"/>
              </w:rPr>
              <w:t>辆</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中型，车轮直径 457 mm～510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5" w:type="dxa"/>
            <w:vAlign w:val="center"/>
          </w:tcPr>
          <w:p>
            <w:pPr>
              <w:widowControl/>
              <w:jc w:val="center"/>
              <w:rPr>
                <w:rFonts w:ascii="宋体" w:hAnsi="宋体" w:cs="宋体"/>
                <w:szCs w:val="21"/>
              </w:rPr>
            </w:pPr>
            <w:r>
              <w:rPr>
                <w:rFonts w:hint="eastAsia" w:ascii="宋体" w:hAnsi="宋体" w:cs="宋体"/>
                <w:szCs w:val="21"/>
              </w:rPr>
              <w:t>11</w:t>
            </w:r>
          </w:p>
        </w:tc>
        <w:tc>
          <w:tcPr>
            <w:tcW w:w="1380" w:type="dxa"/>
            <w:vAlign w:val="center"/>
          </w:tcPr>
          <w:p>
            <w:pPr>
              <w:widowControl/>
              <w:jc w:val="center"/>
              <w:rPr>
                <w:rFonts w:ascii="宋体" w:hAnsi="宋体" w:cs="宋体"/>
                <w:szCs w:val="21"/>
              </w:rPr>
            </w:pPr>
            <w:r>
              <w:rPr>
                <w:rFonts w:hint="eastAsia" w:ascii="宋体" w:hAnsi="宋体" w:cs="宋体"/>
                <w:szCs w:val="21"/>
              </w:rPr>
              <w:t>彩带球</w:t>
            </w:r>
          </w:p>
        </w:tc>
        <w:tc>
          <w:tcPr>
            <w:tcW w:w="720" w:type="dxa"/>
            <w:vAlign w:val="center"/>
          </w:tcPr>
          <w:p>
            <w:pPr>
              <w:widowControl/>
              <w:jc w:val="center"/>
              <w:rPr>
                <w:rFonts w:ascii="宋体" w:hAnsi="宋体" w:cs="宋体"/>
                <w:szCs w:val="21"/>
              </w:rPr>
            </w:pPr>
            <w:r>
              <w:rPr>
                <w:rFonts w:hint="eastAsia" w:ascii="宋体" w:hAnsi="宋体" w:cs="宋体"/>
                <w:szCs w:val="21"/>
              </w:rPr>
              <w:t>双</w:t>
            </w:r>
          </w:p>
        </w:tc>
        <w:tc>
          <w:tcPr>
            <w:tcW w:w="1049" w:type="dxa"/>
            <w:vAlign w:val="center"/>
          </w:tcPr>
          <w:p>
            <w:pPr>
              <w:widowControl/>
              <w:jc w:val="center"/>
              <w:rPr>
                <w:rFonts w:ascii="宋体" w:hAnsi="宋体" w:cs="宋体"/>
                <w:szCs w:val="21"/>
              </w:rPr>
            </w:pPr>
            <w:r>
              <w:rPr>
                <w:rFonts w:hint="eastAsia" w:ascii="宋体" w:hAnsi="宋体" w:cs="宋体"/>
                <w:szCs w:val="21"/>
              </w:rPr>
              <w:t>20～30</w:t>
            </w:r>
          </w:p>
        </w:tc>
        <w:tc>
          <w:tcPr>
            <w:tcW w:w="4491" w:type="dxa"/>
            <w:vAlign w:val="center"/>
          </w:tcPr>
          <w:p>
            <w:pPr>
              <w:widowControl/>
              <w:rPr>
                <w:rFonts w:ascii="宋体" w:hAnsi="宋体" w:cs="宋体"/>
                <w:szCs w:val="21"/>
              </w:rPr>
            </w:pPr>
            <w:r>
              <w:rPr>
                <w:rFonts w:hint="eastAsia" w:ascii="宋体" w:hAnsi="宋体" w:cs="宋体"/>
                <w:szCs w:val="21"/>
              </w:rPr>
              <w:t>长约 1500 mm，宽约 300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5" w:type="dxa"/>
            <w:vAlign w:val="center"/>
          </w:tcPr>
          <w:p>
            <w:pPr>
              <w:widowControl/>
              <w:jc w:val="center"/>
              <w:rPr>
                <w:rFonts w:ascii="宋体" w:hAnsi="宋体" w:cs="宋体"/>
                <w:szCs w:val="21"/>
              </w:rPr>
            </w:pPr>
            <w:r>
              <w:rPr>
                <w:rFonts w:hint="eastAsia" w:ascii="宋体" w:hAnsi="宋体" w:cs="宋体"/>
                <w:szCs w:val="21"/>
              </w:rPr>
              <w:t>12</w:t>
            </w:r>
          </w:p>
        </w:tc>
        <w:tc>
          <w:tcPr>
            <w:tcW w:w="1380" w:type="dxa"/>
            <w:vAlign w:val="center"/>
          </w:tcPr>
          <w:p>
            <w:pPr>
              <w:widowControl/>
              <w:jc w:val="center"/>
              <w:rPr>
                <w:rFonts w:ascii="宋体" w:hAnsi="宋体" w:cs="宋体"/>
                <w:szCs w:val="21"/>
              </w:rPr>
            </w:pPr>
            <w:r>
              <w:rPr>
                <w:rFonts w:hint="eastAsia" w:ascii="宋体" w:hAnsi="宋体" w:cs="宋体"/>
                <w:szCs w:val="21"/>
              </w:rPr>
              <w:t>藤圈</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直径 400 mm～500 mm，系有细绳</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u w:val="single"/>
              </w:rPr>
            </w:pPr>
            <w:r>
              <w:fldChar w:fldCharType="begin"/>
            </w:r>
            <w:r>
              <w:instrText xml:space="preserve"> HYPERLINK "http://www.spsp.gov.cn/page/FO/1986/KS%20G5737-1986.shtml" </w:instrText>
            </w:r>
            <w:r>
              <w:fldChar w:fldCharType="separate"/>
            </w:r>
            <w:r>
              <w:rPr>
                <w:rFonts w:hint="eastAsia" w:ascii="宋体" w:hAnsi="宋体" w:cs="宋体"/>
                <w:szCs w:val="21"/>
              </w:rPr>
              <w:t>13</w:t>
            </w:r>
            <w:r>
              <w:rPr>
                <w:rFonts w:hint="eastAsia" w:ascii="宋体" w:hAnsi="宋体" w:cs="宋体"/>
                <w:szCs w:val="21"/>
              </w:rPr>
              <w:fldChar w:fldCharType="end"/>
            </w:r>
          </w:p>
        </w:tc>
        <w:tc>
          <w:tcPr>
            <w:tcW w:w="1380" w:type="dxa"/>
            <w:vAlign w:val="center"/>
          </w:tcPr>
          <w:p>
            <w:pPr>
              <w:widowControl/>
              <w:jc w:val="center"/>
              <w:rPr>
                <w:rFonts w:ascii="宋体" w:hAnsi="宋体" w:cs="宋体"/>
                <w:szCs w:val="21"/>
              </w:rPr>
            </w:pPr>
            <w:r>
              <w:rPr>
                <w:rFonts w:hint="eastAsia" w:ascii="宋体" w:hAnsi="宋体" w:cs="宋体"/>
                <w:szCs w:val="21"/>
              </w:rPr>
              <w:t>流星球</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双球</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28"/>
          <w:szCs w:val="28"/>
        </w:rPr>
      </w:pPr>
      <w:r>
        <w:rPr>
          <w:rFonts w:hint="eastAsia" w:ascii="黑体" w:hAnsi="黑体" w:eastAsia="黑体" w:cs="黑体"/>
          <w:sz w:val="28"/>
          <w:szCs w:val="28"/>
        </w:rPr>
        <w:t>表13　新兴体育运动</w:t>
      </w:r>
    </w:p>
    <w:tbl>
      <w:tblPr>
        <w:tblStyle w:val="15"/>
        <w:tblW w:w="93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720"/>
        <w:gridCol w:w="1049"/>
        <w:gridCol w:w="4491"/>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序号</w:t>
            </w:r>
          </w:p>
        </w:tc>
        <w:tc>
          <w:tcPr>
            <w:tcW w:w="138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名称</w:t>
            </w:r>
          </w:p>
        </w:tc>
        <w:tc>
          <w:tcPr>
            <w:tcW w:w="720"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单位</w:t>
            </w:r>
          </w:p>
        </w:tc>
        <w:tc>
          <w:tcPr>
            <w:tcW w:w="1049"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数量</w:t>
            </w:r>
          </w:p>
        </w:tc>
        <w:tc>
          <w:tcPr>
            <w:tcW w:w="4491" w:type="dxa"/>
            <w:vMerge w:val="restart"/>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规格、主要功能与执行标准代号</w:t>
            </w:r>
          </w:p>
        </w:tc>
        <w:tc>
          <w:tcPr>
            <w:tcW w:w="1000" w:type="dxa"/>
            <w:gridSpan w:val="2"/>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配备</w:t>
            </w:r>
          </w:p>
          <w:p>
            <w:pPr>
              <w:widowControl/>
              <w:spacing w:line="260" w:lineRule="exact"/>
              <w:jc w:val="center"/>
              <w:rPr>
                <w:rFonts w:ascii="黑体" w:hAnsi="黑体" w:eastAsia="黑体" w:cs="黑体"/>
                <w:szCs w:val="21"/>
              </w:rPr>
            </w:pPr>
            <w:r>
              <w:rPr>
                <w:rFonts w:hint="eastAsia" w:ascii="黑体" w:hAnsi="黑体" w:eastAsia="黑体" w:cs="黑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5" w:type="dxa"/>
            <w:vMerge w:val="continue"/>
            <w:vAlign w:val="center"/>
          </w:tcPr>
          <w:p>
            <w:pPr>
              <w:widowControl/>
              <w:spacing w:line="260" w:lineRule="exact"/>
              <w:jc w:val="center"/>
              <w:rPr>
                <w:rFonts w:ascii="黑体" w:hAnsi="黑体" w:eastAsia="黑体" w:cs="黑体"/>
                <w:szCs w:val="21"/>
              </w:rPr>
            </w:pPr>
          </w:p>
        </w:tc>
        <w:tc>
          <w:tcPr>
            <w:tcW w:w="1380" w:type="dxa"/>
            <w:vMerge w:val="continue"/>
            <w:vAlign w:val="center"/>
          </w:tcPr>
          <w:p>
            <w:pPr>
              <w:widowControl/>
              <w:spacing w:line="260" w:lineRule="exact"/>
              <w:jc w:val="center"/>
              <w:rPr>
                <w:rFonts w:ascii="黑体" w:hAnsi="黑体" w:eastAsia="黑体" w:cs="黑体"/>
                <w:szCs w:val="21"/>
              </w:rPr>
            </w:pPr>
          </w:p>
        </w:tc>
        <w:tc>
          <w:tcPr>
            <w:tcW w:w="720" w:type="dxa"/>
            <w:vMerge w:val="continue"/>
            <w:vAlign w:val="center"/>
          </w:tcPr>
          <w:p>
            <w:pPr>
              <w:widowControl/>
              <w:spacing w:line="260" w:lineRule="exact"/>
              <w:jc w:val="center"/>
              <w:rPr>
                <w:rFonts w:ascii="黑体" w:hAnsi="黑体" w:eastAsia="黑体" w:cs="黑体"/>
                <w:szCs w:val="21"/>
              </w:rPr>
            </w:pPr>
          </w:p>
        </w:tc>
        <w:tc>
          <w:tcPr>
            <w:tcW w:w="1049" w:type="dxa"/>
            <w:vMerge w:val="continue"/>
            <w:vAlign w:val="center"/>
          </w:tcPr>
          <w:p>
            <w:pPr>
              <w:widowControl/>
              <w:spacing w:line="260" w:lineRule="exact"/>
              <w:jc w:val="center"/>
              <w:rPr>
                <w:rFonts w:ascii="黑体" w:hAnsi="黑体" w:eastAsia="黑体" w:cs="黑体"/>
                <w:szCs w:val="21"/>
              </w:rPr>
            </w:pPr>
          </w:p>
        </w:tc>
        <w:tc>
          <w:tcPr>
            <w:tcW w:w="4491" w:type="dxa"/>
            <w:vMerge w:val="continue"/>
            <w:vAlign w:val="center"/>
          </w:tcPr>
          <w:p>
            <w:pPr>
              <w:widowControl/>
              <w:spacing w:line="260" w:lineRule="exact"/>
              <w:jc w:val="center"/>
              <w:rPr>
                <w:rFonts w:ascii="黑体" w:hAnsi="黑体" w:eastAsia="黑体" w:cs="黑体"/>
                <w:szCs w:val="21"/>
              </w:rPr>
            </w:pP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必配</w:t>
            </w:r>
          </w:p>
        </w:tc>
        <w:tc>
          <w:tcPr>
            <w:tcW w:w="500" w:type="dxa"/>
            <w:vAlign w:val="center"/>
          </w:tcPr>
          <w:p>
            <w:pPr>
              <w:widowControl/>
              <w:spacing w:line="260" w:lineRule="exact"/>
              <w:jc w:val="center"/>
              <w:rPr>
                <w:rFonts w:ascii="黑体" w:hAnsi="黑体" w:eastAsia="黑体" w:cs="黑体"/>
                <w:szCs w:val="21"/>
              </w:rPr>
            </w:pPr>
            <w:r>
              <w:rPr>
                <w:rFonts w:hint="eastAsia" w:ascii="黑体" w:hAnsi="黑体" w:eastAsia="黑体" w:cs="黑体"/>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w:t>
            </w:r>
          </w:p>
        </w:tc>
        <w:tc>
          <w:tcPr>
            <w:tcW w:w="1380" w:type="dxa"/>
            <w:vAlign w:val="center"/>
          </w:tcPr>
          <w:p>
            <w:pPr>
              <w:widowControl/>
              <w:jc w:val="center"/>
              <w:rPr>
                <w:rFonts w:ascii="宋体" w:hAnsi="宋体" w:cs="宋体"/>
                <w:szCs w:val="21"/>
              </w:rPr>
            </w:pPr>
            <w:r>
              <w:rPr>
                <w:rFonts w:hint="eastAsia" w:ascii="宋体" w:hAnsi="宋体" w:cs="宋体"/>
                <w:szCs w:val="21"/>
              </w:rPr>
              <w:t>定向运动</w:t>
            </w:r>
          </w:p>
          <w:p>
            <w:pPr>
              <w:widowControl/>
              <w:jc w:val="center"/>
              <w:rPr>
                <w:rFonts w:ascii="宋体" w:hAnsi="宋体" w:cs="宋体"/>
                <w:szCs w:val="21"/>
              </w:rPr>
            </w:pPr>
            <w:r>
              <w:rPr>
                <w:rFonts w:hint="eastAsia" w:ascii="宋体" w:hAnsi="宋体" w:cs="宋体"/>
                <w:szCs w:val="21"/>
              </w:rPr>
              <w:t>套材</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49" w:type="dxa"/>
            <w:vAlign w:val="center"/>
          </w:tcPr>
          <w:p>
            <w:pPr>
              <w:widowControl/>
              <w:jc w:val="center"/>
              <w:rPr>
                <w:rFonts w:ascii="宋体" w:hAnsi="宋体" w:cs="宋体"/>
                <w:szCs w:val="21"/>
              </w:rPr>
            </w:pPr>
            <w:r>
              <w:rPr>
                <w:rFonts w:hint="eastAsia" w:ascii="宋体" w:hAnsi="宋体" w:cs="宋体"/>
                <w:szCs w:val="21"/>
              </w:rPr>
              <w:t>1～2</w:t>
            </w:r>
          </w:p>
        </w:tc>
        <w:tc>
          <w:tcPr>
            <w:tcW w:w="44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含检查站固定桩、电子发令器、电子测距器、标志旗、指北针、核对卡、打孔器、定向越野运动图例</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restart"/>
            <w:vAlign w:val="center"/>
          </w:tcPr>
          <w:p>
            <w:pPr>
              <w:widowControl/>
              <w:jc w:val="center"/>
              <w:rPr>
                <w:rFonts w:ascii="宋体" w:hAnsi="宋体" w:cs="宋体"/>
                <w:szCs w:val="21"/>
              </w:rPr>
            </w:pPr>
            <w:r>
              <w:rPr>
                <w:rFonts w:hint="eastAsia" w:ascii="宋体" w:hAnsi="宋体" w:cs="宋体"/>
                <w:szCs w:val="21"/>
              </w:rPr>
              <w:t>2</w:t>
            </w:r>
          </w:p>
        </w:tc>
        <w:tc>
          <w:tcPr>
            <w:tcW w:w="1380" w:type="dxa"/>
            <w:vMerge w:val="restart"/>
            <w:vAlign w:val="center"/>
          </w:tcPr>
          <w:p>
            <w:pPr>
              <w:widowControl/>
              <w:jc w:val="center"/>
              <w:rPr>
                <w:rFonts w:ascii="宋体" w:hAnsi="宋体" w:cs="宋体"/>
                <w:szCs w:val="21"/>
              </w:rPr>
            </w:pPr>
            <w:r>
              <w:rPr>
                <w:rFonts w:hint="eastAsia" w:ascii="宋体" w:hAnsi="宋体" w:cs="宋体"/>
                <w:szCs w:val="21"/>
              </w:rPr>
              <w:t>跳绳（1）</w:t>
            </w:r>
          </w:p>
        </w:tc>
        <w:tc>
          <w:tcPr>
            <w:tcW w:w="720" w:type="dxa"/>
            <w:vMerge w:val="restart"/>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80～100</w:t>
            </w:r>
          </w:p>
        </w:tc>
        <w:tc>
          <w:tcPr>
            <w:tcW w:w="44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绳长 2600 mm～2800 mm，直径 6 mm～7 mm，质量60 g～80 g。1.柄长 140 mm～170 mm，直径 26 mm～33 mm，质量 70 g～90 g；2.其余应符合GB/T 19851.20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49" w:type="dxa"/>
            <w:vAlign w:val="center"/>
          </w:tcPr>
          <w:p>
            <w:pPr>
              <w:widowControl/>
              <w:jc w:val="center"/>
              <w:rPr>
                <w:rFonts w:ascii="宋体" w:hAnsi="宋体" w:cs="宋体"/>
                <w:szCs w:val="21"/>
              </w:rPr>
            </w:pPr>
            <w:r>
              <w:rPr>
                <w:rFonts w:hint="eastAsia" w:ascii="宋体" w:hAnsi="宋体" w:cs="宋体"/>
                <w:szCs w:val="21"/>
              </w:rPr>
              <w:t>80～100</w:t>
            </w:r>
          </w:p>
        </w:tc>
        <w:tc>
          <w:tcPr>
            <w:tcW w:w="44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绳长 2800 mm～3000 mm，直径 7 mm～8 mm，质量90 g～120 g。1.柄长 140 mm～170 mm，直径 26 mm～33 mm，质量 70 g～90 g；2.其余应符合GB/T 19851.20 的要求</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restart"/>
            <w:vAlign w:val="center"/>
          </w:tcPr>
          <w:p>
            <w:pPr>
              <w:widowControl/>
              <w:jc w:val="center"/>
              <w:rPr>
                <w:rFonts w:ascii="宋体" w:hAnsi="宋体" w:cs="宋体"/>
                <w:szCs w:val="21"/>
              </w:rPr>
            </w:pPr>
            <w:r>
              <w:rPr>
                <w:rFonts w:hint="eastAsia" w:ascii="宋体" w:hAnsi="宋体" w:cs="宋体"/>
                <w:szCs w:val="21"/>
              </w:rPr>
              <w:t>3</w:t>
            </w:r>
          </w:p>
        </w:tc>
        <w:tc>
          <w:tcPr>
            <w:tcW w:w="1380" w:type="dxa"/>
            <w:vMerge w:val="restart"/>
            <w:vAlign w:val="center"/>
          </w:tcPr>
          <w:p>
            <w:pPr>
              <w:widowControl/>
              <w:jc w:val="center"/>
              <w:rPr>
                <w:rFonts w:ascii="宋体" w:hAnsi="宋体" w:cs="宋体"/>
                <w:szCs w:val="21"/>
              </w:rPr>
            </w:pPr>
            <w:r>
              <w:rPr>
                <w:rFonts w:hint="eastAsia" w:ascii="宋体" w:hAnsi="宋体" w:cs="宋体"/>
                <w:szCs w:val="21"/>
              </w:rPr>
              <w:t>跳绳（2）</w:t>
            </w:r>
          </w:p>
        </w:tc>
        <w:tc>
          <w:tcPr>
            <w:tcW w:w="720" w:type="dxa"/>
            <w:vMerge w:val="restart"/>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绳长 4000 mm～6000 mm，直径 8 mm～9 mm，质量140 g～235 g。1.柄长 140 mm～170 mm，直径 26 mm～33 mm，质量 70 g～90 g；2.其余应符合GB/T 19851.20 的要求</w:t>
            </w:r>
          </w:p>
        </w:tc>
        <w:tc>
          <w:tcPr>
            <w:tcW w:w="500" w:type="dxa"/>
            <w:vMerge w:val="restart"/>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绳长 7000 mm～8000 mm，直径 8 mm～9 mm，质量230 g～300 g。1.柄长 140 mm～170 mm，直径 26 mm～33 mm，质量 70 g～90 g；2.其余应符合GB/T 19851.20 的要求</w:t>
            </w:r>
          </w:p>
        </w:tc>
        <w:tc>
          <w:tcPr>
            <w:tcW w:w="500" w:type="dxa"/>
            <w:vMerge w:val="continue"/>
            <w:vAlign w:val="center"/>
          </w:tcPr>
          <w:p>
            <w:pPr>
              <w:widowControl/>
              <w:jc w:val="center"/>
              <w:rPr>
                <w:rFonts w:ascii="宋体" w:hAnsi="宋体" w:cs="宋体"/>
                <w:szCs w:val="21"/>
              </w:rPr>
            </w:pP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Merge w:val="continue"/>
            <w:vAlign w:val="center"/>
          </w:tcPr>
          <w:p>
            <w:pPr>
              <w:widowControl/>
              <w:jc w:val="center"/>
              <w:rPr>
                <w:rFonts w:ascii="宋体" w:hAnsi="宋体" w:cs="宋体"/>
                <w:szCs w:val="21"/>
              </w:rPr>
            </w:pPr>
          </w:p>
        </w:tc>
        <w:tc>
          <w:tcPr>
            <w:tcW w:w="1380" w:type="dxa"/>
            <w:vMerge w:val="continue"/>
            <w:vAlign w:val="center"/>
          </w:tcPr>
          <w:p>
            <w:pPr>
              <w:widowControl/>
              <w:jc w:val="center"/>
              <w:rPr>
                <w:rFonts w:ascii="宋体" w:hAnsi="宋体" w:cs="宋体"/>
                <w:szCs w:val="21"/>
              </w:rPr>
            </w:pPr>
          </w:p>
        </w:tc>
        <w:tc>
          <w:tcPr>
            <w:tcW w:w="720" w:type="dxa"/>
            <w:vMerge w:val="continue"/>
            <w:vAlign w:val="center"/>
          </w:tcPr>
          <w:p>
            <w:pPr>
              <w:widowControl/>
              <w:jc w:val="center"/>
              <w:rPr>
                <w:rFonts w:ascii="宋体" w:hAnsi="宋体" w:cs="宋体"/>
                <w:szCs w:val="21"/>
              </w:rPr>
            </w:pP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widowControl/>
              <w:rPr>
                <w:rFonts w:ascii="宋体" w:hAnsi="宋体" w:cs="宋体"/>
                <w:szCs w:val="21"/>
              </w:rPr>
            </w:pPr>
            <w:r>
              <w:rPr>
                <w:rFonts w:hint="eastAsia" w:ascii="宋体" w:hAnsi="宋体" w:cs="宋体"/>
                <w:szCs w:val="21"/>
              </w:rPr>
              <w:t>绳 长 9000 mm ～ 10000 mm，直径 8 mm～9 mm，质量 290 g～370 g。1.柄长 140 mm～170 mm，直径 26 mm～33 mm，质量 70 g～90 g；2.其余应符合GB/T 19851.20 的要求</w:t>
            </w:r>
          </w:p>
        </w:tc>
        <w:tc>
          <w:tcPr>
            <w:tcW w:w="500" w:type="dxa"/>
            <w:vMerge w:val="continue"/>
            <w:vAlign w:val="center"/>
          </w:tcPr>
          <w:p>
            <w:pPr>
              <w:widowControl/>
              <w:jc w:val="center"/>
              <w:rPr>
                <w:rFonts w:ascii="宋体" w:hAnsi="宋体" w:cs="宋体"/>
                <w:szCs w:val="21"/>
              </w:rPr>
            </w:pP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4</w:t>
            </w:r>
          </w:p>
        </w:tc>
        <w:tc>
          <w:tcPr>
            <w:tcW w:w="1380" w:type="dxa"/>
            <w:vAlign w:val="center"/>
          </w:tcPr>
          <w:p>
            <w:pPr>
              <w:widowControl/>
              <w:jc w:val="center"/>
              <w:rPr>
                <w:rFonts w:ascii="宋体" w:hAnsi="宋体" w:cs="宋体"/>
                <w:szCs w:val="21"/>
              </w:rPr>
            </w:pPr>
            <w:r>
              <w:rPr>
                <w:rFonts w:hint="eastAsia" w:ascii="宋体" w:hAnsi="宋体" w:cs="宋体"/>
                <w:szCs w:val="21"/>
              </w:rPr>
              <w:t>竹节绳</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40～60</w:t>
            </w:r>
          </w:p>
        </w:tc>
        <w:tc>
          <w:tcPr>
            <w:tcW w:w="4491" w:type="dxa"/>
            <w:vAlign w:val="center"/>
          </w:tcPr>
          <w:p>
            <w:pPr>
              <w:widowControl/>
              <w:rPr>
                <w:rFonts w:ascii="宋体" w:hAnsi="宋体" w:cs="宋体"/>
                <w:szCs w:val="21"/>
              </w:rPr>
            </w:pPr>
            <w:r>
              <w:rPr>
                <w:rFonts w:hint="eastAsia" w:ascii="宋体" w:hAnsi="宋体" w:cs="宋体"/>
                <w:szCs w:val="21"/>
              </w:rPr>
              <w:t>绳长约 2600 mm，手柄长约 198 mm，竹节长约 20 mm，竹节直径约 6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5</w:t>
            </w:r>
          </w:p>
        </w:tc>
        <w:tc>
          <w:tcPr>
            <w:tcW w:w="1380" w:type="dxa"/>
            <w:vAlign w:val="center"/>
          </w:tcPr>
          <w:p>
            <w:pPr>
              <w:widowControl/>
              <w:jc w:val="center"/>
              <w:rPr>
                <w:rFonts w:ascii="宋体" w:hAnsi="宋体" w:cs="宋体"/>
                <w:szCs w:val="21"/>
              </w:rPr>
            </w:pPr>
            <w:r>
              <w:rPr>
                <w:rFonts w:hint="eastAsia" w:ascii="宋体" w:hAnsi="宋体" w:cs="宋体"/>
                <w:szCs w:val="21"/>
              </w:rPr>
              <w:t>竹节绳</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绳长约 4200 mm。手柄长约 210 mm，绳为串珠设计，大珠直径 7.8 mm、长 25 mm，小珠直径5.6 mm、长 20 mm；后端椭圆形设计，有卡住配件</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6</w:t>
            </w:r>
          </w:p>
        </w:tc>
        <w:tc>
          <w:tcPr>
            <w:tcW w:w="1380" w:type="dxa"/>
            <w:vAlign w:val="center"/>
          </w:tcPr>
          <w:p>
            <w:pPr>
              <w:widowControl/>
              <w:jc w:val="center"/>
              <w:rPr>
                <w:rFonts w:ascii="宋体" w:hAnsi="宋体" w:cs="宋体"/>
                <w:szCs w:val="21"/>
              </w:rPr>
            </w:pPr>
            <w:r>
              <w:rPr>
                <w:rFonts w:hint="eastAsia" w:ascii="宋体" w:hAnsi="宋体" w:cs="宋体"/>
                <w:szCs w:val="21"/>
              </w:rPr>
              <w:t>竹节绳</w:t>
            </w:r>
          </w:p>
        </w:tc>
        <w:tc>
          <w:tcPr>
            <w:tcW w:w="720" w:type="dxa"/>
            <w:vAlign w:val="center"/>
          </w:tcPr>
          <w:p>
            <w:pPr>
              <w:widowControl/>
              <w:jc w:val="center"/>
              <w:rPr>
                <w:rFonts w:ascii="宋体" w:hAnsi="宋体" w:cs="宋体"/>
                <w:szCs w:val="21"/>
              </w:rPr>
            </w:pPr>
            <w:r>
              <w:rPr>
                <w:rFonts w:hint="eastAsia" w:ascii="宋体" w:hAnsi="宋体" w:cs="宋体"/>
                <w:szCs w:val="21"/>
              </w:rPr>
              <w:t>根</w:t>
            </w:r>
          </w:p>
        </w:tc>
        <w:tc>
          <w:tcPr>
            <w:tcW w:w="1049" w:type="dxa"/>
            <w:vAlign w:val="center"/>
          </w:tcPr>
          <w:p>
            <w:pPr>
              <w:widowControl/>
              <w:jc w:val="center"/>
              <w:rPr>
                <w:rFonts w:ascii="宋体" w:hAnsi="宋体" w:cs="宋体"/>
                <w:szCs w:val="21"/>
              </w:rPr>
            </w:pPr>
            <w:r>
              <w:rPr>
                <w:rFonts w:hint="eastAsia" w:ascii="宋体" w:hAnsi="宋体" w:cs="宋体"/>
                <w:szCs w:val="21"/>
              </w:rPr>
              <w:t>10～20</w:t>
            </w:r>
          </w:p>
        </w:tc>
        <w:tc>
          <w:tcPr>
            <w:tcW w:w="44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szCs w:val="21"/>
              </w:rPr>
            </w:pPr>
            <w:r>
              <w:rPr>
                <w:rFonts w:hint="eastAsia" w:ascii="宋体" w:hAnsi="宋体" w:cs="宋体"/>
                <w:szCs w:val="21"/>
              </w:rPr>
              <w:t>绳长约 7200 mm。手柄长约 210 mm，绳为串珠设计，大珠直径 7.8 mm、长 25 mm，小珠直径5.6 mm、长 20 mm；后端椭圆形设计，有卡住配件</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vAlign w:val="center"/>
          </w:tcPr>
          <w:p>
            <w:pPr>
              <w:widowControl/>
              <w:jc w:val="center"/>
              <w:rPr>
                <w:rFonts w:ascii="宋体" w:hAnsi="宋体" w:cs="宋体"/>
                <w:szCs w:val="21"/>
              </w:rPr>
            </w:pPr>
            <w:r>
              <w:rPr>
                <w:rFonts w:hint="eastAsia" w:ascii="宋体" w:hAnsi="宋体" w:cs="宋体"/>
                <w:szCs w:val="21"/>
              </w:rPr>
              <w:t>7</w:t>
            </w:r>
          </w:p>
        </w:tc>
        <w:tc>
          <w:tcPr>
            <w:tcW w:w="1380" w:type="dxa"/>
            <w:vAlign w:val="center"/>
          </w:tcPr>
          <w:p>
            <w:pPr>
              <w:widowControl/>
              <w:jc w:val="center"/>
              <w:rPr>
                <w:rFonts w:ascii="宋体" w:hAnsi="宋体" w:cs="宋体"/>
                <w:szCs w:val="21"/>
              </w:rPr>
            </w:pPr>
            <w:r>
              <w:rPr>
                <w:rFonts w:hint="eastAsia" w:ascii="宋体" w:hAnsi="宋体" w:cs="宋体"/>
                <w:szCs w:val="21"/>
              </w:rPr>
              <w:t>轮滑鞋</w:t>
            </w:r>
          </w:p>
        </w:tc>
        <w:tc>
          <w:tcPr>
            <w:tcW w:w="720" w:type="dxa"/>
            <w:vAlign w:val="center"/>
          </w:tcPr>
          <w:p>
            <w:pPr>
              <w:widowControl/>
              <w:jc w:val="center"/>
              <w:rPr>
                <w:rFonts w:ascii="宋体" w:hAnsi="宋体" w:cs="宋体"/>
                <w:szCs w:val="21"/>
              </w:rPr>
            </w:pPr>
            <w:r>
              <w:rPr>
                <w:rFonts w:hint="eastAsia" w:ascii="宋体" w:hAnsi="宋体" w:cs="宋体"/>
                <w:szCs w:val="21"/>
              </w:rPr>
              <w:t>双</w:t>
            </w:r>
          </w:p>
        </w:tc>
        <w:tc>
          <w:tcPr>
            <w:tcW w:w="1049" w:type="dxa"/>
            <w:vAlign w:val="center"/>
          </w:tcPr>
          <w:p>
            <w:pPr>
              <w:widowControl/>
              <w:jc w:val="center"/>
              <w:rPr>
                <w:rFonts w:ascii="宋体" w:hAnsi="宋体" w:cs="宋体"/>
                <w:szCs w:val="21"/>
              </w:rPr>
            </w:pPr>
            <w:r>
              <w:rPr>
                <w:rFonts w:hint="eastAsia" w:ascii="宋体" w:hAnsi="宋体" w:cs="宋体"/>
                <w:szCs w:val="21"/>
              </w:rPr>
              <w:t>1/生</w:t>
            </w:r>
          </w:p>
        </w:tc>
        <w:tc>
          <w:tcPr>
            <w:tcW w:w="4491" w:type="dxa"/>
            <w:vAlign w:val="center"/>
          </w:tcPr>
          <w:p>
            <w:pPr>
              <w:widowControl/>
              <w:rPr>
                <w:rFonts w:ascii="宋体" w:hAnsi="宋体" w:cs="宋体"/>
                <w:szCs w:val="21"/>
              </w:rPr>
            </w:pPr>
            <w:r>
              <w:rPr>
                <w:rFonts w:hint="eastAsia" w:ascii="宋体" w:hAnsi="宋体" w:cs="宋体"/>
                <w:szCs w:val="21"/>
              </w:rPr>
              <w:t>应符合 GB/T 20096</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dxa"/>
            <w:vAlign w:val="center"/>
          </w:tcPr>
          <w:p>
            <w:pPr>
              <w:widowControl/>
              <w:jc w:val="center"/>
              <w:rPr>
                <w:rFonts w:ascii="宋体" w:hAnsi="宋体" w:cs="宋体"/>
                <w:szCs w:val="21"/>
              </w:rPr>
            </w:pPr>
            <w:r>
              <w:rPr>
                <w:rFonts w:hint="eastAsia" w:ascii="宋体" w:hAnsi="宋体" w:cs="宋体"/>
                <w:szCs w:val="21"/>
              </w:rPr>
              <w:t>8</w:t>
            </w:r>
          </w:p>
        </w:tc>
        <w:tc>
          <w:tcPr>
            <w:tcW w:w="1380" w:type="dxa"/>
            <w:vAlign w:val="center"/>
          </w:tcPr>
          <w:p>
            <w:pPr>
              <w:widowControl/>
              <w:jc w:val="center"/>
              <w:rPr>
                <w:rFonts w:ascii="宋体" w:hAnsi="宋体" w:cs="宋体"/>
                <w:szCs w:val="21"/>
              </w:rPr>
            </w:pPr>
            <w:r>
              <w:rPr>
                <w:rFonts w:hint="eastAsia" w:ascii="宋体" w:hAnsi="宋体" w:cs="宋体"/>
                <w:szCs w:val="21"/>
              </w:rPr>
              <w:t>运动头盔</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1/生</w:t>
            </w:r>
          </w:p>
        </w:tc>
        <w:tc>
          <w:tcPr>
            <w:tcW w:w="4491" w:type="dxa"/>
            <w:vAlign w:val="center"/>
          </w:tcPr>
          <w:p>
            <w:pPr>
              <w:widowControl/>
              <w:rPr>
                <w:rFonts w:ascii="宋体" w:hAnsi="宋体" w:cs="宋体"/>
                <w:szCs w:val="21"/>
              </w:rPr>
            </w:pPr>
            <w:r>
              <w:rPr>
                <w:rFonts w:hint="eastAsia" w:ascii="宋体" w:hAnsi="宋体" w:cs="宋体"/>
                <w:szCs w:val="21"/>
              </w:rPr>
              <w:t>应符合 GB 24429</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5" w:type="dxa"/>
            <w:vAlign w:val="center"/>
          </w:tcPr>
          <w:p>
            <w:pPr>
              <w:widowControl/>
              <w:jc w:val="center"/>
              <w:rPr>
                <w:rFonts w:ascii="宋体" w:hAnsi="宋体" w:cs="宋体"/>
                <w:szCs w:val="21"/>
              </w:rPr>
            </w:pPr>
            <w:r>
              <w:rPr>
                <w:rFonts w:hint="eastAsia" w:ascii="宋体" w:hAnsi="宋体" w:cs="宋体"/>
                <w:szCs w:val="21"/>
              </w:rPr>
              <w:t>9</w:t>
            </w:r>
          </w:p>
        </w:tc>
        <w:tc>
          <w:tcPr>
            <w:tcW w:w="1380" w:type="dxa"/>
            <w:vAlign w:val="center"/>
          </w:tcPr>
          <w:p>
            <w:pPr>
              <w:widowControl/>
              <w:jc w:val="center"/>
              <w:rPr>
                <w:rFonts w:ascii="宋体" w:hAnsi="宋体" w:cs="宋体"/>
                <w:szCs w:val="21"/>
              </w:rPr>
            </w:pPr>
            <w:r>
              <w:rPr>
                <w:rFonts w:hint="eastAsia" w:ascii="宋体" w:hAnsi="宋体" w:cs="宋体"/>
                <w:szCs w:val="21"/>
              </w:rPr>
              <w:t>运动手套</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49" w:type="dxa"/>
            <w:vAlign w:val="center"/>
          </w:tcPr>
          <w:p>
            <w:pPr>
              <w:widowControl/>
              <w:jc w:val="center"/>
              <w:rPr>
                <w:rFonts w:ascii="宋体" w:hAnsi="宋体" w:cs="宋体"/>
                <w:szCs w:val="21"/>
              </w:rPr>
            </w:pPr>
            <w:r>
              <w:rPr>
                <w:rFonts w:hint="eastAsia" w:ascii="宋体" w:hAnsi="宋体" w:cs="宋体"/>
                <w:szCs w:val="21"/>
              </w:rPr>
              <w:t>1/生</w:t>
            </w:r>
          </w:p>
        </w:tc>
        <w:tc>
          <w:tcPr>
            <w:tcW w:w="4491" w:type="dxa"/>
            <w:vAlign w:val="center"/>
          </w:tcPr>
          <w:p>
            <w:pPr>
              <w:widowControl/>
              <w:rPr>
                <w:rFonts w:ascii="宋体" w:hAnsi="宋体" w:cs="宋体"/>
                <w:szCs w:val="21"/>
              </w:rPr>
            </w:pPr>
            <w:r>
              <w:rPr>
                <w:rFonts w:hint="eastAsia" w:ascii="宋体" w:hAnsi="宋体" w:cs="宋体"/>
                <w:szCs w:val="21"/>
              </w:rPr>
              <w:t>应符合 QB/T 1616</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5" w:type="dxa"/>
            <w:vAlign w:val="center"/>
          </w:tcPr>
          <w:p>
            <w:pPr>
              <w:widowControl/>
              <w:jc w:val="center"/>
              <w:rPr>
                <w:rFonts w:ascii="宋体" w:hAnsi="宋体" w:cs="宋体"/>
                <w:szCs w:val="21"/>
              </w:rPr>
            </w:pPr>
            <w:r>
              <w:rPr>
                <w:rFonts w:hint="eastAsia" w:ascii="宋体" w:hAnsi="宋体" w:cs="宋体"/>
                <w:szCs w:val="21"/>
              </w:rPr>
              <w:t>10</w:t>
            </w:r>
          </w:p>
        </w:tc>
        <w:tc>
          <w:tcPr>
            <w:tcW w:w="1380" w:type="dxa"/>
            <w:vAlign w:val="center"/>
          </w:tcPr>
          <w:p>
            <w:pPr>
              <w:widowControl/>
              <w:jc w:val="center"/>
              <w:rPr>
                <w:rFonts w:ascii="宋体" w:hAnsi="宋体" w:cs="宋体"/>
                <w:szCs w:val="21"/>
              </w:rPr>
            </w:pPr>
            <w:r>
              <w:rPr>
                <w:rFonts w:hint="eastAsia" w:ascii="宋体" w:hAnsi="宋体" w:cs="宋体"/>
                <w:szCs w:val="21"/>
              </w:rPr>
              <w:t>运动护膝</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49" w:type="dxa"/>
            <w:vAlign w:val="center"/>
          </w:tcPr>
          <w:p>
            <w:pPr>
              <w:widowControl/>
              <w:jc w:val="center"/>
              <w:rPr>
                <w:rFonts w:ascii="宋体" w:hAnsi="宋体" w:cs="宋体"/>
                <w:szCs w:val="21"/>
              </w:rPr>
            </w:pPr>
            <w:r>
              <w:rPr>
                <w:rFonts w:hint="eastAsia" w:ascii="宋体" w:hAnsi="宋体" w:cs="宋体"/>
                <w:szCs w:val="21"/>
              </w:rPr>
              <w:t>1/生</w:t>
            </w:r>
          </w:p>
        </w:tc>
        <w:tc>
          <w:tcPr>
            <w:tcW w:w="4491" w:type="dxa"/>
            <w:vAlign w:val="center"/>
          </w:tcPr>
          <w:p>
            <w:pPr>
              <w:widowControl/>
              <w:rPr>
                <w:rFonts w:ascii="宋体" w:hAnsi="宋体" w:cs="宋体"/>
                <w:szCs w:val="21"/>
              </w:rPr>
            </w:pPr>
            <w:r>
              <w:rPr>
                <w:rFonts w:hint="eastAsia" w:ascii="宋体" w:hAnsi="宋体" w:cs="宋体"/>
                <w:szCs w:val="21"/>
              </w:rPr>
              <w:t>应符合 GB/T 29868</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vAlign w:val="center"/>
          </w:tcPr>
          <w:p>
            <w:pPr>
              <w:widowControl/>
              <w:jc w:val="center"/>
              <w:rPr>
                <w:rFonts w:ascii="宋体" w:hAnsi="宋体" w:cs="宋体"/>
                <w:szCs w:val="21"/>
              </w:rPr>
            </w:pPr>
            <w:r>
              <w:rPr>
                <w:rFonts w:hint="eastAsia" w:ascii="宋体" w:hAnsi="宋体" w:cs="宋体"/>
                <w:szCs w:val="21"/>
              </w:rPr>
              <w:t>11</w:t>
            </w:r>
          </w:p>
        </w:tc>
        <w:tc>
          <w:tcPr>
            <w:tcW w:w="1380" w:type="dxa"/>
            <w:vAlign w:val="center"/>
          </w:tcPr>
          <w:p>
            <w:pPr>
              <w:widowControl/>
              <w:jc w:val="center"/>
              <w:rPr>
                <w:rFonts w:ascii="宋体" w:hAnsi="宋体" w:cs="宋体"/>
                <w:szCs w:val="21"/>
              </w:rPr>
            </w:pPr>
            <w:r>
              <w:rPr>
                <w:rFonts w:hint="eastAsia" w:ascii="宋体" w:hAnsi="宋体" w:cs="宋体"/>
                <w:szCs w:val="21"/>
              </w:rPr>
              <w:t>运动护肘</w:t>
            </w:r>
          </w:p>
        </w:tc>
        <w:tc>
          <w:tcPr>
            <w:tcW w:w="720" w:type="dxa"/>
            <w:vAlign w:val="center"/>
          </w:tcPr>
          <w:p>
            <w:pPr>
              <w:widowControl/>
              <w:jc w:val="center"/>
              <w:rPr>
                <w:rFonts w:ascii="宋体" w:hAnsi="宋体" w:cs="宋体"/>
                <w:szCs w:val="21"/>
              </w:rPr>
            </w:pPr>
            <w:r>
              <w:rPr>
                <w:rFonts w:hint="eastAsia" w:ascii="宋体" w:hAnsi="宋体" w:cs="宋体"/>
                <w:szCs w:val="21"/>
              </w:rPr>
              <w:t>副</w:t>
            </w:r>
          </w:p>
        </w:tc>
        <w:tc>
          <w:tcPr>
            <w:tcW w:w="1049" w:type="dxa"/>
            <w:vAlign w:val="center"/>
          </w:tcPr>
          <w:p>
            <w:pPr>
              <w:widowControl/>
              <w:jc w:val="center"/>
              <w:rPr>
                <w:rFonts w:ascii="宋体" w:hAnsi="宋体" w:cs="宋体"/>
                <w:szCs w:val="21"/>
              </w:rPr>
            </w:pPr>
            <w:r>
              <w:rPr>
                <w:rFonts w:hint="eastAsia" w:ascii="宋体" w:hAnsi="宋体" w:cs="宋体"/>
                <w:szCs w:val="21"/>
              </w:rPr>
              <w:t>1/生</w:t>
            </w:r>
          </w:p>
        </w:tc>
        <w:tc>
          <w:tcPr>
            <w:tcW w:w="4491" w:type="dxa"/>
            <w:vAlign w:val="center"/>
          </w:tcPr>
          <w:p>
            <w:pPr>
              <w:widowControl/>
              <w:rPr>
                <w:rFonts w:ascii="宋体" w:hAnsi="宋体" w:cs="宋体"/>
                <w:szCs w:val="21"/>
              </w:rPr>
            </w:pPr>
            <w:r>
              <w:rPr>
                <w:rFonts w:hint="eastAsia" w:ascii="宋体" w:hAnsi="宋体" w:cs="宋体"/>
                <w:szCs w:val="21"/>
              </w:rPr>
              <w:t>应符合 GB/T 29868</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12</w:t>
            </w:r>
          </w:p>
        </w:tc>
        <w:tc>
          <w:tcPr>
            <w:tcW w:w="1380" w:type="dxa"/>
            <w:vAlign w:val="center"/>
          </w:tcPr>
          <w:p>
            <w:pPr>
              <w:widowControl/>
              <w:jc w:val="center"/>
              <w:rPr>
                <w:rFonts w:ascii="宋体" w:hAnsi="宋体" w:cs="宋体"/>
                <w:szCs w:val="21"/>
              </w:rPr>
            </w:pPr>
            <w:r>
              <w:rPr>
                <w:rFonts w:hint="eastAsia" w:ascii="宋体" w:hAnsi="宋体" w:cs="宋体"/>
                <w:szCs w:val="21"/>
              </w:rPr>
              <w:t>攀岩墙</w:t>
            </w:r>
          </w:p>
        </w:tc>
        <w:tc>
          <w:tcPr>
            <w:tcW w:w="720" w:type="dxa"/>
            <w:vAlign w:val="center"/>
          </w:tcPr>
          <w:p>
            <w:pPr>
              <w:widowControl/>
              <w:jc w:val="center"/>
              <w:rPr>
                <w:rFonts w:ascii="宋体" w:hAnsi="宋体" w:cs="宋体"/>
                <w:szCs w:val="21"/>
              </w:rPr>
            </w:pPr>
            <w:r>
              <w:rPr>
                <w:rFonts w:hint="eastAsia" w:ascii="宋体" w:hAnsi="宋体" w:cs="宋体"/>
                <w:szCs w:val="21"/>
              </w:rPr>
              <w:t>套</w:t>
            </w:r>
          </w:p>
        </w:tc>
        <w:tc>
          <w:tcPr>
            <w:tcW w:w="1049" w:type="dxa"/>
            <w:vAlign w:val="center"/>
          </w:tcPr>
          <w:p>
            <w:pPr>
              <w:widowControl/>
              <w:jc w:val="center"/>
              <w:rPr>
                <w:rFonts w:ascii="宋体" w:hAnsi="宋体" w:cs="宋体"/>
                <w:szCs w:val="21"/>
              </w:rPr>
            </w:pPr>
            <w:r>
              <w:rPr>
                <w:rFonts w:hint="eastAsia" w:ascii="宋体" w:hAnsi="宋体" w:cs="宋体"/>
                <w:szCs w:val="21"/>
              </w:rPr>
              <w:t>1</w:t>
            </w:r>
          </w:p>
        </w:tc>
        <w:tc>
          <w:tcPr>
            <w:tcW w:w="4491" w:type="dxa"/>
            <w:vAlign w:val="center"/>
          </w:tcPr>
          <w:p>
            <w:pPr>
              <w:widowControl/>
              <w:rPr>
                <w:rFonts w:ascii="宋体" w:hAnsi="宋体" w:cs="宋体"/>
                <w:szCs w:val="21"/>
              </w:rPr>
            </w:pPr>
            <w:r>
              <w:rPr>
                <w:rFonts w:hint="eastAsia" w:ascii="宋体" w:hAnsi="宋体" w:cs="宋体"/>
                <w:szCs w:val="21"/>
              </w:rPr>
              <w:t>供一个人攀爬的墙体宽度应≥1500 mm，墙体垂直有效高度≤4000 mm；大号攀块表面积 150 cm2，中号攀块表面积 100 cm2，小号攀块表面积 60 cm2，抓紧处厚度≤55 mm；攀爬块数量≥4 个/m2，（包括 1 大、2 中，1 小），分布均匀；其余应符合 GB/T 19851.1 有关攀岩墙的规定</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vAlign w:val="center"/>
          </w:tcPr>
          <w:p>
            <w:pPr>
              <w:widowControl/>
              <w:jc w:val="center"/>
              <w:rPr>
                <w:rFonts w:ascii="宋体" w:hAnsi="宋体" w:cs="宋体"/>
                <w:szCs w:val="21"/>
              </w:rPr>
            </w:pPr>
            <w:r>
              <w:rPr>
                <w:rFonts w:hint="eastAsia" w:ascii="宋体" w:hAnsi="宋体" w:cs="宋体"/>
                <w:szCs w:val="21"/>
              </w:rPr>
              <w:t>13</w:t>
            </w:r>
          </w:p>
        </w:tc>
        <w:tc>
          <w:tcPr>
            <w:tcW w:w="1380" w:type="dxa"/>
            <w:vAlign w:val="center"/>
          </w:tcPr>
          <w:p>
            <w:pPr>
              <w:widowControl/>
              <w:jc w:val="center"/>
              <w:rPr>
                <w:rFonts w:ascii="宋体" w:hAnsi="宋体" w:cs="宋体"/>
                <w:szCs w:val="21"/>
              </w:rPr>
            </w:pPr>
            <w:r>
              <w:rPr>
                <w:rFonts w:hint="eastAsia" w:ascii="宋体" w:hAnsi="宋体" w:cs="宋体"/>
                <w:szCs w:val="21"/>
              </w:rPr>
              <w:t>攀岩保护垫</w:t>
            </w:r>
          </w:p>
        </w:tc>
        <w:tc>
          <w:tcPr>
            <w:tcW w:w="720" w:type="dxa"/>
            <w:vAlign w:val="center"/>
          </w:tcPr>
          <w:p>
            <w:pPr>
              <w:widowControl/>
              <w:jc w:val="center"/>
              <w:rPr>
                <w:rFonts w:ascii="宋体" w:hAnsi="宋体" w:cs="宋体"/>
                <w:szCs w:val="21"/>
              </w:rPr>
            </w:pPr>
            <w:r>
              <w:rPr>
                <w:rFonts w:hint="eastAsia" w:ascii="宋体" w:hAnsi="宋体" w:cs="宋体"/>
                <w:szCs w:val="21"/>
              </w:rPr>
              <w:t>个</w:t>
            </w:r>
          </w:p>
        </w:tc>
        <w:tc>
          <w:tcPr>
            <w:tcW w:w="1049" w:type="dxa"/>
            <w:vAlign w:val="center"/>
          </w:tcPr>
          <w:p>
            <w:pPr>
              <w:widowControl/>
              <w:jc w:val="center"/>
              <w:rPr>
                <w:rFonts w:ascii="宋体" w:hAnsi="宋体" w:cs="宋体"/>
                <w:szCs w:val="21"/>
              </w:rPr>
            </w:pPr>
            <w:r>
              <w:rPr>
                <w:rFonts w:hint="eastAsia" w:ascii="宋体" w:hAnsi="宋体" w:cs="宋体"/>
                <w:szCs w:val="21"/>
              </w:rPr>
              <w:t>适量</w:t>
            </w:r>
          </w:p>
        </w:tc>
        <w:tc>
          <w:tcPr>
            <w:tcW w:w="4491" w:type="dxa"/>
            <w:vAlign w:val="center"/>
          </w:tcPr>
          <w:p>
            <w:pPr>
              <w:widowControl/>
              <w:rPr>
                <w:rFonts w:ascii="宋体" w:hAnsi="宋体" w:cs="宋体"/>
                <w:szCs w:val="21"/>
              </w:rPr>
            </w:pPr>
            <w:r>
              <w:rPr>
                <w:rFonts w:hint="eastAsia" w:ascii="宋体" w:hAnsi="宋体" w:cs="宋体"/>
                <w:szCs w:val="21"/>
              </w:rPr>
              <w:t>表面平整，无明显缝隙，水平方向密度均匀，厚度≥400 mm，保护垫覆盖范围的外侧距离岩壁纵向投影外沿≥ 2500 mm</w:t>
            </w:r>
          </w:p>
        </w:tc>
        <w:tc>
          <w:tcPr>
            <w:tcW w:w="500" w:type="dxa"/>
            <w:vAlign w:val="center"/>
          </w:tcPr>
          <w:p>
            <w:pPr>
              <w:widowControl/>
              <w:jc w:val="center"/>
              <w:rPr>
                <w:rFonts w:ascii="宋体" w:hAnsi="宋体" w:cs="宋体"/>
                <w:szCs w:val="21"/>
              </w:rPr>
            </w:pPr>
            <w:r>
              <w:rPr>
                <w:rFonts w:hint="eastAsia" w:ascii="宋体" w:hAnsi="宋体" w:cs="宋体"/>
                <w:szCs w:val="21"/>
              </w:rPr>
              <w:t>√</w:t>
            </w:r>
          </w:p>
        </w:tc>
        <w:tc>
          <w:tcPr>
            <w:tcW w:w="500" w:type="dxa"/>
            <w:vAlign w:val="center"/>
          </w:tcPr>
          <w:p>
            <w:pPr>
              <w:widowControl/>
              <w:jc w:val="center"/>
              <w:rPr>
                <w:rFonts w:ascii="宋体" w:hAnsi="宋体" w:cs="宋体"/>
                <w:szCs w:val="21"/>
              </w:rPr>
            </w:pPr>
            <w:r>
              <w:rPr>
                <w:rFonts w:hint="eastAsia" w:ascii="宋体" w:hAnsi="宋体" w:cs="宋体"/>
                <w:szCs w:val="21"/>
              </w:rPr>
              <w:t>—</w:t>
            </w:r>
          </w:p>
        </w:tc>
      </w:tr>
    </w:tbl>
    <w:p>
      <w:pPr>
        <w:jc w:val="center"/>
        <w:rPr>
          <w:rFonts w:ascii="黑体" w:hAnsi="黑体" w:eastAsia="黑体" w:cs="黑体"/>
          <w:sz w:val="24"/>
          <w:szCs w:val="24"/>
        </w:rPr>
      </w:pPr>
    </w:p>
    <w:p>
      <w:pPr>
        <w:spacing w:line="460" w:lineRule="exact"/>
        <w:rPr>
          <w:rFonts w:ascii="黑体" w:hAnsi="宋体" w:eastAsia="黑体" w:cs="宋体"/>
          <w:kern w:val="0"/>
          <w:sz w:val="28"/>
          <w:szCs w:val="28"/>
        </w:rPr>
      </w:pPr>
      <w:r>
        <w:rPr>
          <w:rFonts w:hint="eastAsia" w:ascii="黑体" w:hAnsi="黑体" w:eastAsia="黑体"/>
          <w:sz w:val="32"/>
          <w:szCs w:val="32"/>
        </w:rPr>
        <w:t>附录五</w:t>
      </w:r>
    </w:p>
    <w:p>
      <w:pPr>
        <w:spacing w:before="156" w:beforeLines="50" w:after="156" w:afterLines="50" w:line="360" w:lineRule="auto"/>
        <w:jc w:val="center"/>
        <w:rPr>
          <w:rFonts w:ascii="黑体" w:hAnsi="宋体" w:eastAsia="黑体"/>
          <w:sz w:val="36"/>
          <w:szCs w:val="36"/>
        </w:rPr>
      </w:pPr>
      <w:r>
        <w:rPr>
          <w:rFonts w:hint="eastAsia" w:ascii="黑体" w:hAnsi="宋体" w:eastAsia="黑体"/>
          <w:sz w:val="36"/>
          <w:szCs w:val="36"/>
        </w:rPr>
        <w:t>中小学生卫生室器械与设备配备目录</w:t>
      </w:r>
    </w:p>
    <w:tbl>
      <w:tblPr>
        <w:tblStyle w:val="15"/>
        <w:tblW w:w="901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375"/>
        <w:gridCol w:w="1008"/>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99"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序号</w:t>
            </w:r>
          </w:p>
        </w:tc>
        <w:tc>
          <w:tcPr>
            <w:tcW w:w="3375" w:type="dxa"/>
            <w:vAlign w:val="center"/>
          </w:tcPr>
          <w:p>
            <w:pPr>
              <w:widowControl/>
              <w:ind w:left="105" w:leftChars="50"/>
              <w:jc w:val="center"/>
              <w:rPr>
                <w:rFonts w:ascii="黑体" w:hAnsi="宋体" w:eastAsia="黑体" w:cs="宋体"/>
                <w:kern w:val="0"/>
                <w:szCs w:val="21"/>
              </w:rPr>
            </w:pPr>
            <w:r>
              <w:rPr>
                <w:rFonts w:hint="eastAsia" w:ascii="黑体" w:hAnsi="宋体" w:eastAsia="黑体" w:cs="宋体"/>
                <w:kern w:val="0"/>
                <w:szCs w:val="21"/>
              </w:rPr>
              <w:t>名</w:t>
            </w:r>
            <w:r>
              <w:rPr>
                <w:rFonts w:hint="eastAsia" w:ascii="黑体" w:hAnsi="宋体" w:eastAsia="黑体"/>
                <w:kern w:val="0"/>
                <w:szCs w:val="21"/>
              </w:rPr>
              <w:t xml:space="preserve">    </w:t>
            </w:r>
            <w:r>
              <w:rPr>
                <w:rFonts w:hint="eastAsia" w:ascii="黑体" w:hAnsi="宋体" w:eastAsia="黑体" w:cs="宋体"/>
                <w:kern w:val="0"/>
                <w:szCs w:val="21"/>
              </w:rPr>
              <w:t>称</w:t>
            </w:r>
          </w:p>
        </w:tc>
        <w:tc>
          <w:tcPr>
            <w:tcW w:w="1008"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单 位</w:t>
            </w:r>
          </w:p>
        </w:tc>
        <w:tc>
          <w:tcPr>
            <w:tcW w:w="1134"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数 量</w:t>
            </w:r>
          </w:p>
        </w:tc>
        <w:tc>
          <w:tcPr>
            <w:tcW w:w="2694"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体重计</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2</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身高坐高计</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3</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胸围尺</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4</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肺活量计</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5</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血压计</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6</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听诊器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7</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秒</w:t>
            </w:r>
            <w:r>
              <w:rPr>
                <w:rFonts w:ascii="宋体" w:hAnsi="宋体"/>
                <w:kern w:val="0"/>
                <w:szCs w:val="21"/>
              </w:rPr>
              <w:t xml:space="preserve"> </w:t>
            </w:r>
            <w:r>
              <w:rPr>
                <w:rFonts w:hint="eastAsia" w:ascii="宋体" w:hAnsi="宋体" w:cs="宋体"/>
                <w:kern w:val="0"/>
                <w:szCs w:val="21"/>
              </w:rPr>
              <w:t>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8</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灯光视力表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spacing w:line="360" w:lineRule="exact"/>
              <w:jc w:val="center"/>
              <w:rPr>
                <w:rFonts w:ascii="宋体" w:hAnsi="宋体" w:cs="宋体"/>
                <w:kern w:val="0"/>
                <w:szCs w:val="21"/>
              </w:rPr>
            </w:pPr>
            <w:r>
              <w:rPr>
                <w:rFonts w:ascii="宋体" w:hAnsi="宋体" w:cs="宋体"/>
                <w:kern w:val="0"/>
                <w:szCs w:val="21"/>
              </w:rPr>
              <w:t>采用《标准对数视力表》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9</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远视力表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张</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10</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近视力表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张</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辩色图谱</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本</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12</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教学卫生测量尺</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13</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诊查床</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14</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高压灭菌器或高压锅</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15</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电</w:t>
            </w:r>
            <w:r>
              <w:rPr>
                <w:rFonts w:ascii="宋体" w:hAnsi="宋体"/>
                <w:kern w:val="0"/>
                <w:szCs w:val="21"/>
              </w:rPr>
              <w:t xml:space="preserve"> </w:t>
            </w:r>
            <w:r>
              <w:rPr>
                <w:rFonts w:hint="eastAsia" w:ascii="宋体" w:hAnsi="宋体" w:cs="宋体"/>
                <w:kern w:val="0"/>
                <w:szCs w:val="21"/>
              </w:rPr>
              <w:t>炉</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spacing w:line="360" w:lineRule="exact"/>
              <w:jc w:val="both"/>
              <w:rPr>
                <w:rFonts w:ascii="宋体" w:hAnsi="宋体" w:cs="宋体"/>
                <w:kern w:val="0"/>
                <w:szCs w:val="21"/>
              </w:rPr>
            </w:pPr>
            <w:r>
              <w:rPr>
                <w:rFonts w:ascii="宋体" w:hAnsi="宋体" w:cs="宋体"/>
                <w:kern w:val="0"/>
                <w:szCs w:val="21"/>
              </w:rPr>
              <w:t>有煤气的</w:t>
            </w:r>
            <w:r>
              <w:rPr>
                <w:rFonts w:hint="eastAsia" w:ascii="宋体" w:hAnsi="宋体" w:cs="宋体"/>
                <w:kern w:val="0"/>
                <w:szCs w:val="21"/>
              </w:rPr>
              <w:t>可</w:t>
            </w:r>
            <w:r>
              <w:rPr>
                <w:rFonts w:ascii="宋体" w:hAnsi="宋体" w:cs="宋体"/>
                <w:kern w:val="0"/>
                <w:szCs w:val="21"/>
              </w:rPr>
              <w:t>不设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16</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污物桶</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17</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敷料缸</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18</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棉球缸</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19</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器械缸</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kern w:val="0"/>
                <w:szCs w:val="21"/>
              </w:rPr>
            </w:pPr>
            <w:r>
              <w:rPr>
                <w:rFonts w:hint="eastAsia" w:ascii="宋体" w:hAnsi="宋体"/>
                <w:kern w:val="0"/>
                <w:szCs w:val="21"/>
              </w:rPr>
              <w:t>20</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贮</w:t>
            </w:r>
            <w:r>
              <w:rPr>
                <w:rFonts w:ascii="宋体" w:hAnsi="宋体"/>
                <w:kern w:val="0"/>
                <w:szCs w:val="21"/>
              </w:rPr>
              <w:t xml:space="preserve"> </w:t>
            </w:r>
            <w:r>
              <w:rPr>
                <w:rFonts w:hint="eastAsia" w:ascii="宋体" w:hAnsi="宋体" w:cs="宋体"/>
                <w:kern w:val="0"/>
                <w:szCs w:val="21"/>
              </w:rPr>
              <w:t>槽</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弯 盘</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方 盘</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带盖方盘</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酒精灯</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喉头喷雾器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冲眼壶</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受水器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针灸针</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剪 刀</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外伤处理器械</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注射器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常用防治矫正仪器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个或台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卫生箱</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器械柜</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药品柜</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资料柜</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计算器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测径规</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五官检查器</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口腔检查器械</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音 叉</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串镜片</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角膜放大镜</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落地蛇形灯</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天 平</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回转台</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器械台</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紫外灯 连灯架</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异物针</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急救包</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担  架</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皮脂厚度测量仪</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心率遥测仪</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叩诊锤</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带状检影镜</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手持裂隙灯</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显微镜</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照度计</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电冰箱</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牙 钻</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9"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3375" w:type="dxa"/>
            <w:vAlign w:val="center"/>
          </w:tcPr>
          <w:p>
            <w:pPr>
              <w:widowControl/>
              <w:ind w:left="8" w:leftChars="-11" w:hanging="31" w:hangingChars="15"/>
              <w:rPr>
                <w:rFonts w:ascii="宋体" w:hAnsi="宋体" w:cs="宋体"/>
                <w:kern w:val="0"/>
                <w:szCs w:val="21"/>
              </w:rPr>
            </w:pPr>
            <w:r>
              <w:rPr>
                <w:rFonts w:hint="eastAsia" w:ascii="宋体" w:hAnsi="宋体" w:cs="宋体"/>
                <w:kern w:val="0"/>
                <w:szCs w:val="21"/>
              </w:rPr>
              <w:t>自动体外除颤仪</w:t>
            </w:r>
          </w:p>
        </w:tc>
        <w:tc>
          <w:tcPr>
            <w:tcW w:w="1008"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94" w:type="dxa"/>
          </w:tcPr>
          <w:p>
            <w:pPr>
              <w:widowControl/>
              <w:jc w:val="center"/>
              <w:rPr>
                <w:rFonts w:ascii="宋体" w:hAnsi="宋体" w:cs="宋体"/>
                <w:kern w:val="0"/>
                <w:szCs w:val="21"/>
              </w:rPr>
            </w:pPr>
          </w:p>
        </w:tc>
      </w:tr>
    </w:tbl>
    <w:p>
      <w:pPr>
        <w:widowControl/>
        <w:spacing w:line="360" w:lineRule="auto"/>
        <w:ind w:firstLine="210" w:firstLineChars="100"/>
        <w:jc w:val="left"/>
        <w:rPr>
          <w:rFonts w:ascii="楷体_GB2312" w:hAnsi="宋体" w:eastAsia="楷体_GB2312"/>
          <w:bCs/>
          <w:szCs w:val="21"/>
        </w:rPr>
      </w:pPr>
      <w:r>
        <w:rPr>
          <w:rFonts w:hint="eastAsia" w:ascii="楷体_GB2312" w:hAnsi="宋体" w:eastAsia="楷体_GB2312"/>
          <w:bCs/>
          <w:szCs w:val="21"/>
        </w:rPr>
        <w:t>注：加括号的数量为选配的数额。</w:t>
      </w:r>
    </w:p>
    <w:p>
      <w:pPr>
        <w:rPr>
          <w:rFonts w:ascii="宋体" w:hAnsi="宋体"/>
          <w:sz w:val="32"/>
          <w:szCs w:val="32"/>
        </w:rPr>
      </w:pPr>
      <w:r>
        <w:rPr>
          <w:sz w:val="32"/>
          <w:szCs w:val="32"/>
        </w:rPr>
        <w:br w:type="page"/>
      </w:r>
      <w:r>
        <w:rPr>
          <w:rFonts w:hint="eastAsia" w:ascii="黑体" w:hAnsi="宋体" w:eastAsia="黑体"/>
          <w:sz w:val="32"/>
          <w:szCs w:val="32"/>
        </w:rPr>
        <w:t>附件2</w:t>
      </w:r>
    </w:p>
    <w:p>
      <w:pPr>
        <w:rPr>
          <w:rFonts w:ascii="宋体" w:hAnsi="宋体"/>
          <w:bCs/>
          <w:spacing w:val="30"/>
          <w:sz w:val="24"/>
        </w:rPr>
      </w:pPr>
    </w:p>
    <w:p>
      <w:pPr>
        <w:jc w:val="center"/>
        <w:rPr>
          <w:rFonts w:ascii="黑体" w:hAnsi="宋体" w:eastAsia="黑体"/>
          <w:bCs/>
          <w:spacing w:val="30"/>
          <w:sz w:val="48"/>
          <w:szCs w:val="48"/>
        </w:rPr>
      </w:pPr>
      <w:r>
        <w:rPr>
          <w:rFonts w:hint="eastAsia" w:ascii="黑体" w:hAnsi="宋体" w:eastAsia="黑体"/>
          <w:bCs/>
          <w:spacing w:val="30"/>
          <w:sz w:val="48"/>
          <w:szCs w:val="48"/>
        </w:rPr>
        <w:t>福建省普通高中达标评估</w:t>
      </w:r>
    </w:p>
    <w:p>
      <w:pPr>
        <w:jc w:val="center"/>
        <w:rPr>
          <w:rFonts w:eastAsia="黑体"/>
          <w:bCs/>
          <w:sz w:val="32"/>
        </w:rPr>
      </w:pPr>
    </w:p>
    <w:p>
      <w:pPr>
        <w:jc w:val="center"/>
        <w:rPr>
          <w:rFonts w:eastAsia="黑体"/>
          <w:bCs/>
          <w:sz w:val="32"/>
        </w:rPr>
      </w:pPr>
    </w:p>
    <w:p>
      <w:pPr>
        <w:jc w:val="center"/>
        <w:rPr>
          <w:rFonts w:ascii="宋体" w:hAnsi="宋体"/>
          <w:sz w:val="80"/>
          <w:szCs w:val="80"/>
        </w:rPr>
      </w:pPr>
      <w:r>
        <w:rPr>
          <w:rFonts w:hint="eastAsia" w:ascii="宋体" w:hAnsi="宋体"/>
          <w:sz w:val="80"/>
          <w:szCs w:val="80"/>
        </w:rPr>
        <w:t>学 校 自 评 表</w:t>
      </w:r>
    </w:p>
    <w:p/>
    <w:p/>
    <w:p/>
    <w:p>
      <w:pPr>
        <w:spacing w:line="700" w:lineRule="exact"/>
        <w:ind w:firstLine="960" w:firstLineChars="300"/>
        <w:rPr>
          <w:rFonts w:ascii="宋体" w:hAnsi="宋体"/>
          <w:sz w:val="32"/>
          <w:u w:val="single"/>
        </w:rPr>
      </w:pPr>
      <w:r>
        <w:rPr>
          <w:rFonts w:hint="eastAsia" w:ascii="宋体" w:hAnsi="宋体"/>
          <w:sz w:val="32"/>
        </w:rPr>
        <w:t>申报学校</w:t>
      </w:r>
      <w:r>
        <w:rPr>
          <w:rFonts w:hint="eastAsia" w:ascii="宋体" w:hAnsi="宋体"/>
          <w:sz w:val="32"/>
          <w:u w:val="single"/>
        </w:rPr>
        <w:t xml:space="preserve">                                  </w:t>
      </w:r>
    </w:p>
    <w:p>
      <w:pPr>
        <w:spacing w:line="700" w:lineRule="exact"/>
        <w:ind w:firstLine="960" w:firstLineChars="300"/>
        <w:rPr>
          <w:rFonts w:ascii="宋体" w:hAnsi="宋体"/>
          <w:sz w:val="32"/>
        </w:rPr>
      </w:pPr>
      <w:r>
        <w:rPr>
          <w:rFonts w:hint="eastAsia" w:ascii="宋体" w:hAnsi="宋体"/>
          <w:sz w:val="32"/>
        </w:rPr>
        <w:t>学校主管部门</w:t>
      </w:r>
      <w:r>
        <w:rPr>
          <w:rFonts w:hint="eastAsia" w:ascii="宋体" w:hAnsi="宋体"/>
          <w:sz w:val="32"/>
          <w:u w:val="single"/>
        </w:rPr>
        <w:t xml:space="preserve">                              </w:t>
      </w:r>
    </w:p>
    <w:p>
      <w:pPr>
        <w:spacing w:line="700" w:lineRule="exact"/>
        <w:ind w:firstLine="960" w:firstLineChars="300"/>
        <w:rPr>
          <w:rFonts w:ascii="宋体" w:hAnsi="宋体"/>
          <w:sz w:val="32"/>
        </w:rPr>
      </w:pPr>
      <w:r>
        <w:rPr>
          <w:rFonts w:hint="eastAsia" w:ascii="宋体" w:hAnsi="宋体"/>
          <w:sz w:val="32"/>
        </w:rPr>
        <w:t>学校地址</w:t>
      </w:r>
      <w:r>
        <w:rPr>
          <w:rFonts w:hint="eastAsia" w:ascii="宋体" w:hAnsi="宋体"/>
          <w:sz w:val="32"/>
          <w:u w:val="single"/>
        </w:rPr>
        <w:t xml:space="preserve">                                  </w:t>
      </w:r>
    </w:p>
    <w:p>
      <w:pPr>
        <w:spacing w:line="700" w:lineRule="exact"/>
        <w:ind w:firstLine="960" w:firstLineChars="300"/>
        <w:rPr>
          <w:rFonts w:ascii="宋体" w:hAnsi="宋体"/>
          <w:sz w:val="32"/>
        </w:rPr>
      </w:pPr>
      <w:r>
        <w:rPr>
          <w:rFonts w:hint="eastAsia" w:ascii="宋体" w:hAnsi="宋体"/>
          <w:sz w:val="32"/>
        </w:rPr>
        <w:t>邮    编</w:t>
      </w:r>
      <w:r>
        <w:rPr>
          <w:rFonts w:hint="eastAsia" w:ascii="宋体" w:hAnsi="宋体"/>
          <w:sz w:val="32"/>
          <w:u w:val="single"/>
        </w:rPr>
        <w:t xml:space="preserve">        </w:t>
      </w:r>
      <w:r>
        <w:rPr>
          <w:rFonts w:hint="eastAsia" w:ascii="宋体" w:hAnsi="宋体"/>
          <w:sz w:val="32"/>
        </w:rPr>
        <w:t xml:space="preserve"> 学校网址</w:t>
      </w:r>
      <w:r>
        <w:rPr>
          <w:rFonts w:hint="eastAsia" w:ascii="宋体" w:hAnsi="宋体"/>
          <w:sz w:val="32"/>
          <w:u w:val="single"/>
        </w:rPr>
        <w:t xml:space="preserve">                 </w:t>
      </w:r>
    </w:p>
    <w:p>
      <w:pPr>
        <w:spacing w:line="700" w:lineRule="exact"/>
        <w:ind w:firstLine="960" w:firstLineChars="300"/>
        <w:rPr>
          <w:rFonts w:ascii="宋体" w:hAnsi="宋体"/>
          <w:sz w:val="32"/>
        </w:rPr>
      </w:pPr>
      <w:r>
        <w:rPr>
          <w:rFonts w:hint="eastAsia" w:ascii="宋体" w:hAnsi="宋体"/>
          <w:sz w:val="32"/>
        </w:rPr>
        <w:t>校长姓名</w:t>
      </w:r>
      <w:r>
        <w:rPr>
          <w:rFonts w:hint="eastAsia" w:ascii="宋体" w:hAnsi="宋体"/>
          <w:sz w:val="32"/>
          <w:u w:val="single"/>
        </w:rPr>
        <w:t xml:space="preserve">        </w:t>
      </w:r>
      <w:r>
        <w:rPr>
          <w:rFonts w:hint="eastAsia" w:ascii="宋体" w:hAnsi="宋体"/>
          <w:sz w:val="32"/>
        </w:rPr>
        <w:t xml:space="preserve">  电</w:t>
      </w:r>
      <w:r>
        <w:rPr>
          <w:rFonts w:ascii="宋体" w:hAnsi="宋体"/>
          <w:sz w:val="32"/>
        </w:rPr>
        <w:t xml:space="preserve"> </w:t>
      </w:r>
      <w:r>
        <w:rPr>
          <w:rFonts w:hint="eastAsia" w:ascii="宋体" w:hAnsi="宋体"/>
          <w:sz w:val="32"/>
        </w:rPr>
        <w:t xml:space="preserve"> </w:t>
      </w:r>
      <w:r>
        <w:rPr>
          <w:rFonts w:ascii="宋体" w:hAnsi="宋体"/>
          <w:sz w:val="32"/>
        </w:rPr>
        <w:t xml:space="preserve">  </w:t>
      </w:r>
      <w:r>
        <w:rPr>
          <w:rFonts w:hint="eastAsia" w:ascii="宋体" w:hAnsi="宋体"/>
          <w:sz w:val="32"/>
        </w:rPr>
        <w:t>话</w:t>
      </w:r>
      <w:r>
        <w:rPr>
          <w:rFonts w:hint="eastAsia" w:ascii="宋体" w:hAnsi="宋体"/>
          <w:sz w:val="32"/>
          <w:u w:val="single"/>
        </w:rPr>
        <w:t xml:space="preserve">                </w:t>
      </w:r>
    </w:p>
    <w:p>
      <w:pPr>
        <w:spacing w:line="700" w:lineRule="exact"/>
        <w:ind w:firstLine="960" w:firstLineChars="300"/>
        <w:rPr>
          <w:rFonts w:ascii="宋体" w:hAnsi="宋体"/>
          <w:sz w:val="32"/>
          <w:u w:val="single"/>
        </w:rPr>
      </w:pPr>
      <w:r>
        <w:rPr>
          <w:rFonts w:hint="eastAsia" w:ascii="宋体" w:hAnsi="宋体"/>
          <w:sz w:val="32"/>
        </w:rPr>
        <w:t>联系邮箱</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现有级别</w:t>
      </w:r>
      <w:r>
        <w:rPr>
          <w:rFonts w:hint="eastAsia" w:ascii="宋体" w:hAnsi="宋体"/>
          <w:sz w:val="32"/>
          <w:u w:val="single"/>
        </w:rPr>
        <w:t xml:space="preserve">            </w:t>
      </w:r>
      <w:r>
        <w:rPr>
          <w:rFonts w:hint="eastAsia" w:ascii="宋体" w:hAnsi="宋体"/>
          <w:sz w:val="32"/>
        </w:rPr>
        <w:t xml:space="preserve">  申报级别</w:t>
      </w:r>
      <w:r>
        <w:rPr>
          <w:rFonts w:hint="eastAsia" w:ascii="宋体" w:hAnsi="宋体"/>
          <w:sz w:val="32"/>
          <w:u w:val="single"/>
        </w:rPr>
        <w:t xml:space="preserve">            </w:t>
      </w:r>
    </w:p>
    <w:p>
      <w:pPr>
        <w:spacing w:line="700" w:lineRule="exact"/>
        <w:ind w:firstLine="960" w:firstLineChars="300"/>
        <w:rPr>
          <w:rFonts w:ascii="宋体" w:hAnsi="宋体"/>
          <w:sz w:val="32"/>
        </w:rPr>
      </w:pPr>
      <w:r>
        <w:rPr>
          <w:rFonts w:hint="eastAsia" w:ascii="宋体" w:hAnsi="宋体"/>
          <w:sz w:val="32"/>
        </w:rPr>
        <w:t>填表日期</w:t>
      </w:r>
      <w:r>
        <w:rPr>
          <w:rFonts w:hint="eastAsia" w:ascii="宋体" w:hAnsi="宋体"/>
          <w:sz w:val="32"/>
          <w:u w:val="single"/>
        </w:rPr>
        <w:t xml:space="preserve">                                  </w:t>
      </w:r>
    </w:p>
    <w:p>
      <w:pPr>
        <w:rPr>
          <w:szCs w:val="30"/>
        </w:rPr>
      </w:pPr>
    </w:p>
    <w:p>
      <w:pPr>
        <w:rPr>
          <w:szCs w:val="30"/>
        </w:rPr>
      </w:pPr>
    </w:p>
    <w:p>
      <w:pPr>
        <w:rPr>
          <w:szCs w:val="30"/>
        </w:rPr>
      </w:pPr>
    </w:p>
    <w:p>
      <w:pPr>
        <w:rPr>
          <w:szCs w:val="30"/>
        </w:rPr>
      </w:pPr>
    </w:p>
    <w:p>
      <w:pPr>
        <w:jc w:val="center"/>
        <w:rPr>
          <w:rFonts w:ascii="黑体" w:eastAsia="黑体"/>
          <w:spacing w:val="60"/>
          <w:sz w:val="30"/>
          <w:szCs w:val="30"/>
        </w:rPr>
      </w:pPr>
      <w:r>
        <w:rPr>
          <w:rFonts w:hint="eastAsia" w:ascii="黑体" w:eastAsia="黑体"/>
          <w:spacing w:val="60"/>
          <w:sz w:val="30"/>
          <w:szCs w:val="30"/>
        </w:rPr>
        <w:t>福建省教育厅印制</w:t>
      </w:r>
    </w:p>
    <w:p>
      <w:pPr>
        <w:jc w:val="center"/>
      </w:pPr>
      <w:r>
        <w:br w:type="page"/>
      </w:r>
    </w:p>
    <w:p>
      <w:pPr>
        <w:jc w:val="center"/>
        <w:rPr>
          <w:rFonts w:ascii="黑体" w:eastAsia="黑体"/>
          <w:sz w:val="32"/>
          <w:szCs w:val="32"/>
        </w:rPr>
      </w:pPr>
      <w:r>
        <w:rPr>
          <w:rFonts w:hint="eastAsia" w:ascii="黑体" w:eastAsia="黑体"/>
          <w:sz w:val="32"/>
          <w:szCs w:val="32"/>
        </w:rPr>
        <w:t>说    明</w:t>
      </w:r>
    </w:p>
    <w:p>
      <w:pPr>
        <w:jc w:val="center"/>
        <w:rPr>
          <w:rFonts w:ascii="宋体"/>
          <w:sz w:val="32"/>
        </w:rPr>
      </w:pPr>
    </w:p>
    <w:p>
      <w:pPr>
        <w:numPr>
          <w:ilvl w:val="0"/>
          <w:numId w:val="1"/>
        </w:numPr>
        <w:spacing w:line="360" w:lineRule="auto"/>
        <w:rPr>
          <w:rFonts w:ascii="宋体" w:hAnsi="宋体"/>
          <w:sz w:val="24"/>
        </w:rPr>
      </w:pPr>
      <w:r>
        <w:rPr>
          <w:rFonts w:hint="eastAsia" w:ascii="宋体" w:hAnsi="宋体"/>
          <w:sz w:val="24"/>
        </w:rPr>
        <w:t>学校应实事求是，如实填写本表，确认所填内容真实无误。</w:t>
      </w:r>
    </w:p>
    <w:p>
      <w:pPr>
        <w:numPr>
          <w:ilvl w:val="0"/>
          <w:numId w:val="1"/>
        </w:numPr>
        <w:spacing w:line="360" w:lineRule="auto"/>
        <w:rPr>
          <w:rFonts w:ascii="宋体" w:hAnsi="宋体"/>
          <w:sz w:val="24"/>
        </w:rPr>
      </w:pPr>
      <w:r>
        <w:rPr>
          <w:rFonts w:hint="eastAsia" w:ascii="宋体" w:hAnsi="宋体"/>
          <w:sz w:val="24"/>
        </w:rPr>
        <w:t>表格页面规格统一为A4纸，字体字号一般用5号宋体、18磅行距，电子文本用</w:t>
      </w:r>
      <w:r>
        <w:rPr>
          <w:rFonts w:ascii="宋体" w:hAnsi="宋体"/>
          <w:sz w:val="24"/>
        </w:rPr>
        <w:t>word</w:t>
      </w:r>
      <w:r>
        <w:rPr>
          <w:rFonts w:hint="eastAsia" w:ascii="宋体" w:hAnsi="宋体"/>
          <w:sz w:val="24"/>
        </w:rPr>
        <w:t>文件制作。</w:t>
      </w:r>
    </w:p>
    <w:p>
      <w:pPr>
        <w:numPr>
          <w:ilvl w:val="0"/>
          <w:numId w:val="1"/>
        </w:numPr>
        <w:spacing w:line="360" w:lineRule="auto"/>
        <w:rPr>
          <w:rFonts w:ascii="宋体" w:hAnsi="宋体"/>
          <w:sz w:val="24"/>
        </w:rPr>
      </w:pPr>
      <w:r>
        <w:rPr>
          <w:rFonts w:hint="eastAsia" w:ascii="宋体" w:hAnsi="宋体"/>
          <w:sz w:val="24"/>
        </w:rPr>
        <w:t>表格中所列“年度”</w:t>
      </w:r>
      <w:r>
        <w:rPr>
          <w:rFonts w:hint="eastAsia" w:ascii="宋体" w:hAnsi="宋体"/>
          <w:sz w:val="24"/>
          <w:lang w:val="en-US" w:eastAsia="zh-CN"/>
        </w:rPr>
        <w:t>一般</w:t>
      </w:r>
      <w:r>
        <w:rPr>
          <w:rFonts w:hint="eastAsia" w:ascii="宋体" w:hAnsi="宋体"/>
          <w:sz w:val="24"/>
        </w:rPr>
        <w:t>指“学年度”，</w:t>
      </w:r>
      <w:r>
        <w:rPr>
          <w:rFonts w:hint="eastAsia" w:ascii="宋体" w:hAnsi="宋体"/>
          <w:sz w:val="24"/>
          <w:lang w:val="en-US" w:eastAsia="zh-CN"/>
        </w:rPr>
        <w:t>涉及经费收支、学生体质健康达标情况的指“自然年度”。</w:t>
      </w:r>
      <w:r>
        <w:rPr>
          <w:rFonts w:hint="eastAsia" w:ascii="宋体" w:hAnsi="宋体"/>
          <w:sz w:val="24"/>
        </w:rPr>
        <w:t>如无特殊说明，一般需填写近两年高中部分数据。</w:t>
      </w:r>
    </w:p>
    <w:p>
      <w:pPr>
        <w:numPr>
          <w:ilvl w:val="0"/>
          <w:numId w:val="1"/>
        </w:numPr>
        <w:spacing w:line="360" w:lineRule="auto"/>
        <w:rPr>
          <w:rFonts w:ascii="宋体" w:hAnsi="宋体"/>
          <w:sz w:val="24"/>
        </w:rPr>
      </w:pPr>
      <w:r>
        <w:rPr>
          <w:rFonts w:hint="eastAsia" w:ascii="宋体" w:hAnsi="宋体"/>
          <w:sz w:val="24"/>
        </w:rPr>
        <w:t>所有表格中涉及的名称应填写全称，不要用简写或缩写。</w:t>
      </w:r>
    </w:p>
    <w:p>
      <w:pPr>
        <w:numPr>
          <w:ilvl w:val="0"/>
          <w:numId w:val="1"/>
        </w:numPr>
        <w:spacing w:line="360" w:lineRule="auto"/>
        <w:rPr>
          <w:rFonts w:ascii="宋体" w:hAnsi="宋体"/>
          <w:sz w:val="24"/>
        </w:rPr>
      </w:pPr>
      <w:r>
        <w:rPr>
          <w:rFonts w:hint="eastAsia" w:ascii="宋体" w:hAnsi="宋体"/>
          <w:sz w:val="24"/>
        </w:rPr>
        <w:t>填表时，请注意表格下方的“注”，按要求填写。</w:t>
      </w:r>
    </w:p>
    <w:p>
      <w:pPr>
        <w:numPr>
          <w:ilvl w:val="0"/>
          <w:numId w:val="1"/>
        </w:numPr>
        <w:spacing w:line="360" w:lineRule="auto"/>
        <w:rPr>
          <w:rFonts w:ascii="宋体" w:hAnsi="宋体"/>
          <w:sz w:val="24"/>
        </w:rPr>
      </w:pPr>
      <w:r>
        <w:rPr>
          <w:rFonts w:hint="eastAsia" w:ascii="宋体" w:hAnsi="宋体"/>
          <w:sz w:val="24"/>
        </w:rPr>
        <w:t>相关栏目填写空间不足的，可自行加页。</w:t>
      </w:r>
    </w:p>
    <w:p>
      <w:pPr>
        <w:numPr>
          <w:ilvl w:val="0"/>
          <w:numId w:val="1"/>
        </w:numPr>
        <w:spacing w:line="360" w:lineRule="auto"/>
        <w:rPr>
          <w:rFonts w:ascii="宋体" w:hAnsi="宋体"/>
          <w:sz w:val="24"/>
        </w:rPr>
      </w:pPr>
      <w:r>
        <w:rPr>
          <w:rFonts w:hint="eastAsia" w:ascii="宋体" w:hAnsi="宋体"/>
          <w:sz w:val="24"/>
        </w:rPr>
        <w:t>学校须在封面“学校名称”正中加盖公章。</w:t>
      </w:r>
    </w:p>
    <w:p>
      <w:pPr>
        <w:numPr>
          <w:ilvl w:val="0"/>
          <w:numId w:val="1"/>
        </w:numPr>
        <w:spacing w:line="360" w:lineRule="auto"/>
        <w:rPr>
          <w:rStyle w:val="33"/>
          <w:rFonts w:ascii="宋体" w:hAnsi="宋体"/>
          <w:sz w:val="24"/>
        </w:rPr>
      </w:pPr>
      <w:r>
        <w:rPr>
          <w:rStyle w:val="33"/>
          <w:rFonts w:hint="eastAsia" w:ascii="宋体" w:hAnsi="宋体"/>
          <w:sz w:val="24"/>
        </w:rPr>
        <w:t>学校申报时，应提交本表和学校概况</w:t>
      </w:r>
      <w:r>
        <w:rPr>
          <w:rStyle w:val="33"/>
          <w:rFonts w:ascii="宋体" w:hAnsi="宋体"/>
          <w:sz w:val="24"/>
        </w:rPr>
        <w:t>多媒体演示</w:t>
      </w:r>
      <w:r>
        <w:rPr>
          <w:rStyle w:val="33"/>
          <w:rFonts w:hint="eastAsia" w:ascii="宋体" w:hAnsi="宋体"/>
          <w:sz w:val="24"/>
        </w:rPr>
        <w:t>光盘。</w:t>
      </w:r>
    </w:p>
    <w:p>
      <w:pPr>
        <w:spacing w:after="156" w:afterLines="50" w:line="360" w:lineRule="auto"/>
        <w:jc w:val="center"/>
        <w:rPr>
          <w:rFonts w:ascii="黑体" w:eastAsia="黑体"/>
          <w:sz w:val="32"/>
          <w:szCs w:val="32"/>
        </w:rPr>
      </w:pPr>
      <w:r>
        <w:rPr>
          <w:rStyle w:val="33"/>
          <w:rFonts w:hint="eastAsia" w:ascii="宋体" w:hAnsi="宋体"/>
          <w:sz w:val="24"/>
        </w:rPr>
        <w:br w:type="page"/>
      </w:r>
      <w:r>
        <w:rPr>
          <w:rFonts w:hint="eastAsia" w:ascii="黑体" w:eastAsia="黑体"/>
          <w:sz w:val="32"/>
          <w:szCs w:val="32"/>
        </w:rPr>
        <w:t>一、学校自评报告</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6" w:hRule="atLeast"/>
          <w:jc w:val="center"/>
        </w:trPr>
        <w:tc>
          <w:tcPr>
            <w:tcW w:w="9356" w:type="dxa"/>
            <w:tcBorders>
              <w:bottom w:val="single" w:color="auto" w:sz="4" w:space="0"/>
            </w:tcBorders>
          </w:tcPr>
          <w:p>
            <w:pPr>
              <w:spacing w:before="156" w:beforeLines="50"/>
              <w:rPr>
                <w:rFonts w:ascii="宋体" w:hAnsi="宋体"/>
                <w:szCs w:val="21"/>
              </w:rPr>
            </w:pPr>
            <w:r>
              <w:rPr>
                <w:rFonts w:hint="eastAsia" w:ascii="宋体" w:hAnsi="宋体"/>
                <w:szCs w:val="21"/>
              </w:rPr>
              <w:t>（</w:t>
            </w:r>
            <w:r>
              <w:rPr>
                <w:rFonts w:hint="eastAsia" w:ascii="黑体" w:hAnsi="宋体" w:eastAsia="黑体"/>
                <w:szCs w:val="21"/>
              </w:rPr>
              <w:t>要求：</w:t>
            </w:r>
            <w:r>
              <w:rPr>
                <w:rFonts w:hint="eastAsia" w:ascii="宋体" w:hAnsi="宋体"/>
                <w:szCs w:val="21"/>
              </w:rPr>
              <w:t>学校自评报告须</w:t>
            </w:r>
            <w:r>
              <w:rPr>
                <w:rStyle w:val="33"/>
                <w:rFonts w:hint="eastAsia" w:ascii="宋体" w:hAnsi="宋体"/>
                <w:szCs w:val="21"/>
              </w:rPr>
              <w:t>包括：①</w:t>
            </w:r>
            <w:r>
              <w:rPr>
                <w:rFonts w:hint="eastAsia" w:ascii="宋体" w:hAnsi="宋体"/>
                <w:szCs w:val="21"/>
              </w:rPr>
              <w:t>学校基本概况；②创建工作做法；③</w:t>
            </w:r>
            <w:r>
              <w:rPr>
                <w:rStyle w:val="33"/>
                <w:rFonts w:hint="eastAsia" w:ascii="宋体" w:hAnsi="宋体"/>
                <w:szCs w:val="21"/>
              </w:rPr>
              <w:t>成效</w:t>
            </w:r>
            <w:r>
              <w:rPr>
                <w:rFonts w:hint="eastAsia" w:ascii="宋体" w:hAnsi="宋体"/>
                <w:szCs w:val="21"/>
              </w:rPr>
              <w:t>、特色及经验；④目前存在的</w:t>
            </w:r>
            <w:r>
              <w:rPr>
                <w:rStyle w:val="33"/>
                <w:rFonts w:hint="eastAsia" w:ascii="宋体" w:hAnsi="宋体"/>
                <w:szCs w:val="21"/>
              </w:rPr>
              <w:t>问题；⑤整改方向及措施等内容。要求</w:t>
            </w:r>
            <w:r>
              <w:rPr>
                <w:rFonts w:hint="eastAsia" w:ascii="宋体" w:hAnsi="宋体"/>
                <w:szCs w:val="21"/>
              </w:rPr>
              <w:t>条理清楚，重点突出，字数不超过5000字）</w:t>
            </w: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pStyle w:val="6"/>
              <w:ind w:left="0" w:leftChars="0" w:firstLine="420"/>
              <w:rPr>
                <w:rFonts w:ascii="宋体" w:eastAsia="宋体"/>
                <w:sz w:val="21"/>
              </w:rPr>
            </w:pPr>
          </w:p>
          <w:p>
            <w:pPr>
              <w:ind w:firstLine="735" w:firstLineChars="350"/>
              <w:rPr>
                <w:rFonts w:ascii="宋体" w:hAnsi="宋体"/>
                <w:szCs w:val="21"/>
              </w:rPr>
            </w:pPr>
            <w:r>
              <w:rPr>
                <w:rFonts w:hint="eastAsia" w:ascii="宋体" w:hAnsi="宋体"/>
                <w:szCs w:val="21"/>
              </w:rPr>
              <w:t>学校校长（签字）：                                      年    月    日</w:t>
            </w:r>
          </w:p>
        </w:tc>
      </w:tr>
    </w:tbl>
    <w:p>
      <w:pPr>
        <w:spacing w:after="156" w:afterLines="50" w:line="360" w:lineRule="auto"/>
        <w:jc w:val="center"/>
        <w:rPr>
          <w:rFonts w:ascii="黑体" w:eastAsia="黑体"/>
          <w:sz w:val="32"/>
          <w:szCs w:val="32"/>
        </w:rPr>
      </w:pPr>
      <w:r>
        <w:rPr>
          <w:rFonts w:ascii="黑体" w:eastAsia="黑体"/>
          <w:sz w:val="32"/>
          <w:szCs w:val="32"/>
        </w:rPr>
        <w:br w:type="page"/>
      </w:r>
      <w:r>
        <w:rPr>
          <w:rFonts w:hint="eastAsia" w:ascii="黑体" w:eastAsia="黑体"/>
          <w:sz w:val="32"/>
          <w:szCs w:val="32"/>
        </w:rPr>
        <w:t>二、学校分项目自评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691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57" w:type="dxa"/>
            <w:vAlign w:val="center"/>
          </w:tcPr>
          <w:p>
            <w:pPr>
              <w:jc w:val="center"/>
              <w:rPr>
                <w:rFonts w:ascii="黑体" w:hAnsi="宋体" w:eastAsia="黑体"/>
                <w:szCs w:val="21"/>
              </w:rPr>
            </w:pPr>
            <w:r>
              <w:rPr>
                <w:rFonts w:hint="eastAsia" w:ascii="黑体" w:hAnsi="宋体" w:eastAsia="黑体"/>
                <w:szCs w:val="21"/>
              </w:rPr>
              <w:t>序 号</w:t>
            </w:r>
          </w:p>
        </w:tc>
        <w:tc>
          <w:tcPr>
            <w:tcW w:w="6919" w:type="dxa"/>
            <w:vAlign w:val="center"/>
          </w:tcPr>
          <w:p>
            <w:pPr>
              <w:jc w:val="center"/>
              <w:rPr>
                <w:rFonts w:ascii="黑体" w:hAnsi="宋体" w:eastAsia="黑体"/>
                <w:szCs w:val="21"/>
              </w:rPr>
            </w:pPr>
            <w:r>
              <w:rPr>
                <w:rFonts w:hint="eastAsia" w:ascii="黑体" w:hAnsi="宋体" w:eastAsia="黑体"/>
                <w:szCs w:val="21"/>
              </w:rPr>
              <w:t>评  估  标  准</w:t>
            </w:r>
          </w:p>
        </w:tc>
        <w:tc>
          <w:tcPr>
            <w:tcW w:w="1140" w:type="dxa"/>
            <w:vAlign w:val="center"/>
          </w:tcPr>
          <w:p>
            <w:pPr>
              <w:jc w:val="center"/>
              <w:rPr>
                <w:rFonts w:ascii="黑体" w:hAnsi="宋体" w:eastAsia="黑体"/>
                <w:szCs w:val="21"/>
              </w:rPr>
            </w:pPr>
            <w:r>
              <w:rPr>
                <w:rFonts w:hint="eastAsia" w:ascii="黑体" w:hAnsi="宋体" w:eastAsia="黑体"/>
                <w:szCs w:val="21"/>
              </w:rPr>
              <w:t>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57" w:type="dxa"/>
            <w:vAlign w:val="center"/>
          </w:tcPr>
          <w:p>
            <w:pPr>
              <w:jc w:val="center"/>
              <w:rPr>
                <w:rFonts w:ascii="宋体" w:hAnsi="宋体"/>
                <w:szCs w:val="21"/>
              </w:rPr>
            </w:pPr>
            <w:r>
              <w:rPr>
                <w:rFonts w:hint="eastAsia" w:ascii="宋体" w:hAnsi="宋体"/>
                <w:szCs w:val="21"/>
              </w:rPr>
              <w:t>1</w:t>
            </w:r>
          </w:p>
        </w:tc>
        <w:tc>
          <w:tcPr>
            <w:tcW w:w="6919" w:type="dxa"/>
            <w:vMerge w:val="restart"/>
            <w:vAlign w:val="center"/>
          </w:tcPr>
          <w:p>
            <w:pPr>
              <w:rPr>
                <w:rFonts w:ascii="宋体" w:hAnsi="宋体"/>
                <w:szCs w:val="21"/>
              </w:rPr>
            </w:pPr>
          </w:p>
        </w:tc>
        <w:tc>
          <w:tcPr>
            <w:tcW w:w="1140" w:type="dxa"/>
            <w:vAlign w:val="center"/>
          </w:tcPr>
          <w:p>
            <w:pPr>
              <w:jc w:val="center"/>
              <w:rPr>
                <w:rFonts w:ascii="黑体" w:hAnsi="宋体" w:eastAsia="黑体"/>
                <w:szCs w:val="21"/>
              </w:rPr>
            </w:pPr>
            <w:r>
              <w:rPr>
                <w:rFonts w:hint="default" w:ascii="黑体" w:hAnsi="宋体" w:eastAsia="黑体"/>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57" w:type="dxa"/>
            <w:vAlign w:val="center"/>
          </w:tcPr>
          <w:p>
            <w:pPr>
              <w:jc w:val="center"/>
              <w:rPr>
                <w:rFonts w:ascii="黑体" w:hAnsi="宋体" w:eastAsia="黑体"/>
                <w:szCs w:val="21"/>
              </w:rPr>
            </w:pPr>
            <w:r>
              <w:rPr>
                <w:rFonts w:hint="eastAsia" w:ascii="黑体" w:hAnsi="宋体" w:eastAsia="黑体"/>
                <w:szCs w:val="21"/>
              </w:rPr>
              <w:t>项 目</w:t>
            </w:r>
          </w:p>
        </w:tc>
        <w:tc>
          <w:tcPr>
            <w:tcW w:w="6919" w:type="dxa"/>
            <w:vMerge w:val="continue"/>
            <w:vAlign w:val="center"/>
          </w:tcPr>
          <w:p>
            <w:pPr>
              <w:jc w:val="center"/>
              <w:rPr>
                <w:rFonts w:ascii="宋体" w:hAnsi="宋体"/>
                <w:szCs w:val="21"/>
              </w:rPr>
            </w:pPr>
          </w:p>
        </w:tc>
        <w:tc>
          <w:tcPr>
            <w:tcW w:w="1140" w:type="dxa"/>
            <w:vAlign w:val="center"/>
          </w:tcPr>
          <w:p>
            <w:pPr>
              <w:jc w:val="center"/>
              <w:rPr>
                <w:rFonts w:ascii="黑体" w:hAnsi="宋体" w:eastAsia="黑体"/>
                <w:szCs w:val="21"/>
              </w:rPr>
            </w:pPr>
            <w:r>
              <w:rPr>
                <w:rFonts w:hint="eastAsia" w:ascii="黑体" w:hAnsi="宋体" w:eastAsia="黑体"/>
                <w:szCs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257" w:type="dxa"/>
            <w:vAlign w:val="center"/>
          </w:tcPr>
          <w:p>
            <w:pPr>
              <w:jc w:val="center"/>
              <w:rPr>
                <w:rFonts w:ascii="宋体" w:hAnsi="宋体"/>
                <w:szCs w:val="21"/>
              </w:rPr>
            </w:pPr>
            <w:r>
              <w:rPr>
                <w:rFonts w:hint="eastAsia" w:ascii="宋体" w:hAnsi="宋体"/>
                <w:szCs w:val="21"/>
              </w:rPr>
              <w:t>党的建设</w:t>
            </w:r>
          </w:p>
        </w:tc>
        <w:tc>
          <w:tcPr>
            <w:tcW w:w="6919" w:type="dxa"/>
            <w:vMerge w:val="continue"/>
            <w:vAlign w:val="center"/>
          </w:tcPr>
          <w:p>
            <w:pPr>
              <w:jc w:val="center"/>
              <w:rPr>
                <w:rFonts w:ascii="宋体" w:hAnsi="宋体"/>
                <w:szCs w:val="21"/>
              </w:rPr>
            </w:pPr>
          </w:p>
        </w:tc>
        <w:tc>
          <w:tcPr>
            <w:tcW w:w="1140" w:type="dxa"/>
            <w:vAlign w:val="center"/>
          </w:tcPr>
          <w:p>
            <w:pPr>
              <w:jc w:val="center"/>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16" w:type="dxa"/>
            <w:gridSpan w:val="3"/>
            <w:vAlign w:val="center"/>
          </w:tcPr>
          <w:p>
            <w:pPr>
              <w:jc w:val="center"/>
              <w:rPr>
                <w:rFonts w:ascii="黑体" w:hAnsi="宋体" w:eastAsia="黑体"/>
                <w:szCs w:val="21"/>
              </w:rPr>
            </w:pPr>
            <w:r>
              <w:rPr>
                <w:rFonts w:hint="eastAsia" w:ascii="黑体" w:hAnsi="宋体" w:eastAsia="黑体"/>
                <w:szCs w:val="21"/>
              </w:rPr>
              <w:t>自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7" w:hRule="atLeast"/>
          <w:jc w:val="center"/>
        </w:trPr>
        <w:tc>
          <w:tcPr>
            <w:tcW w:w="9316" w:type="dxa"/>
            <w:gridSpan w:val="3"/>
          </w:tcPr>
          <w:p>
            <w:pPr>
              <w:jc w:val="center"/>
              <w:rPr>
                <w:rFonts w:ascii="黑体" w:hAnsi="宋体" w:eastAsia="黑体"/>
                <w:szCs w:val="21"/>
              </w:rPr>
            </w:pPr>
          </w:p>
        </w:tc>
      </w:tr>
    </w:tbl>
    <w:p>
      <w:pPr>
        <w:spacing w:before="156" w:beforeLines="50"/>
        <w:rPr>
          <w:rFonts w:ascii="楷体_GB2312" w:hAnsi="宋体" w:eastAsia="楷体_GB2312"/>
          <w:szCs w:val="21"/>
        </w:rPr>
      </w:pPr>
      <w:r>
        <w:rPr>
          <w:rFonts w:hint="eastAsia" w:ascii="楷体_GB2312" w:hAnsi="宋体" w:eastAsia="楷体_GB2312"/>
          <w:szCs w:val="21"/>
        </w:rPr>
        <w:t>注：评估标准中其他各项填写格式均与本页格式相同。</w:t>
      </w:r>
    </w:p>
    <w:p>
      <w:pPr>
        <w:spacing w:after="156" w:afterLines="50" w:line="360" w:lineRule="auto"/>
        <w:jc w:val="center"/>
        <w:rPr>
          <w:rFonts w:ascii="宋体"/>
        </w:rPr>
      </w:pPr>
      <w:r>
        <w:br w:type="page"/>
      </w:r>
      <w:r>
        <w:rPr>
          <w:rFonts w:hint="eastAsia" w:ascii="黑体" w:eastAsia="黑体"/>
          <w:sz w:val="32"/>
          <w:szCs w:val="32"/>
        </w:rPr>
        <w:t>三、学校创建发展规划、论证报告</w:t>
      </w:r>
    </w:p>
    <w:tbl>
      <w:tblPr>
        <w:tblStyle w:val="1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9" w:hRule="atLeast"/>
        </w:trPr>
        <w:tc>
          <w:tcPr>
            <w:tcW w:w="9284" w:type="dxa"/>
          </w:tcPr>
          <w:p>
            <w:pPr>
              <w:rPr>
                <w:rFonts w:ascii="宋体"/>
              </w:rPr>
            </w:pPr>
          </w:p>
        </w:tc>
      </w:tr>
    </w:tbl>
    <w:p>
      <w:pPr>
        <w:spacing w:before="156" w:beforeLines="50"/>
        <w:rPr>
          <w:rFonts w:ascii="楷体_GB2312" w:hAnsi="宋体" w:eastAsia="楷体_GB2312"/>
          <w:szCs w:val="21"/>
        </w:rPr>
      </w:pPr>
      <w:r>
        <w:rPr>
          <w:rFonts w:hint="eastAsia" w:ascii="楷体_GB2312" w:hAnsi="宋体" w:eastAsia="楷体_GB2312"/>
          <w:szCs w:val="21"/>
        </w:rPr>
        <w:t>注：尽量提供原件或复印件。</w:t>
      </w:r>
    </w:p>
    <w:p>
      <w:pPr>
        <w:spacing w:after="156" w:afterLines="50" w:line="360" w:lineRule="auto"/>
        <w:jc w:val="center"/>
        <w:rPr>
          <w:rFonts w:ascii="宋体"/>
        </w:rPr>
      </w:pPr>
      <w:r>
        <w:rPr>
          <w:rFonts w:ascii="宋体"/>
        </w:rPr>
        <w:br w:type="page"/>
      </w:r>
      <w:r>
        <w:rPr>
          <w:rFonts w:hint="eastAsia" w:ascii="黑体" w:eastAsia="黑体"/>
          <w:sz w:val="32"/>
          <w:szCs w:val="32"/>
        </w:rPr>
        <w:t>四、学校创建发展规划任务完成确认书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3" w:hRule="atLeast"/>
          <w:jc w:val="center"/>
        </w:trPr>
        <w:tc>
          <w:tcPr>
            <w:tcW w:w="9284" w:type="dxa"/>
          </w:tcPr>
          <w:p>
            <w:pPr>
              <w:rPr>
                <w:rFonts w:ascii="宋体"/>
              </w:rPr>
            </w:pPr>
          </w:p>
        </w:tc>
      </w:tr>
    </w:tbl>
    <w:p>
      <w:pPr>
        <w:spacing w:before="156" w:beforeLines="50"/>
        <w:rPr>
          <w:rFonts w:ascii="楷体_GB2312" w:hAnsi="宋体" w:eastAsia="楷体_GB2312"/>
          <w:szCs w:val="21"/>
        </w:rPr>
      </w:pPr>
      <w:r>
        <w:rPr>
          <w:rFonts w:hint="eastAsia" w:ascii="楷体_GB2312" w:hAnsi="宋体" w:eastAsia="楷体_GB2312"/>
          <w:szCs w:val="21"/>
        </w:rPr>
        <w:t>注：尽量提供原件或复印件。</w:t>
      </w:r>
    </w:p>
    <w:p>
      <w:pPr>
        <w:spacing w:after="156" w:afterLines="50" w:line="360" w:lineRule="auto"/>
        <w:jc w:val="center"/>
        <w:rPr>
          <w:rFonts w:ascii="黑体" w:eastAsia="黑体"/>
          <w:sz w:val="32"/>
          <w:szCs w:val="32"/>
        </w:rPr>
      </w:pPr>
      <w:r>
        <w:rPr>
          <w:rFonts w:hint="eastAsia" w:ascii="黑体" w:eastAsia="黑体"/>
          <w:sz w:val="32"/>
          <w:szCs w:val="32"/>
        </w:rPr>
        <w:t>五、自评辅助数据</w:t>
      </w:r>
    </w:p>
    <w:p>
      <w:pPr>
        <w:spacing w:after="156" w:afterLines="50" w:line="360" w:lineRule="auto"/>
        <w:jc w:val="center"/>
        <w:rPr>
          <w:rFonts w:ascii="宋体" w:hAnsi="宋体"/>
          <w:b/>
          <w:bCs/>
          <w:sz w:val="28"/>
          <w:szCs w:val="28"/>
        </w:rPr>
      </w:pPr>
      <w:r>
        <w:rPr>
          <w:rFonts w:hint="eastAsia" w:ascii="宋体" w:hAnsi="宋体"/>
          <w:b/>
          <w:bCs/>
          <w:sz w:val="28"/>
          <w:szCs w:val="28"/>
        </w:rPr>
        <w:t>1.学校规模</w:t>
      </w:r>
    </w:p>
    <w:tbl>
      <w:tblPr>
        <w:tblStyle w:val="1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14"/>
        <w:gridCol w:w="861"/>
        <w:gridCol w:w="14"/>
        <w:gridCol w:w="159"/>
        <w:gridCol w:w="701"/>
        <w:gridCol w:w="84"/>
        <w:gridCol w:w="249"/>
        <w:gridCol w:w="662"/>
        <w:gridCol w:w="112"/>
        <w:gridCol w:w="260"/>
        <w:gridCol w:w="538"/>
        <w:gridCol w:w="307"/>
        <w:gridCol w:w="189"/>
        <w:gridCol w:w="414"/>
        <w:gridCol w:w="620"/>
        <w:gridCol w:w="254"/>
        <w:gridCol w:w="37"/>
        <w:gridCol w:w="681"/>
        <w:gridCol w:w="229"/>
        <w:gridCol w:w="343"/>
        <w:gridCol w:w="452"/>
        <w:gridCol w:w="115"/>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restart"/>
            <w:vAlign w:val="center"/>
          </w:tcPr>
          <w:p>
            <w:pPr>
              <w:spacing w:line="400" w:lineRule="exact"/>
              <w:jc w:val="center"/>
              <w:rPr>
                <w:rFonts w:ascii="宋体" w:hAnsi="宋体"/>
                <w:szCs w:val="21"/>
              </w:rPr>
            </w:pPr>
            <w:r>
              <w:rPr>
                <w:rFonts w:hint="eastAsia" w:ascii="宋体" w:hAnsi="宋体"/>
                <w:szCs w:val="21"/>
              </w:rPr>
              <w:t>学校创办</w:t>
            </w:r>
          </w:p>
          <w:p>
            <w:pPr>
              <w:spacing w:line="400" w:lineRule="exact"/>
              <w:jc w:val="center"/>
              <w:rPr>
                <w:rFonts w:ascii="宋体" w:hAnsi="宋体"/>
                <w:szCs w:val="21"/>
              </w:rPr>
            </w:pPr>
            <w:r>
              <w:rPr>
                <w:rFonts w:hint="eastAsia" w:ascii="宋体" w:hAnsi="宋体"/>
                <w:szCs w:val="21"/>
              </w:rPr>
              <w:t>时间</w:t>
            </w:r>
          </w:p>
        </w:tc>
        <w:tc>
          <w:tcPr>
            <w:tcW w:w="514" w:type="dxa"/>
            <w:vMerge w:val="restart"/>
            <w:vAlign w:val="center"/>
          </w:tcPr>
          <w:p>
            <w:pPr>
              <w:spacing w:line="400" w:lineRule="exact"/>
              <w:ind w:left="2" w:leftChars="-3" w:hanging="8" w:hangingChars="4"/>
              <w:jc w:val="center"/>
              <w:rPr>
                <w:rFonts w:ascii="宋体" w:hAnsi="宋体"/>
                <w:szCs w:val="21"/>
              </w:rPr>
            </w:pPr>
            <w:r>
              <w:rPr>
                <w:rFonts w:hint="eastAsia" w:ascii="宋体" w:hAnsi="宋体"/>
                <w:szCs w:val="21"/>
              </w:rPr>
              <w:t>学</w:t>
            </w:r>
          </w:p>
          <w:p>
            <w:pPr>
              <w:spacing w:before="240" w:line="400" w:lineRule="exact"/>
              <w:ind w:left="2" w:leftChars="-3" w:hanging="8" w:hangingChars="4"/>
              <w:jc w:val="center"/>
              <w:rPr>
                <w:rFonts w:ascii="宋体" w:hAnsi="宋体"/>
                <w:szCs w:val="21"/>
              </w:rPr>
            </w:pPr>
            <w:r>
              <w:rPr>
                <w:rFonts w:hint="eastAsia" w:ascii="宋体" w:hAnsi="宋体"/>
                <w:szCs w:val="21"/>
              </w:rPr>
              <w:t>生</w:t>
            </w:r>
          </w:p>
        </w:tc>
        <w:tc>
          <w:tcPr>
            <w:tcW w:w="861" w:type="dxa"/>
            <w:vAlign w:val="center"/>
          </w:tcPr>
          <w:p>
            <w:pPr>
              <w:spacing w:line="360" w:lineRule="exact"/>
              <w:ind w:right="-108" w:hanging="108"/>
              <w:jc w:val="center"/>
              <w:rPr>
                <w:rFonts w:ascii="宋体" w:hAnsi="宋体"/>
                <w:szCs w:val="21"/>
              </w:rPr>
            </w:pPr>
            <w:r>
              <w:rPr>
                <w:rFonts w:hint="eastAsia" w:ascii="宋体" w:hAnsi="宋体"/>
                <w:szCs w:val="21"/>
              </w:rPr>
              <w:t>年级</w:t>
            </w:r>
          </w:p>
        </w:tc>
        <w:tc>
          <w:tcPr>
            <w:tcW w:w="958" w:type="dxa"/>
            <w:gridSpan w:val="4"/>
            <w:vAlign w:val="center"/>
          </w:tcPr>
          <w:p>
            <w:pPr>
              <w:spacing w:line="360" w:lineRule="exact"/>
              <w:jc w:val="center"/>
              <w:rPr>
                <w:rFonts w:ascii="宋体" w:hAnsi="宋体"/>
                <w:szCs w:val="21"/>
              </w:rPr>
            </w:pPr>
            <w:r>
              <w:rPr>
                <w:rFonts w:hint="eastAsia" w:ascii="宋体" w:hAnsi="宋体"/>
                <w:szCs w:val="21"/>
              </w:rPr>
              <w:t>初一</w:t>
            </w:r>
          </w:p>
        </w:tc>
        <w:tc>
          <w:tcPr>
            <w:tcW w:w="911" w:type="dxa"/>
            <w:gridSpan w:val="2"/>
            <w:vAlign w:val="center"/>
          </w:tcPr>
          <w:p>
            <w:pPr>
              <w:spacing w:line="360" w:lineRule="exact"/>
              <w:jc w:val="center"/>
              <w:rPr>
                <w:rFonts w:ascii="宋体" w:hAnsi="宋体"/>
                <w:szCs w:val="21"/>
              </w:rPr>
            </w:pPr>
            <w:r>
              <w:rPr>
                <w:rFonts w:hint="eastAsia" w:ascii="宋体" w:hAnsi="宋体"/>
                <w:szCs w:val="21"/>
              </w:rPr>
              <w:t>初二</w:t>
            </w:r>
          </w:p>
        </w:tc>
        <w:tc>
          <w:tcPr>
            <w:tcW w:w="910" w:type="dxa"/>
            <w:gridSpan w:val="3"/>
            <w:vAlign w:val="center"/>
          </w:tcPr>
          <w:p>
            <w:pPr>
              <w:spacing w:line="360" w:lineRule="exact"/>
              <w:jc w:val="center"/>
              <w:rPr>
                <w:rFonts w:ascii="宋体" w:hAnsi="宋体"/>
                <w:szCs w:val="21"/>
              </w:rPr>
            </w:pPr>
            <w:r>
              <w:rPr>
                <w:rFonts w:hint="eastAsia" w:ascii="宋体" w:hAnsi="宋体"/>
                <w:szCs w:val="21"/>
              </w:rPr>
              <w:t>初三</w:t>
            </w:r>
          </w:p>
        </w:tc>
        <w:tc>
          <w:tcPr>
            <w:tcW w:w="910" w:type="dxa"/>
            <w:gridSpan w:val="3"/>
            <w:vAlign w:val="center"/>
          </w:tcPr>
          <w:p>
            <w:pPr>
              <w:spacing w:line="360" w:lineRule="exact"/>
              <w:jc w:val="center"/>
              <w:rPr>
                <w:rFonts w:ascii="宋体" w:hAnsi="宋体"/>
                <w:szCs w:val="21"/>
              </w:rPr>
            </w:pPr>
            <w:r>
              <w:rPr>
                <w:rFonts w:hint="eastAsia" w:ascii="宋体" w:hAnsi="宋体"/>
                <w:szCs w:val="21"/>
              </w:rPr>
              <w:t>初中</w:t>
            </w:r>
          </w:p>
          <w:p>
            <w:pPr>
              <w:spacing w:line="360" w:lineRule="exact"/>
              <w:jc w:val="center"/>
              <w:rPr>
                <w:rFonts w:ascii="宋体" w:hAnsi="宋体"/>
                <w:szCs w:val="21"/>
              </w:rPr>
            </w:pPr>
            <w:r>
              <w:rPr>
                <w:rFonts w:hint="eastAsia" w:ascii="宋体" w:hAnsi="宋体"/>
                <w:szCs w:val="21"/>
              </w:rPr>
              <w:t>小计</w:t>
            </w:r>
          </w:p>
        </w:tc>
        <w:tc>
          <w:tcPr>
            <w:tcW w:w="911" w:type="dxa"/>
            <w:gridSpan w:val="3"/>
            <w:vAlign w:val="center"/>
          </w:tcPr>
          <w:p>
            <w:pPr>
              <w:spacing w:line="360" w:lineRule="exact"/>
              <w:jc w:val="center"/>
              <w:rPr>
                <w:rFonts w:ascii="宋体" w:hAnsi="宋体"/>
                <w:szCs w:val="21"/>
              </w:rPr>
            </w:pPr>
            <w:r>
              <w:rPr>
                <w:rFonts w:hint="eastAsia" w:ascii="宋体" w:hAnsi="宋体"/>
                <w:szCs w:val="21"/>
              </w:rPr>
              <w:t>高一</w:t>
            </w:r>
          </w:p>
        </w:tc>
        <w:tc>
          <w:tcPr>
            <w:tcW w:w="910" w:type="dxa"/>
            <w:gridSpan w:val="2"/>
            <w:vAlign w:val="center"/>
          </w:tcPr>
          <w:p>
            <w:pPr>
              <w:spacing w:line="360" w:lineRule="exact"/>
              <w:jc w:val="center"/>
              <w:rPr>
                <w:rFonts w:ascii="宋体" w:hAnsi="宋体"/>
                <w:szCs w:val="21"/>
              </w:rPr>
            </w:pPr>
            <w:r>
              <w:rPr>
                <w:rFonts w:hint="eastAsia" w:ascii="宋体" w:hAnsi="宋体"/>
                <w:szCs w:val="21"/>
              </w:rPr>
              <w:t>高二</w:t>
            </w:r>
          </w:p>
        </w:tc>
        <w:tc>
          <w:tcPr>
            <w:tcW w:w="910" w:type="dxa"/>
            <w:gridSpan w:val="3"/>
            <w:vAlign w:val="center"/>
          </w:tcPr>
          <w:p>
            <w:pPr>
              <w:spacing w:line="360" w:lineRule="exact"/>
              <w:jc w:val="center"/>
              <w:rPr>
                <w:rFonts w:ascii="宋体" w:hAnsi="宋体"/>
                <w:szCs w:val="21"/>
              </w:rPr>
            </w:pPr>
            <w:r>
              <w:rPr>
                <w:rFonts w:hint="eastAsia" w:ascii="宋体" w:hAnsi="宋体"/>
                <w:szCs w:val="21"/>
              </w:rPr>
              <w:t>高三</w:t>
            </w:r>
          </w:p>
        </w:tc>
        <w:tc>
          <w:tcPr>
            <w:tcW w:w="911" w:type="dxa"/>
            <w:vAlign w:val="center"/>
          </w:tcPr>
          <w:p>
            <w:pPr>
              <w:spacing w:line="360" w:lineRule="exact"/>
              <w:jc w:val="center"/>
              <w:rPr>
                <w:rFonts w:ascii="宋体" w:hAnsi="宋体"/>
                <w:szCs w:val="21"/>
              </w:rPr>
            </w:pPr>
            <w:r>
              <w:rPr>
                <w:rFonts w:hint="eastAsia" w:ascii="宋体" w:hAnsi="宋体"/>
                <w:szCs w:val="21"/>
              </w:rPr>
              <w:t>高中</w:t>
            </w:r>
          </w:p>
          <w:p>
            <w:pPr>
              <w:spacing w:line="360" w:lineRule="exact"/>
              <w:jc w:val="center"/>
              <w:rPr>
                <w:rFonts w:ascii="宋体" w:hAnsi="宋体"/>
                <w:szCs w:val="21"/>
              </w:rPr>
            </w:pPr>
            <w:r>
              <w:rPr>
                <w:rFonts w:hint="eastAsia" w:ascii="宋体" w:hAnsi="宋体"/>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400" w:lineRule="exact"/>
              <w:jc w:val="center"/>
              <w:rPr>
                <w:rFonts w:ascii="宋体" w:hAnsi="宋体"/>
                <w:szCs w:val="21"/>
              </w:rPr>
            </w:pPr>
          </w:p>
        </w:tc>
        <w:tc>
          <w:tcPr>
            <w:tcW w:w="514" w:type="dxa"/>
            <w:vMerge w:val="continue"/>
            <w:vAlign w:val="center"/>
          </w:tcPr>
          <w:p>
            <w:pPr>
              <w:spacing w:line="400" w:lineRule="exact"/>
              <w:ind w:left="2" w:leftChars="-3" w:right="-108" w:hanging="8" w:hangingChars="4"/>
              <w:jc w:val="center"/>
              <w:rPr>
                <w:rFonts w:ascii="宋体" w:hAnsi="宋体"/>
                <w:szCs w:val="21"/>
              </w:rPr>
            </w:pPr>
          </w:p>
        </w:tc>
        <w:tc>
          <w:tcPr>
            <w:tcW w:w="861" w:type="dxa"/>
            <w:vAlign w:val="center"/>
          </w:tcPr>
          <w:p>
            <w:pPr>
              <w:spacing w:line="400" w:lineRule="exact"/>
              <w:ind w:right="-108" w:hanging="108"/>
              <w:jc w:val="center"/>
              <w:rPr>
                <w:rFonts w:ascii="宋体" w:hAnsi="宋体"/>
                <w:szCs w:val="21"/>
              </w:rPr>
            </w:pPr>
            <w:r>
              <w:rPr>
                <w:rFonts w:hint="eastAsia" w:ascii="宋体" w:hAnsi="宋体"/>
                <w:szCs w:val="21"/>
              </w:rPr>
              <w:t>班数</w:t>
            </w:r>
          </w:p>
        </w:tc>
        <w:tc>
          <w:tcPr>
            <w:tcW w:w="958" w:type="dxa"/>
            <w:gridSpan w:val="4"/>
            <w:vAlign w:val="center"/>
          </w:tcPr>
          <w:p>
            <w:pPr>
              <w:spacing w:line="360" w:lineRule="exact"/>
              <w:ind w:right="-108" w:hanging="108"/>
              <w:jc w:val="center"/>
              <w:rPr>
                <w:rFonts w:ascii="宋体" w:hAnsi="宋体"/>
                <w:szCs w:val="21"/>
              </w:rPr>
            </w:pPr>
          </w:p>
        </w:tc>
        <w:tc>
          <w:tcPr>
            <w:tcW w:w="911" w:type="dxa"/>
            <w:gridSpan w:val="2"/>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1" w:type="dxa"/>
            <w:gridSpan w:val="3"/>
            <w:vAlign w:val="center"/>
          </w:tcPr>
          <w:p>
            <w:pPr>
              <w:spacing w:line="360" w:lineRule="exact"/>
              <w:ind w:right="-108" w:hanging="108"/>
              <w:jc w:val="center"/>
              <w:rPr>
                <w:rFonts w:ascii="宋体" w:hAnsi="宋体"/>
                <w:szCs w:val="21"/>
              </w:rPr>
            </w:pPr>
          </w:p>
        </w:tc>
        <w:tc>
          <w:tcPr>
            <w:tcW w:w="910" w:type="dxa"/>
            <w:gridSpan w:val="2"/>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1" w:type="dxa"/>
            <w:vAlign w:val="center"/>
          </w:tcPr>
          <w:p>
            <w:pPr>
              <w:spacing w:line="360" w:lineRule="exact"/>
              <w:ind w:right="-108" w:hanging="10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400" w:lineRule="exact"/>
              <w:jc w:val="center"/>
              <w:rPr>
                <w:rFonts w:ascii="宋体" w:hAnsi="宋体"/>
                <w:szCs w:val="21"/>
              </w:rPr>
            </w:pPr>
          </w:p>
        </w:tc>
        <w:tc>
          <w:tcPr>
            <w:tcW w:w="514" w:type="dxa"/>
            <w:vMerge w:val="continue"/>
            <w:vAlign w:val="center"/>
          </w:tcPr>
          <w:p>
            <w:pPr>
              <w:spacing w:line="400" w:lineRule="exact"/>
              <w:ind w:left="2" w:leftChars="-3" w:right="-108" w:hanging="8" w:hangingChars="4"/>
              <w:jc w:val="center"/>
              <w:rPr>
                <w:rFonts w:ascii="宋体" w:hAnsi="宋体"/>
                <w:szCs w:val="21"/>
              </w:rPr>
            </w:pPr>
          </w:p>
        </w:tc>
        <w:tc>
          <w:tcPr>
            <w:tcW w:w="861" w:type="dxa"/>
            <w:vAlign w:val="center"/>
          </w:tcPr>
          <w:p>
            <w:pPr>
              <w:spacing w:line="400" w:lineRule="exact"/>
              <w:jc w:val="center"/>
              <w:rPr>
                <w:rFonts w:ascii="宋体" w:hAnsi="宋体"/>
                <w:szCs w:val="21"/>
              </w:rPr>
            </w:pPr>
            <w:r>
              <w:rPr>
                <w:rFonts w:hint="eastAsia" w:ascii="宋体" w:hAnsi="宋体"/>
                <w:szCs w:val="21"/>
              </w:rPr>
              <w:t>人数</w:t>
            </w:r>
          </w:p>
        </w:tc>
        <w:tc>
          <w:tcPr>
            <w:tcW w:w="958" w:type="dxa"/>
            <w:gridSpan w:val="4"/>
            <w:vAlign w:val="center"/>
          </w:tcPr>
          <w:p>
            <w:pPr>
              <w:spacing w:line="360" w:lineRule="exact"/>
              <w:ind w:right="-108" w:hanging="108"/>
              <w:jc w:val="center"/>
              <w:rPr>
                <w:rFonts w:ascii="宋体" w:hAnsi="宋体"/>
                <w:szCs w:val="21"/>
              </w:rPr>
            </w:pPr>
          </w:p>
        </w:tc>
        <w:tc>
          <w:tcPr>
            <w:tcW w:w="911" w:type="dxa"/>
            <w:gridSpan w:val="2"/>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1" w:type="dxa"/>
            <w:gridSpan w:val="3"/>
            <w:vAlign w:val="center"/>
          </w:tcPr>
          <w:p>
            <w:pPr>
              <w:spacing w:line="360" w:lineRule="exact"/>
              <w:ind w:right="-108" w:hanging="108"/>
              <w:jc w:val="center"/>
              <w:rPr>
                <w:rFonts w:ascii="宋体" w:hAnsi="宋体"/>
                <w:szCs w:val="21"/>
              </w:rPr>
            </w:pPr>
          </w:p>
        </w:tc>
        <w:tc>
          <w:tcPr>
            <w:tcW w:w="910" w:type="dxa"/>
            <w:gridSpan w:val="2"/>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1" w:type="dxa"/>
            <w:vAlign w:val="center"/>
          </w:tcPr>
          <w:p>
            <w:pPr>
              <w:spacing w:line="360" w:lineRule="exact"/>
              <w:ind w:right="-108" w:hanging="10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400" w:lineRule="exact"/>
              <w:jc w:val="center"/>
              <w:rPr>
                <w:rFonts w:ascii="宋体" w:hAnsi="宋体"/>
                <w:szCs w:val="21"/>
              </w:rPr>
            </w:pPr>
          </w:p>
        </w:tc>
        <w:tc>
          <w:tcPr>
            <w:tcW w:w="514" w:type="dxa"/>
            <w:vMerge w:val="continue"/>
            <w:vAlign w:val="center"/>
          </w:tcPr>
          <w:p>
            <w:pPr>
              <w:spacing w:line="400" w:lineRule="exact"/>
              <w:ind w:left="2" w:leftChars="-3" w:right="-108" w:hanging="8" w:hangingChars="4"/>
              <w:jc w:val="center"/>
              <w:rPr>
                <w:rFonts w:ascii="宋体" w:hAnsi="宋体"/>
                <w:szCs w:val="21"/>
              </w:rPr>
            </w:pPr>
          </w:p>
        </w:tc>
        <w:tc>
          <w:tcPr>
            <w:tcW w:w="861" w:type="dxa"/>
            <w:vAlign w:val="center"/>
          </w:tcPr>
          <w:p>
            <w:pPr>
              <w:spacing w:line="400" w:lineRule="exact"/>
              <w:jc w:val="center"/>
              <w:rPr>
                <w:rFonts w:ascii="宋体" w:hAnsi="宋体"/>
                <w:szCs w:val="21"/>
              </w:rPr>
            </w:pPr>
            <w:r>
              <w:rPr>
                <w:rFonts w:hint="eastAsia" w:ascii="宋体" w:hAnsi="宋体"/>
                <w:szCs w:val="21"/>
              </w:rPr>
              <w:t>班生额</w:t>
            </w:r>
          </w:p>
        </w:tc>
        <w:tc>
          <w:tcPr>
            <w:tcW w:w="958" w:type="dxa"/>
            <w:gridSpan w:val="4"/>
            <w:vAlign w:val="center"/>
          </w:tcPr>
          <w:p>
            <w:pPr>
              <w:spacing w:line="360" w:lineRule="exact"/>
              <w:ind w:right="-108" w:hanging="108"/>
              <w:jc w:val="center"/>
              <w:rPr>
                <w:rFonts w:ascii="宋体" w:hAnsi="宋体"/>
                <w:szCs w:val="21"/>
              </w:rPr>
            </w:pPr>
          </w:p>
        </w:tc>
        <w:tc>
          <w:tcPr>
            <w:tcW w:w="911" w:type="dxa"/>
            <w:gridSpan w:val="2"/>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1" w:type="dxa"/>
            <w:gridSpan w:val="3"/>
            <w:vAlign w:val="center"/>
          </w:tcPr>
          <w:p>
            <w:pPr>
              <w:spacing w:line="360" w:lineRule="exact"/>
              <w:ind w:right="-108" w:hanging="108"/>
              <w:jc w:val="center"/>
              <w:rPr>
                <w:rFonts w:ascii="宋体" w:hAnsi="宋体"/>
                <w:szCs w:val="21"/>
              </w:rPr>
            </w:pPr>
          </w:p>
        </w:tc>
        <w:tc>
          <w:tcPr>
            <w:tcW w:w="910" w:type="dxa"/>
            <w:gridSpan w:val="2"/>
            <w:vAlign w:val="center"/>
          </w:tcPr>
          <w:p>
            <w:pPr>
              <w:spacing w:line="360" w:lineRule="exact"/>
              <w:ind w:right="-108" w:hanging="108"/>
              <w:jc w:val="center"/>
              <w:rPr>
                <w:rFonts w:ascii="宋体" w:hAnsi="宋体"/>
                <w:szCs w:val="21"/>
              </w:rPr>
            </w:pPr>
          </w:p>
        </w:tc>
        <w:tc>
          <w:tcPr>
            <w:tcW w:w="910" w:type="dxa"/>
            <w:gridSpan w:val="3"/>
            <w:vAlign w:val="center"/>
          </w:tcPr>
          <w:p>
            <w:pPr>
              <w:spacing w:line="360" w:lineRule="exact"/>
              <w:ind w:right="-108" w:hanging="108"/>
              <w:jc w:val="center"/>
              <w:rPr>
                <w:rFonts w:ascii="宋体" w:hAnsi="宋体"/>
                <w:szCs w:val="21"/>
              </w:rPr>
            </w:pPr>
          </w:p>
        </w:tc>
        <w:tc>
          <w:tcPr>
            <w:tcW w:w="911" w:type="dxa"/>
            <w:vAlign w:val="center"/>
          </w:tcPr>
          <w:p>
            <w:pPr>
              <w:spacing w:line="360" w:lineRule="exact"/>
              <w:ind w:right="-108" w:hanging="10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restart"/>
            <w:vAlign w:val="center"/>
          </w:tcPr>
          <w:p>
            <w:pPr>
              <w:spacing w:line="500" w:lineRule="exact"/>
              <w:jc w:val="center"/>
              <w:rPr>
                <w:rFonts w:ascii="宋体" w:hAnsi="宋体"/>
                <w:szCs w:val="21"/>
              </w:rPr>
            </w:pPr>
          </w:p>
          <w:p>
            <w:pPr>
              <w:spacing w:line="500" w:lineRule="exact"/>
              <w:jc w:val="center"/>
              <w:rPr>
                <w:rFonts w:ascii="宋体" w:hAnsi="宋体"/>
                <w:szCs w:val="21"/>
              </w:rPr>
            </w:pPr>
            <w:r>
              <w:rPr>
                <w:rFonts w:hint="eastAsia" w:ascii="宋体" w:hAnsi="宋体"/>
                <w:szCs w:val="21"/>
              </w:rPr>
              <w:t>年</w:t>
            </w:r>
          </w:p>
          <w:p>
            <w:pPr>
              <w:spacing w:line="500" w:lineRule="exact"/>
              <w:jc w:val="center"/>
              <w:rPr>
                <w:rFonts w:ascii="宋体" w:hAnsi="宋体"/>
                <w:szCs w:val="21"/>
              </w:rPr>
            </w:pPr>
          </w:p>
          <w:p>
            <w:pPr>
              <w:spacing w:line="500" w:lineRule="exact"/>
              <w:jc w:val="center"/>
              <w:rPr>
                <w:rFonts w:ascii="宋体" w:hAnsi="宋体"/>
                <w:szCs w:val="21"/>
              </w:rPr>
            </w:pPr>
            <w:r>
              <w:rPr>
                <w:rFonts w:hint="eastAsia" w:ascii="宋体" w:hAnsi="宋体"/>
                <w:szCs w:val="21"/>
              </w:rPr>
              <w:t>月</w:t>
            </w:r>
          </w:p>
          <w:p>
            <w:pPr>
              <w:spacing w:line="500" w:lineRule="exact"/>
              <w:jc w:val="center"/>
              <w:rPr>
                <w:rFonts w:ascii="宋体" w:hAnsi="宋体"/>
                <w:szCs w:val="21"/>
              </w:rPr>
            </w:pPr>
          </w:p>
          <w:p>
            <w:pPr>
              <w:spacing w:line="500" w:lineRule="exact"/>
              <w:jc w:val="center"/>
              <w:rPr>
                <w:rFonts w:ascii="宋体" w:hAnsi="宋体"/>
                <w:szCs w:val="21"/>
              </w:rPr>
            </w:pPr>
            <w:r>
              <w:rPr>
                <w:rFonts w:hint="eastAsia" w:ascii="宋体" w:hAnsi="宋体"/>
                <w:szCs w:val="21"/>
              </w:rPr>
              <w:t>日</w:t>
            </w:r>
          </w:p>
        </w:tc>
        <w:tc>
          <w:tcPr>
            <w:tcW w:w="514" w:type="dxa"/>
            <w:vMerge w:val="restart"/>
            <w:vAlign w:val="center"/>
          </w:tcPr>
          <w:p>
            <w:pPr>
              <w:spacing w:line="400" w:lineRule="exact"/>
              <w:ind w:left="2" w:leftChars="-3" w:hanging="8" w:hangingChars="4"/>
              <w:jc w:val="center"/>
              <w:rPr>
                <w:rFonts w:ascii="宋体" w:hAnsi="宋体"/>
                <w:szCs w:val="21"/>
              </w:rPr>
            </w:pPr>
            <w:r>
              <w:rPr>
                <w:rFonts w:hint="eastAsia" w:ascii="宋体" w:hAnsi="宋体"/>
                <w:szCs w:val="21"/>
              </w:rPr>
              <w:t>教</w:t>
            </w:r>
          </w:p>
          <w:p>
            <w:pPr>
              <w:spacing w:line="400" w:lineRule="exact"/>
              <w:ind w:left="2" w:leftChars="-3" w:hanging="8" w:hangingChars="4"/>
              <w:jc w:val="center"/>
              <w:rPr>
                <w:rFonts w:ascii="宋体" w:hAnsi="宋体"/>
                <w:szCs w:val="21"/>
              </w:rPr>
            </w:pPr>
            <w:r>
              <w:rPr>
                <w:rFonts w:hint="eastAsia" w:ascii="宋体" w:hAnsi="宋体"/>
                <w:szCs w:val="21"/>
              </w:rPr>
              <w:t>职</w:t>
            </w:r>
          </w:p>
          <w:p>
            <w:pPr>
              <w:spacing w:line="400" w:lineRule="exact"/>
              <w:ind w:left="2" w:leftChars="-3" w:hanging="8" w:hangingChars="4"/>
              <w:jc w:val="center"/>
              <w:rPr>
                <w:rFonts w:ascii="宋体" w:hAnsi="宋体"/>
                <w:szCs w:val="21"/>
              </w:rPr>
            </w:pPr>
            <w:r>
              <w:rPr>
                <w:rFonts w:hint="eastAsia" w:ascii="宋体" w:hAnsi="宋体"/>
                <w:szCs w:val="21"/>
              </w:rPr>
              <w:t>工</w:t>
            </w:r>
          </w:p>
        </w:tc>
        <w:tc>
          <w:tcPr>
            <w:tcW w:w="875" w:type="dxa"/>
            <w:gridSpan w:val="2"/>
            <w:vMerge w:val="restart"/>
            <w:vAlign w:val="center"/>
          </w:tcPr>
          <w:p>
            <w:pPr>
              <w:spacing w:line="400" w:lineRule="exact"/>
              <w:jc w:val="center"/>
              <w:rPr>
                <w:rFonts w:ascii="宋体" w:hAnsi="宋体"/>
                <w:szCs w:val="21"/>
              </w:rPr>
            </w:pPr>
            <w:r>
              <w:rPr>
                <w:rFonts w:hint="eastAsia" w:ascii="宋体" w:hAnsi="宋体"/>
                <w:szCs w:val="21"/>
              </w:rPr>
              <w:t>核编教职工数</w:t>
            </w:r>
          </w:p>
        </w:tc>
        <w:tc>
          <w:tcPr>
            <w:tcW w:w="7317" w:type="dxa"/>
            <w:gridSpan w:val="20"/>
            <w:vAlign w:val="center"/>
          </w:tcPr>
          <w:p>
            <w:pPr>
              <w:spacing w:line="400" w:lineRule="exact"/>
              <w:jc w:val="center"/>
              <w:rPr>
                <w:rFonts w:ascii="宋体" w:hAnsi="宋体"/>
                <w:szCs w:val="21"/>
              </w:rPr>
            </w:pPr>
            <w:r>
              <w:rPr>
                <w:rFonts w:hint="eastAsia" w:ascii="宋体" w:hAnsi="宋体"/>
                <w:szCs w:val="21"/>
              </w:rPr>
              <w:t>现有教职工数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500" w:lineRule="exact"/>
              <w:jc w:val="center"/>
              <w:rPr>
                <w:rFonts w:ascii="宋体" w:hAnsi="宋体"/>
                <w:szCs w:val="21"/>
              </w:rPr>
            </w:pPr>
          </w:p>
        </w:tc>
        <w:tc>
          <w:tcPr>
            <w:tcW w:w="514" w:type="dxa"/>
            <w:vMerge w:val="continue"/>
            <w:vAlign w:val="center"/>
          </w:tcPr>
          <w:p>
            <w:pPr>
              <w:spacing w:line="400" w:lineRule="exact"/>
              <w:jc w:val="center"/>
              <w:rPr>
                <w:rFonts w:ascii="宋体" w:hAnsi="宋体"/>
                <w:szCs w:val="21"/>
              </w:rPr>
            </w:pPr>
          </w:p>
        </w:tc>
        <w:tc>
          <w:tcPr>
            <w:tcW w:w="875" w:type="dxa"/>
            <w:gridSpan w:val="2"/>
            <w:vMerge w:val="continue"/>
            <w:vAlign w:val="center"/>
          </w:tcPr>
          <w:p>
            <w:pPr>
              <w:spacing w:line="400" w:lineRule="exact"/>
              <w:jc w:val="center"/>
              <w:rPr>
                <w:rFonts w:ascii="宋体" w:hAnsi="宋体"/>
                <w:szCs w:val="21"/>
              </w:rPr>
            </w:pPr>
          </w:p>
        </w:tc>
        <w:tc>
          <w:tcPr>
            <w:tcW w:w="860" w:type="dxa"/>
            <w:gridSpan w:val="2"/>
            <w:vMerge w:val="restart"/>
            <w:vAlign w:val="center"/>
          </w:tcPr>
          <w:p>
            <w:pPr>
              <w:spacing w:line="400" w:lineRule="exact"/>
              <w:jc w:val="center"/>
              <w:rPr>
                <w:rFonts w:ascii="宋体" w:hAnsi="宋体"/>
                <w:szCs w:val="21"/>
              </w:rPr>
            </w:pPr>
            <w:r>
              <w:rPr>
                <w:rFonts w:hint="eastAsia" w:ascii="宋体" w:hAnsi="宋体"/>
                <w:szCs w:val="21"/>
              </w:rPr>
              <w:t>人数</w:t>
            </w:r>
          </w:p>
        </w:tc>
        <w:tc>
          <w:tcPr>
            <w:tcW w:w="6457" w:type="dxa"/>
            <w:gridSpan w:val="18"/>
            <w:vAlign w:val="center"/>
          </w:tcPr>
          <w:p>
            <w:pPr>
              <w:spacing w:line="400" w:lineRule="exact"/>
              <w:jc w:val="center"/>
              <w:rPr>
                <w:rFonts w:ascii="宋体" w:hAnsi="宋体"/>
                <w:szCs w:val="21"/>
              </w:rPr>
            </w:pPr>
            <w:r>
              <w:rPr>
                <w:rFonts w:hint="eastAsia" w:ascii="宋体" w:hAnsi="宋体"/>
                <w:szCs w:val="21"/>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500" w:lineRule="exact"/>
              <w:jc w:val="center"/>
              <w:rPr>
                <w:rFonts w:ascii="宋体" w:hAnsi="宋体"/>
                <w:szCs w:val="21"/>
              </w:rPr>
            </w:pPr>
          </w:p>
        </w:tc>
        <w:tc>
          <w:tcPr>
            <w:tcW w:w="514" w:type="dxa"/>
            <w:vMerge w:val="continue"/>
            <w:vAlign w:val="center"/>
          </w:tcPr>
          <w:p>
            <w:pPr>
              <w:spacing w:line="400" w:lineRule="exact"/>
              <w:jc w:val="center"/>
              <w:rPr>
                <w:rFonts w:ascii="宋体" w:hAnsi="宋体"/>
                <w:szCs w:val="21"/>
              </w:rPr>
            </w:pPr>
          </w:p>
        </w:tc>
        <w:tc>
          <w:tcPr>
            <w:tcW w:w="875" w:type="dxa"/>
            <w:gridSpan w:val="2"/>
            <w:vMerge w:val="continue"/>
            <w:vAlign w:val="center"/>
          </w:tcPr>
          <w:p>
            <w:pPr>
              <w:spacing w:line="400" w:lineRule="exact"/>
              <w:jc w:val="center"/>
              <w:rPr>
                <w:rFonts w:ascii="宋体" w:hAnsi="宋体"/>
                <w:szCs w:val="21"/>
              </w:rPr>
            </w:pPr>
          </w:p>
        </w:tc>
        <w:tc>
          <w:tcPr>
            <w:tcW w:w="860" w:type="dxa"/>
            <w:gridSpan w:val="2"/>
            <w:vMerge w:val="continue"/>
            <w:vAlign w:val="center"/>
          </w:tcPr>
          <w:p>
            <w:pPr>
              <w:spacing w:line="400" w:lineRule="exact"/>
              <w:jc w:val="center"/>
              <w:rPr>
                <w:rFonts w:ascii="宋体" w:hAnsi="宋体"/>
                <w:szCs w:val="21"/>
              </w:rPr>
            </w:pPr>
          </w:p>
        </w:tc>
        <w:tc>
          <w:tcPr>
            <w:tcW w:w="1107" w:type="dxa"/>
            <w:gridSpan w:val="4"/>
            <w:vAlign w:val="center"/>
          </w:tcPr>
          <w:p>
            <w:pPr>
              <w:spacing w:line="400" w:lineRule="exact"/>
              <w:jc w:val="center"/>
              <w:rPr>
                <w:rFonts w:ascii="宋体" w:hAnsi="宋体"/>
                <w:szCs w:val="21"/>
              </w:rPr>
            </w:pPr>
            <w:r>
              <w:rPr>
                <w:rFonts w:hint="eastAsia" w:ascii="宋体" w:hAnsi="宋体"/>
                <w:szCs w:val="21"/>
              </w:rPr>
              <w:t>专任教师</w:t>
            </w:r>
          </w:p>
        </w:tc>
        <w:tc>
          <w:tcPr>
            <w:tcW w:w="1105" w:type="dxa"/>
            <w:gridSpan w:val="3"/>
            <w:vAlign w:val="center"/>
          </w:tcPr>
          <w:p>
            <w:pPr>
              <w:spacing w:line="400" w:lineRule="exact"/>
              <w:jc w:val="center"/>
              <w:rPr>
                <w:rFonts w:ascii="宋体" w:hAnsi="宋体"/>
                <w:szCs w:val="21"/>
              </w:rPr>
            </w:pPr>
            <w:r>
              <w:rPr>
                <w:rFonts w:hint="eastAsia" w:ascii="宋体" w:hAnsi="宋体"/>
                <w:szCs w:val="21"/>
              </w:rPr>
              <w:t>职 员</w:t>
            </w:r>
          </w:p>
        </w:tc>
        <w:tc>
          <w:tcPr>
            <w:tcW w:w="1477" w:type="dxa"/>
            <w:gridSpan w:val="4"/>
            <w:vAlign w:val="center"/>
          </w:tcPr>
          <w:p>
            <w:pPr>
              <w:spacing w:line="400" w:lineRule="exact"/>
              <w:ind w:left="-105" w:leftChars="-50" w:right="-105" w:rightChars="-50"/>
              <w:jc w:val="center"/>
              <w:rPr>
                <w:rFonts w:ascii="宋体" w:hAnsi="宋体"/>
                <w:szCs w:val="21"/>
              </w:rPr>
            </w:pPr>
            <w:r>
              <w:rPr>
                <w:rFonts w:hint="eastAsia" w:ascii="宋体" w:hAnsi="宋体"/>
                <w:szCs w:val="21"/>
              </w:rPr>
              <w:t>教学辅助人员</w:t>
            </w:r>
          </w:p>
        </w:tc>
        <w:tc>
          <w:tcPr>
            <w:tcW w:w="1290" w:type="dxa"/>
            <w:gridSpan w:val="4"/>
            <w:vAlign w:val="center"/>
          </w:tcPr>
          <w:p>
            <w:pPr>
              <w:spacing w:line="400" w:lineRule="exact"/>
              <w:jc w:val="center"/>
              <w:rPr>
                <w:rFonts w:ascii="宋体" w:hAnsi="宋体"/>
                <w:szCs w:val="21"/>
              </w:rPr>
            </w:pPr>
            <w:r>
              <w:rPr>
                <w:rFonts w:hint="eastAsia" w:ascii="宋体" w:hAnsi="宋体"/>
                <w:szCs w:val="21"/>
              </w:rPr>
              <w:t>工勤人员</w:t>
            </w:r>
          </w:p>
        </w:tc>
        <w:tc>
          <w:tcPr>
            <w:tcW w:w="1478" w:type="dxa"/>
            <w:gridSpan w:val="3"/>
            <w:vAlign w:val="center"/>
          </w:tcPr>
          <w:p>
            <w:pPr>
              <w:spacing w:line="400" w:lineRule="exact"/>
              <w:ind w:left="-105" w:leftChars="-50" w:right="-105" w:rightChars="-50"/>
              <w:jc w:val="center"/>
              <w:rPr>
                <w:rFonts w:ascii="宋体" w:hAnsi="宋体"/>
                <w:szCs w:val="21"/>
              </w:rPr>
            </w:pPr>
            <w:r>
              <w:rPr>
                <w:rFonts w:hint="eastAsia" w:ascii="宋体" w:hAnsi="宋体"/>
                <w:szCs w:val="21"/>
              </w:rPr>
              <w:t>代课教师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500" w:lineRule="exact"/>
              <w:jc w:val="center"/>
              <w:rPr>
                <w:rFonts w:ascii="宋体" w:hAnsi="宋体"/>
                <w:szCs w:val="21"/>
              </w:rPr>
            </w:pPr>
          </w:p>
        </w:tc>
        <w:tc>
          <w:tcPr>
            <w:tcW w:w="514" w:type="dxa"/>
            <w:vMerge w:val="continue"/>
            <w:vAlign w:val="center"/>
          </w:tcPr>
          <w:p>
            <w:pPr>
              <w:spacing w:line="500" w:lineRule="exact"/>
              <w:jc w:val="center"/>
              <w:rPr>
                <w:rFonts w:ascii="宋体" w:hAnsi="宋体"/>
                <w:szCs w:val="21"/>
              </w:rPr>
            </w:pPr>
          </w:p>
        </w:tc>
        <w:tc>
          <w:tcPr>
            <w:tcW w:w="875" w:type="dxa"/>
            <w:gridSpan w:val="2"/>
            <w:vAlign w:val="center"/>
          </w:tcPr>
          <w:p>
            <w:pPr>
              <w:spacing w:line="500" w:lineRule="exact"/>
              <w:jc w:val="center"/>
              <w:rPr>
                <w:rFonts w:ascii="宋体" w:hAnsi="宋体"/>
                <w:szCs w:val="21"/>
              </w:rPr>
            </w:pPr>
          </w:p>
        </w:tc>
        <w:tc>
          <w:tcPr>
            <w:tcW w:w="860" w:type="dxa"/>
            <w:gridSpan w:val="2"/>
            <w:vAlign w:val="center"/>
          </w:tcPr>
          <w:p>
            <w:pPr>
              <w:spacing w:line="500" w:lineRule="exact"/>
              <w:jc w:val="center"/>
              <w:rPr>
                <w:rFonts w:ascii="宋体" w:hAnsi="宋体"/>
                <w:szCs w:val="21"/>
              </w:rPr>
            </w:pPr>
          </w:p>
        </w:tc>
        <w:tc>
          <w:tcPr>
            <w:tcW w:w="1107" w:type="dxa"/>
            <w:gridSpan w:val="4"/>
            <w:vAlign w:val="center"/>
          </w:tcPr>
          <w:p>
            <w:pPr>
              <w:spacing w:line="500" w:lineRule="exact"/>
              <w:jc w:val="center"/>
              <w:rPr>
                <w:rFonts w:ascii="宋体" w:hAnsi="宋体"/>
                <w:szCs w:val="21"/>
              </w:rPr>
            </w:pPr>
          </w:p>
        </w:tc>
        <w:tc>
          <w:tcPr>
            <w:tcW w:w="1105" w:type="dxa"/>
            <w:gridSpan w:val="3"/>
            <w:vAlign w:val="center"/>
          </w:tcPr>
          <w:p>
            <w:pPr>
              <w:spacing w:line="500" w:lineRule="exact"/>
              <w:jc w:val="center"/>
              <w:rPr>
                <w:rFonts w:ascii="宋体" w:hAnsi="宋体"/>
                <w:szCs w:val="21"/>
              </w:rPr>
            </w:pPr>
          </w:p>
        </w:tc>
        <w:tc>
          <w:tcPr>
            <w:tcW w:w="1477" w:type="dxa"/>
            <w:gridSpan w:val="4"/>
            <w:vAlign w:val="center"/>
          </w:tcPr>
          <w:p>
            <w:pPr>
              <w:spacing w:line="500" w:lineRule="exact"/>
              <w:jc w:val="center"/>
              <w:rPr>
                <w:rFonts w:ascii="宋体" w:hAnsi="宋体"/>
                <w:szCs w:val="21"/>
              </w:rPr>
            </w:pPr>
          </w:p>
        </w:tc>
        <w:tc>
          <w:tcPr>
            <w:tcW w:w="1290" w:type="dxa"/>
            <w:gridSpan w:val="4"/>
            <w:vAlign w:val="center"/>
          </w:tcPr>
          <w:p>
            <w:pPr>
              <w:spacing w:line="500" w:lineRule="exact"/>
              <w:jc w:val="center"/>
              <w:rPr>
                <w:rFonts w:ascii="宋体" w:hAnsi="宋体"/>
                <w:szCs w:val="21"/>
              </w:rPr>
            </w:pPr>
          </w:p>
        </w:tc>
        <w:tc>
          <w:tcPr>
            <w:tcW w:w="1478" w:type="dxa"/>
            <w:gridSpan w:val="3"/>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780" w:type="dxa"/>
            <w:vMerge w:val="continue"/>
            <w:vAlign w:val="center"/>
          </w:tcPr>
          <w:p>
            <w:pPr>
              <w:spacing w:line="240" w:lineRule="exact"/>
              <w:jc w:val="center"/>
              <w:rPr>
                <w:rFonts w:ascii="宋体" w:hAnsi="宋体"/>
                <w:szCs w:val="21"/>
              </w:rPr>
            </w:pPr>
          </w:p>
        </w:tc>
        <w:tc>
          <w:tcPr>
            <w:tcW w:w="8706" w:type="dxa"/>
            <w:gridSpan w:val="23"/>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500" w:lineRule="exact"/>
              <w:jc w:val="center"/>
              <w:rPr>
                <w:rFonts w:ascii="宋体" w:hAnsi="宋体"/>
                <w:szCs w:val="21"/>
              </w:rPr>
            </w:pPr>
          </w:p>
        </w:tc>
        <w:tc>
          <w:tcPr>
            <w:tcW w:w="514" w:type="dxa"/>
            <w:vMerge w:val="restart"/>
            <w:vAlign w:val="center"/>
          </w:tcPr>
          <w:p>
            <w:pPr>
              <w:spacing w:line="400" w:lineRule="exact"/>
              <w:jc w:val="center"/>
              <w:rPr>
                <w:rFonts w:ascii="宋体" w:hAnsi="宋体"/>
                <w:szCs w:val="21"/>
              </w:rPr>
            </w:pPr>
            <w:r>
              <w:rPr>
                <w:rFonts w:hint="eastAsia" w:ascii="宋体" w:hAnsi="宋体"/>
                <w:szCs w:val="21"/>
              </w:rPr>
              <w:t>校</w:t>
            </w:r>
          </w:p>
          <w:p>
            <w:pPr>
              <w:spacing w:before="240" w:line="400" w:lineRule="exact"/>
              <w:jc w:val="center"/>
              <w:rPr>
                <w:rFonts w:ascii="宋体" w:hAnsi="宋体"/>
                <w:szCs w:val="21"/>
              </w:rPr>
            </w:pPr>
            <w:r>
              <w:rPr>
                <w:rFonts w:hint="eastAsia" w:ascii="宋体" w:hAnsi="宋体"/>
                <w:szCs w:val="21"/>
              </w:rPr>
              <w:t>园</w:t>
            </w:r>
          </w:p>
        </w:tc>
        <w:tc>
          <w:tcPr>
            <w:tcW w:w="5170" w:type="dxa"/>
            <w:gridSpan w:val="14"/>
            <w:vAlign w:val="center"/>
          </w:tcPr>
          <w:p>
            <w:pPr>
              <w:spacing w:line="400" w:lineRule="exact"/>
              <w:jc w:val="center"/>
              <w:rPr>
                <w:rFonts w:ascii="宋体" w:hAnsi="宋体" w:cs="Calibri"/>
                <w:szCs w:val="21"/>
              </w:rPr>
            </w:pPr>
            <w:r>
              <w:rPr>
                <w:rFonts w:hint="eastAsia" w:ascii="宋体" w:hAnsi="宋体" w:cs="Calibri"/>
                <w:szCs w:val="21"/>
              </w:rPr>
              <w:t>基础面积</w:t>
            </w:r>
            <w:r>
              <w:rPr>
                <w:rFonts w:hint="eastAsia" w:ascii="宋体" w:hAnsi="宋体"/>
                <w:szCs w:val="21"/>
              </w:rPr>
              <w:t>（</w:t>
            </w:r>
            <w:r>
              <w:rPr>
                <w:rFonts w:ascii="宋体" w:hAnsi="宋体"/>
                <w:szCs w:val="21"/>
              </w:rPr>
              <w:t>㎡</w:t>
            </w:r>
            <w:r>
              <w:rPr>
                <w:rFonts w:hint="eastAsia" w:ascii="宋体" w:hAnsi="宋体"/>
                <w:szCs w:val="21"/>
              </w:rPr>
              <w:t>）</w:t>
            </w:r>
          </w:p>
        </w:tc>
        <w:tc>
          <w:tcPr>
            <w:tcW w:w="3022" w:type="dxa"/>
            <w:gridSpan w:val="8"/>
            <w:vAlign w:val="center"/>
          </w:tcPr>
          <w:p>
            <w:pPr>
              <w:spacing w:line="400" w:lineRule="exact"/>
              <w:ind w:left="-108" w:right="-108"/>
              <w:jc w:val="center"/>
              <w:rPr>
                <w:rFonts w:ascii="宋体" w:hAnsi="宋体" w:cs="Calibri"/>
                <w:szCs w:val="21"/>
              </w:rPr>
            </w:pPr>
            <w:r>
              <w:rPr>
                <w:rFonts w:hint="eastAsia" w:ascii="宋体" w:hAnsi="宋体" w:cs="Calibri"/>
                <w:szCs w:val="21"/>
              </w:rPr>
              <w:t>生均面积</w:t>
            </w:r>
            <w:r>
              <w:rPr>
                <w:rFonts w:hint="eastAsia" w:ascii="宋体" w:hAnsi="宋体"/>
                <w:szCs w:val="21"/>
              </w:rPr>
              <w:t>（</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500" w:lineRule="exact"/>
              <w:jc w:val="center"/>
              <w:rPr>
                <w:rFonts w:ascii="宋体" w:hAnsi="宋体"/>
                <w:szCs w:val="21"/>
              </w:rPr>
            </w:pPr>
          </w:p>
        </w:tc>
        <w:tc>
          <w:tcPr>
            <w:tcW w:w="514" w:type="dxa"/>
            <w:vMerge w:val="continue"/>
            <w:vAlign w:val="center"/>
          </w:tcPr>
          <w:p>
            <w:pPr>
              <w:spacing w:line="400" w:lineRule="exact"/>
              <w:jc w:val="center"/>
              <w:rPr>
                <w:rFonts w:ascii="宋体" w:hAnsi="宋体"/>
                <w:szCs w:val="21"/>
              </w:rPr>
            </w:pPr>
          </w:p>
        </w:tc>
        <w:tc>
          <w:tcPr>
            <w:tcW w:w="1034" w:type="dxa"/>
            <w:gridSpan w:val="3"/>
          </w:tcPr>
          <w:p>
            <w:pPr>
              <w:spacing w:line="500" w:lineRule="exact"/>
              <w:ind w:left="-105" w:leftChars="-50"/>
              <w:jc w:val="right"/>
              <w:rPr>
                <w:rFonts w:ascii="宋体" w:hAnsi="宋体" w:cs="Calibri"/>
                <w:szCs w:val="21"/>
              </w:rPr>
            </w:pPr>
            <w:r>
              <w:rPr>
                <w:rFonts w:hint="eastAsia" w:ascii="宋体" w:hAnsi="宋体" w:cs="Calibri"/>
                <w:szCs w:val="21"/>
              </w:rPr>
              <w:t>占地面积</w:t>
            </w:r>
          </w:p>
        </w:tc>
        <w:tc>
          <w:tcPr>
            <w:tcW w:w="1034" w:type="dxa"/>
            <w:gridSpan w:val="3"/>
          </w:tcPr>
          <w:p>
            <w:pPr>
              <w:spacing w:line="500" w:lineRule="exact"/>
              <w:ind w:left="-105" w:leftChars="-50"/>
              <w:jc w:val="right"/>
              <w:rPr>
                <w:rFonts w:ascii="宋体" w:hAnsi="宋体" w:cs="Calibri"/>
                <w:szCs w:val="21"/>
              </w:rPr>
            </w:pPr>
            <w:r>
              <w:rPr>
                <w:rFonts w:hint="eastAsia" w:ascii="宋体" w:hAnsi="宋体" w:cs="Calibri"/>
                <w:szCs w:val="21"/>
              </w:rPr>
              <w:t>建筑占地</w:t>
            </w:r>
          </w:p>
        </w:tc>
        <w:tc>
          <w:tcPr>
            <w:tcW w:w="1034" w:type="dxa"/>
            <w:gridSpan w:val="3"/>
          </w:tcPr>
          <w:p>
            <w:pPr>
              <w:spacing w:line="500" w:lineRule="exact"/>
              <w:ind w:left="-105" w:leftChars="-50"/>
              <w:jc w:val="right"/>
              <w:rPr>
                <w:rFonts w:ascii="宋体" w:hAnsi="宋体" w:cs="Calibri"/>
                <w:szCs w:val="21"/>
              </w:rPr>
            </w:pPr>
            <w:r>
              <w:rPr>
                <w:rFonts w:hint="eastAsia" w:ascii="宋体" w:hAnsi="宋体" w:cs="Calibri"/>
                <w:szCs w:val="21"/>
              </w:rPr>
              <w:t>绿地面积</w:t>
            </w:r>
          </w:p>
        </w:tc>
        <w:tc>
          <w:tcPr>
            <w:tcW w:w="1034" w:type="dxa"/>
            <w:gridSpan w:val="3"/>
          </w:tcPr>
          <w:p>
            <w:pPr>
              <w:spacing w:line="500" w:lineRule="exact"/>
              <w:ind w:left="-105" w:leftChars="-50"/>
              <w:jc w:val="right"/>
              <w:rPr>
                <w:rFonts w:ascii="宋体" w:hAnsi="宋体" w:cs="Calibri"/>
                <w:szCs w:val="21"/>
              </w:rPr>
            </w:pPr>
            <w:r>
              <w:rPr>
                <w:rFonts w:hint="eastAsia" w:ascii="宋体" w:hAnsi="宋体" w:cs="Calibri"/>
                <w:szCs w:val="21"/>
              </w:rPr>
              <w:t>建筑面积</w:t>
            </w:r>
          </w:p>
        </w:tc>
        <w:tc>
          <w:tcPr>
            <w:tcW w:w="1034" w:type="dxa"/>
            <w:gridSpan w:val="2"/>
          </w:tcPr>
          <w:p>
            <w:pPr>
              <w:spacing w:line="500" w:lineRule="exact"/>
              <w:jc w:val="center"/>
              <w:rPr>
                <w:rFonts w:ascii="宋体" w:hAnsi="宋体" w:cs="Calibri"/>
                <w:szCs w:val="21"/>
              </w:rPr>
            </w:pPr>
            <w:r>
              <w:rPr>
                <w:rFonts w:hint="eastAsia" w:ascii="宋体" w:hAnsi="宋体" w:cs="Calibri"/>
                <w:szCs w:val="21"/>
              </w:rPr>
              <w:t>其他</w:t>
            </w:r>
          </w:p>
        </w:tc>
        <w:tc>
          <w:tcPr>
            <w:tcW w:w="972" w:type="dxa"/>
            <w:gridSpan w:val="3"/>
          </w:tcPr>
          <w:p>
            <w:pPr>
              <w:spacing w:line="500" w:lineRule="exact"/>
              <w:ind w:left="-105" w:leftChars="-50"/>
              <w:jc w:val="right"/>
              <w:rPr>
                <w:rFonts w:ascii="宋体" w:hAnsi="宋体" w:cs="Calibri"/>
                <w:szCs w:val="21"/>
              </w:rPr>
            </w:pPr>
            <w:r>
              <w:rPr>
                <w:rFonts w:hint="eastAsia" w:ascii="宋体" w:hAnsi="宋体" w:cs="Calibri"/>
                <w:szCs w:val="21"/>
              </w:rPr>
              <w:t>占地面积</w:t>
            </w:r>
          </w:p>
        </w:tc>
        <w:tc>
          <w:tcPr>
            <w:tcW w:w="1024" w:type="dxa"/>
            <w:gridSpan w:val="3"/>
          </w:tcPr>
          <w:p>
            <w:pPr>
              <w:spacing w:line="500" w:lineRule="exact"/>
              <w:ind w:left="-105" w:leftChars="-50"/>
              <w:jc w:val="right"/>
              <w:rPr>
                <w:rFonts w:ascii="宋体" w:hAnsi="宋体" w:cs="Calibri"/>
                <w:szCs w:val="21"/>
              </w:rPr>
            </w:pPr>
            <w:r>
              <w:rPr>
                <w:rFonts w:hint="eastAsia" w:ascii="宋体" w:hAnsi="宋体" w:cs="Calibri"/>
                <w:szCs w:val="21"/>
              </w:rPr>
              <w:t>建筑面积</w:t>
            </w:r>
          </w:p>
        </w:tc>
        <w:tc>
          <w:tcPr>
            <w:tcW w:w="1026" w:type="dxa"/>
            <w:gridSpan w:val="2"/>
          </w:tcPr>
          <w:p>
            <w:pPr>
              <w:spacing w:line="500" w:lineRule="exact"/>
              <w:ind w:left="-105" w:leftChars="-50"/>
              <w:jc w:val="right"/>
              <w:rPr>
                <w:rFonts w:ascii="宋体" w:hAnsi="宋体" w:cs="Calibri"/>
                <w:szCs w:val="21"/>
              </w:rPr>
            </w:pPr>
            <w:r>
              <w:rPr>
                <w:rFonts w:hint="eastAsia" w:ascii="宋体" w:hAnsi="宋体" w:cs="Calibri"/>
                <w:szCs w:val="21"/>
              </w:rPr>
              <w:t>绿地面积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0" w:type="dxa"/>
            <w:vMerge w:val="continue"/>
            <w:vAlign w:val="center"/>
          </w:tcPr>
          <w:p>
            <w:pPr>
              <w:spacing w:line="500" w:lineRule="exact"/>
              <w:jc w:val="center"/>
              <w:rPr>
                <w:rFonts w:ascii="宋体" w:hAnsi="宋体"/>
                <w:szCs w:val="21"/>
              </w:rPr>
            </w:pPr>
          </w:p>
        </w:tc>
        <w:tc>
          <w:tcPr>
            <w:tcW w:w="514" w:type="dxa"/>
            <w:vMerge w:val="continue"/>
            <w:vAlign w:val="center"/>
          </w:tcPr>
          <w:p>
            <w:pPr>
              <w:spacing w:line="400" w:lineRule="exact"/>
              <w:jc w:val="center"/>
              <w:rPr>
                <w:rFonts w:ascii="宋体" w:hAnsi="宋体"/>
                <w:szCs w:val="21"/>
              </w:rPr>
            </w:pPr>
          </w:p>
        </w:tc>
        <w:tc>
          <w:tcPr>
            <w:tcW w:w="1034" w:type="dxa"/>
            <w:gridSpan w:val="3"/>
          </w:tcPr>
          <w:p>
            <w:pPr>
              <w:spacing w:line="500" w:lineRule="exact"/>
              <w:jc w:val="center"/>
              <w:rPr>
                <w:rFonts w:ascii="宋体" w:hAnsi="宋体" w:cs="Calibri"/>
                <w:szCs w:val="21"/>
              </w:rPr>
            </w:pPr>
          </w:p>
        </w:tc>
        <w:tc>
          <w:tcPr>
            <w:tcW w:w="1034" w:type="dxa"/>
            <w:gridSpan w:val="3"/>
          </w:tcPr>
          <w:p>
            <w:pPr>
              <w:spacing w:line="500" w:lineRule="exact"/>
              <w:jc w:val="center"/>
              <w:rPr>
                <w:rFonts w:ascii="宋体" w:hAnsi="宋体" w:cs="Calibri"/>
                <w:szCs w:val="21"/>
              </w:rPr>
            </w:pPr>
          </w:p>
        </w:tc>
        <w:tc>
          <w:tcPr>
            <w:tcW w:w="1034" w:type="dxa"/>
            <w:gridSpan w:val="3"/>
          </w:tcPr>
          <w:p>
            <w:pPr>
              <w:spacing w:line="500" w:lineRule="exact"/>
              <w:jc w:val="center"/>
              <w:rPr>
                <w:rFonts w:ascii="宋体" w:hAnsi="宋体" w:cs="Calibri"/>
                <w:szCs w:val="21"/>
              </w:rPr>
            </w:pPr>
          </w:p>
        </w:tc>
        <w:tc>
          <w:tcPr>
            <w:tcW w:w="1034" w:type="dxa"/>
            <w:gridSpan w:val="3"/>
          </w:tcPr>
          <w:p>
            <w:pPr>
              <w:spacing w:line="500" w:lineRule="exact"/>
              <w:jc w:val="center"/>
              <w:rPr>
                <w:rFonts w:ascii="宋体" w:hAnsi="宋体" w:cs="Calibri"/>
                <w:szCs w:val="21"/>
              </w:rPr>
            </w:pPr>
          </w:p>
        </w:tc>
        <w:tc>
          <w:tcPr>
            <w:tcW w:w="1034" w:type="dxa"/>
            <w:gridSpan w:val="2"/>
          </w:tcPr>
          <w:p>
            <w:pPr>
              <w:spacing w:line="500" w:lineRule="exact"/>
              <w:jc w:val="center"/>
              <w:rPr>
                <w:rFonts w:ascii="宋体" w:hAnsi="宋体" w:cs="Calibri"/>
                <w:szCs w:val="21"/>
              </w:rPr>
            </w:pPr>
          </w:p>
        </w:tc>
        <w:tc>
          <w:tcPr>
            <w:tcW w:w="972" w:type="dxa"/>
            <w:gridSpan w:val="3"/>
          </w:tcPr>
          <w:p>
            <w:pPr>
              <w:spacing w:line="500" w:lineRule="exact"/>
              <w:ind w:left="-105" w:leftChars="-50"/>
              <w:jc w:val="right"/>
              <w:rPr>
                <w:rFonts w:ascii="宋体" w:hAnsi="宋体" w:cs="Calibri"/>
                <w:szCs w:val="21"/>
              </w:rPr>
            </w:pPr>
          </w:p>
        </w:tc>
        <w:tc>
          <w:tcPr>
            <w:tcW w:w="1024" w:type="dxa"/>
            <w:gridSpan w:val="3"/>
          </w:tcPr>
          <w:p>
            <w:pPr>
              <w:spacing w:line="500" w:lineRule="exact"/>
              <w:ind w:left="-105" w:leftChars="-50"/>
              <w:jc w:val="right"/>
              <w:rPr>
                <w:rFonts w:ascii="宋体" w:hAnsi="宋体" w:cs="Calibri"/>
                <w:szCs w:val="21"/>
              </w:rPr>
            </w:pPr>
          </w:p>
        </w:tc>
        <w:tc>
          <w:tcPr>
            <w:tcW w:w="1026" w:type="dxa"/>
            <w:gridSpan w:val="2"/>
          </w:tcPr>
          <w:p>
            <w:pPr>
              <w:spacing w:line="500" w:lineRule="exact"/>
              <w:ind w:left="-105" w:leftChars="-50"/>
              <w:jc w:val="right"/>
              <w:rPr>
                <w:rFonts w:ascii="宋体" w:hAnsi="宋体" w:cs="Calibri"/>
                <w:szCs w:val="21"/>
              </w:rPr>
            </w:pPr>
          </w:p>
        </w:tc>
      </w:tr>
    </w:tbl>
    <w:p>
      <w:pPr>
        <w:spacing w:line="500" w:lineRule="exact"/>
        <w:rPr>
          <w:rFonts w:ascii="楷体_GB2312" w:hAnsi="宋体" w:eastAsia="楷体_GB2312"/>
          <w:szCs w:val="21"/>
        </w:rPr>
      </w:pPr>
    </w:p>
    <w:p>
      <w:pPr>
        <w:spacing w:before="240" w:after="156" w:afterLines="50" w:line="360" w:lineRule="auto"/>
        <w:jc w:val="center"/>
        <w:rPr>
          <w:rFonts w:ascii="宋体" w:hAnsi="宋体"/>
          <w:b/>
          <w:bCs/>
          <w:sz w:val="28"/>
          <w:szCs w:val="28"/>
        </w:rPr>
      </w:pPr>
      <w:r>
        <w:rPr>
          <w:rFonts w:hint="eastAsia" w:ascii="宋体" w:hAnsi="宋体"/>
          <w:b/>
          <w:bCs/>
          <w:sz w:val="28"/>
          <w:szCs w:val="28"/>
        </w:rPr>
        <w:t>2.领导班子</w:t>
      </w:r>
    </w:p>
    <w:tbl>
      <w:tblPr>
        <w:tblStyle w:val="1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331"/>
        <w:gridCol w:w="559"/>
        <w:gridCol w:w="696"/>
        <w:gridCol w:w="654"/>
        <w:gridCol w:w="842"/>
        <w:gridCol w:w="813"/>
        <w:gridCol w:w="751"/>
        <w:gridCol w:w="750"/>
        <w:gridCol w:w="7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r>
              <w:rPr>
                <w:rFonts w:hint="eastAsia" w:ascii="宋体" w:hAnsi="宋体"/>
                <w:szCs w:val="21"/>
              </w:rPr>
              <w:t>姓  名</w:t>
            </w:r>
          </w:p>
        </w:tc>
        <w:tc>
          <w:tcPr>
            <w:tcW w:w="1331" w:type="dxa"/>
          </w:tcPr>
          <w:p>
            <w:pPr>
              <w:spacing w:line="320" w:lineRule="exact"/>
              <w:jc w:val="center"/>
              <w:rPr>
                <w:rFonts w:ascii="宋体" w:hAnsi="宋体"/>
                <w:szCs w:val="21"/>
              </w:rPr>
            </w:pPr>
            <w:r>
              <w:rPr>
                <w:rFonts w:hint="eastAsia" w:ascii="宋体" w:hAnsi="宋体"/>
                <w:szCs w:val="21"/>
              </w:rPr>
              <w:t>职务及</w:t>
            </w:r>
          </w:p>
          <w:p>
            <w:pPr>
              <w:spacing w:line="320" w:lineRule="exact"/>
              <w:ind w:right="-108" w:hanging="108"/>
              <w:jc w:val="center"/>
              <w:rPr>
                <w:rFonts w:ascii="宋体" w:hAnsi="宋体"/>
                <w:szCs w:val="21"/>
              </w:rPr>
            </w:pPr>
            <w:r>
              <w:rPr>
                <w:rFonts w:hint="eastAsia" w:ascii="宋体" w:hAnsi="宋体"/>
                <w:szCs w:val="21"/>
              </w:rPr>
              <w:t>任职时间</w:t>
            </w:r>
          </w:p>
        </w:tc>
        <w:tc>
          <w:tcPr>
            <w:tcW w:w="559" w:type="dxa"/>
            <w:vAlign w:val="center"/>
          </w:tcPr>
          <w:p>
            <w:pPr>
              <w:spacing w:line="320" w:lineRule="exact"/>
              <w:jc w:val="center"/>
              <w:rPr>
                <w:rFonts w:ascii="宋体" w:hAnsi="宋体"/>
                <w:szCs w:val="21"/>
              </w:rPr>
            </w:pPr>
            <w:r>
              <w:rPr>
                <w:rFonts w:hint="eastAsia" w:ascii="宋体" w:hAnsi="宋体"/>
                <w:szCs w:val="21"/>
              </w:rPr>
              <w:t>性</w:t>
            </w:r>
          </w:p>
          <w:p>
            <w:pPr>
              <w:spacing w:line="320" w:lineRule="exact"/>
              <w:jc w:val="center"/>
              <w:rPr>
                <w:rFonts w:ascii="宋体" w:hAnsi="宋体"/>
                <w:szCs w:val="21"/>
              </w:rPr>
            </w:pPr>
            <w:r>
              <w:rPr>
                <w:rFonts w:hint="eastAsia" w:ascii="宋体" w:hAnsi="宋体"/>
                <w:szCs w:val="21"/>
              </w:rPr>
              <w:t>别</w:t>
            </w:r>
          </w:p>
        </w:tc>
        <w:tc>
          <w:tcPr>
            <w:tcW w:w="696" w:type="dxa"/>
            <w:vAlign w:val="center"/>
          </w:tcPr>
          <w:p>
            <w:pPr>
              <w:spacing w:line="320" w:lineRule="exact"/>
              <w:jc w:val="center"/>
              <w:rPr>
                <w:rFonts w:ascii="宋体" w:hAnsi="宋体"/>
                <w:szCs w:val="21"/>
              </w:rPr>
            </w:pPr>
            <w:r>
              <w:rPr>
                <w:rFonts w:hint="eastAsia" w:ascii="宋体" w:hAnsi="宋体"/>
                <w:szCs w:val="21"/>
              </w:rPr>
              <w:t>出生年月</w:t>
            </w:r>
          </w:p>
        </w:tc>
        <w:tc>
          <w:tcPr>
            <w:tcW w:w="654" w:type="dxa"/>
            <w:vAlign w:val="center"/>
          </w:tcPr>
          <w:p>
            <w:pPr>
              <w:spacing w:line="320" w:lineRule="exact"/>
              <w:jc w:val="center"/>
              <w:rPr>
                <w:rFonts w:ascii="宋体" w:hAnsi="宋体"/>
                <w:szCs w:val="21"/>
              </w:rPr>
            </w:pPr>
            <w:r>
              <w:rPr>
                <w:rFonts w:hint="eastAsia" w:ascii="宋体" w:hAnsi="宋体"/>
                <w:szCs w:val="21"/>
              </w:rPr>
              <w:t>入伍年月</w:t>
            </w:r>
          </w:p>
        </w:tc>
        <w:tc>
          <w:tcPr>
            <w:tcW w:w="842" w:type="dxa"/>
            <w:vAlign w:val="center"/>
          </w:tcPr>
          <w:p>
            <w:pPr>
              <w:spacing w:line="320" w:lineRule="exact"/>
              <w:ind w:right="-108" w:hanging="108"/>
              <w:jc w:val="center"/>
              <w:rPr>
                <w:rFonts w:ascii="宋体" w:hAnsi="宋体"/>
                <w:szCs w:val="21"/>
              </w:rPr>
            </w:pPr>
            <w:r>
              <w:rPr>
                <w:rFonts w:hint="eastAsia" w:ascii="宋体" w:hAnsi="宋体"/>
                <w:szCs w:val="21"/>
              </w:rPr>
              <w:t>学 科</w:t>
            </w:r>
          </w:p>
        </w:tc>
        <w:tc>
          <w:tcPr>
            <w:tcW w:w="813" w:type="dxa"/>
            <w:vAlign w:val="center"/>
          </w:tcPr>
          <w:p>
            <w:pPr>
              <w:spacing w:line="320" w:lineRule="exact"/>
              <w:jc w:val="center"/>
              <w:rPr>
                <w:rFonts w:ascii="宋体" w:hAnsi="宋体"/>
                <w:szCs w:val="21"/>
              </w:rPr>
            </w:pPr>
            <w:r>
              <w:rPr>
                <w:rFonts w:hint="eastAsia" w:ascii="宋体" w:hAnsi="宋体"/>
                <w:szCs w:val="21"/>
              </w:rPr>
              <w:t>学 历</w:t>
            </w:r>
          </w:p>
        </w:tc>
        <w:tc>
          <w:tcPr>
            <w:tcW w:w="751" w:type="dxa"/>
            <w:vAlign w:val="center"/>
          </w:tcPr>
          <w:p>
            <w:pPr>
              <w:spacing w:line="320" w:lineRule="exact"/>
              <w:ind w:left="-105" w:leftChars="-50" w:right="-105" w:rightChars="-50"/>
              <w:jc w:val="center"/>
              <w:rPr>
                <w:rFonts w:ascii="宋体" w:hAnsi="宋体"/>
                <w:szCs w:val="21"/>
              </w:rPr>
            </w:pPr>
            <w:r>
              <w:rPr>
                <w:rFonts w:hint="eastAsia" w:ascii="宋体" w:hAnsi="宋体"/>
                <w:szCs w:val="21"/>
              </w:rPr>
              <w:t>职 称</w:t>
            </w:r>
          </w:p>
        </w:tc>
        <w:tc>
          <w:tcPr>
            <w:tcW w:w="750" w:type="dxa"/>
            <w:vAlign w:val="center"/>
          </w:tcPr>
          <w:p>
            <w:pPr>
              <w:spacing w:line="320" w:lineRule="exact"/>
              <w:jc w:val="center"/>
              <w:rPr>
                <w:rFonts w:ascii="宋体" w:hAnsi="宋体"/>
                <w:szCs w:val="21"/>
              </w:rPr>
            </w:pPr>
            <w:r>
              <w:rPr>
                <w:rFonts w:hint="eastAsia" w:ascii="宋体" w:hAnsi="宋体"/>
                <w:szCs w:val="21"/>
              </w:rPr>
              <w:t>周课</w:t>
            </w:r>
          </w:p>
          <w:p>
            <w:pPr>
              <w:spacing w:line="320" w:lineRule="exact"/>
              <w:jc w:val="center"/>
              <w:rPr>
                <w:rFonts w:ascii="宋体" w:hAnsi="宋体"/>
                <w:szCs w:val="21"/>
              </w:rPr>
            </w:pPr>
            <w:r>
              <w:rPr>
                <w:rFonts w:hint="eastAsia" w:ascii="宋体" w:hAnsi="宋体"/>
                <w:szCs w:val="21"/>
              </w:rPr>
              <w:t>时数</w:t>
            </w:r>
          </w:p>
        </w:tc>
        <w:tc>
          <w:tcPr>
            <w:tcW w:w="750" w:type="dxa"/>
            <w:vAlign w:val="center"/>
          </w:tcPr>
          <w:p>
            <w:pPr>
              <w:spacing w:line="320" w:lineRule="exact"/>
              <w:jc w:val="center"/>
              <w:rPr>
                <w:rFonts w:ascii="宋体" w:hAnsi="宋体"/>
                <w:szCs w:val="21"/>
              </w:rPr>
            </w:pPr>
            <w:r>
              <w:rPr>
                <w:rFonts w:hint="eastAsia" w:ascii="宋体" w:hAnsi="宋体"/>
                <w:szCs w:val="21"/>
              </w:rPr>
              <w:t>政治</w:t>
            </w:r>
          </w:p>
          <w:p>
            <w:pPr>
              <w:spacing w:line="320" w:lineRule="exact"/>
              <w:jc w:val="center"/>
              <w:rPr>
                <w:rFonts w:ascii="宋体" w:hAnsi="宋体"/>
                <w:szCs w:val="21"/>
              </w:rPr>
            </w:pPr>
            <w:r>
              <w:rPr>
                <w:rFonts w:hint="eastAsia" w:ascii="宋体" w:hAnsi="宋体"/>
                <w:szCs w:val="21"/>
              </w:rPr>
              <w:t>面貌</w:t>
            </w:r>
          </w:p>
        </w:tc>
        <w:tc>
          <w:tcPr>
            <w:tcW w:w="1313" w:type="dxa"/>
            <w:vAlign w:val="center"/>
          </w:tcPr>
          <w:p>
            <w:pPr>
              <w:spacing w:line="320" w:lineRule="exact"/>
              <w:jc w:val="center"/>
              <w:rPr>
                <w:rFonts w:ascii="宋体" w:hAnsi="宋体"/>
                <w:szCs w:val="21"/>
              </w:rPr>
            </w:pPr>
            <w:r>
              <w:rPr>
                <w:rFonts w:hint="eastAsia" w:ascii="宋体" w:hAnsi="宋体"/>
                <w:szCs w:val="21"/>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7" w:type="dxa"/>
          </w:tcPr>
          <w:p>
            <w:pPr>
              <w:spacing w:line="400" w:lineRule="exact"/>
              <w:jc w:val="center"/>
              <w:rPr>
                <w:rFonts w:ascii="宋体" w:hAnsi="宋体"/>
                <w:szCs w:val="21"/>
              </w:rPr>
            </w:pPr>
          </w:p>
        </w:tc>
        <w:tc>
          <w:tcPr>
            <w:tcW w:w="1331" w:type="dxa"/>
          </w:tcPr>
          <w:p>
            <w:pPr>
              <w:spacing w:line="400" w:lineRule="exact"/>
              <w:jc w:val="center"/>
              <w:rPr>
                <w:rFonts w:ascii="宋体" w:hAnsi="宋体"/>
                <w:szCs w:val="21"/>
              </w:rPr>
            </w:pPr>
          </w:p>
        </w:tc>
        <w:tc>
          <w:tcPr>
            <w:tcW w:w="559" w:type="dxa"/>
          </w:tcPr>
          <w:p>
            <w:pPr>
              <w:spacing w:line="400" w:lineRule="exact"/>
              <w:jc w:val="center"/>
              <w:rPr>
                <w:rFonts w:ascii="宋体" w:hAnsi="宋体"/>
                <w:szCs w:val="21"/>
              </w:rPr>
            </w:pPr>
          </w:p>
        </w:tc>
        <w:tc>
          <w:tcPr>
            <w:tcW w:w="696"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842" w:type="dxa"/>
          </w:tcPr>
          <w:p>
            <w:pPr>
              <w:spacing w:line="400" w:lineRule="exact"/>
              <w:jc w:val="center"/>
              <w:rPr>
                <w:rFonts w:ascii="宋体" w:hAnsi="宋体"/>
                <w:szCs w:val="21"/>
              </w:rPr>
            </w:pPr>
          </w:p>
        </w:tc>
        <w:tc>
          <w:tcPr>
            <w:tcW w:w="813"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1313"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7" w:type="dxa"/>
          </w:tcPr>
          <w:p>
            <w:pPr>
              <w:spacing w:line="400" w:lineRule="exact"/>
              <w:jc w:val="center"/>
              <w:rPr>
                <w:rFonts w:ascii="宋体" w:hAnsi="宋体"/>
                <w:szCs w:val="21"/>
              </w:rPr>
            </w:pPr>
          </w:p>
        </w:tc>
        <w:tc>
          <w:tcPr>
            <w:tcW w:w="1331" w:type="dxa"/>
          </w:tcPr>
          <w:p>
            <w:pPr>
              <w:spacing w:line="400" w:lineRule="exact"/>
              <w:jc w:val="center"/>
              <w:rPr>
                <w:rFonts w:ascii="宋体" w:hAnsi="宋体"/>
                <w:szCs w:val="21"/>
              </w:rPr>
            </w:pPr>
          </w:p>
        </w:tc>
        <w:tc>
          <w:tcPr>
            <w:tcW w:w="559" w:type="dxa"/>
          </w:tcPr>
          <w:p>
            <w:pPr>
              <w:spacing w:line="400" w:lineRule="exact"/>
              <w:jc w:val="center"/>
              <w:rPr>
                <w:rFonts w:ascii="宋体" w:hAnsi="宋体"/>
                <w:szCs w:val="21"/>
              </w:rPr>
            </w:pPr>
          </w:p>
        </w:tc>
        <w:tc>
          <w:tcPr>
            <w:tcW w:w="696"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842" w:type="dxa"/>
          </w:tcPr>
          <w:p>
            <w:pPr>
              <w:spacing w:line="400" w:lineRule="exact"/>
              <w:jc w:val="center"/>
              <w:rPr>
                <w:rFonts w:ascii="宋体" w:hAnsi="宋体"/>
                <w:szCs w:val="21"/>
              </w:rPr>
            </w:pPr>
          </w:p>
        </w:tc>
        <w:tc>
          <w:tcPr>
            <w:tcW w:w="813"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1313"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7" w:type="dxa"/>
          </w:tcPr>
          <w:p>
            <w:pPr>
              <w:spacing w:line="400" w:lineRule="exact"/>
              <w:jc w:val="center"/>
              <w:rPr>
                <w:rFonts w:ascii="宋体" w:hAnsi="宋体"/>
                <w:szCs w:val="21"/>
              </w:rPr>
            </w:pPr>
          </w:p>
        </w:tc>
        <w:tc>
          <w:tcPr>
            <w:tcW w:w="1331" w:type="dxa"/>
          </w:tcPr>
          <w:p>
            <w:pPr>
              <w:spacing w:line="400" w:lineRule="exact"/>
              <w:jc w:val="center"/>
              <w:rPr>
                <w:rFonts w:ascii="宋体" w:hAnsi="宋体"/>
                <w:szCs w:val="21"/>
              </w:rPr>
            </w:pPr>
          </w:p>
        </w:tc>
        <w:tc>
          <w:tcPr>
            <w:tcW w:w="559" w:type="dxa"/>
          </w:tcPr>
          <w:p>
            <w:pPr>
              <w:spacing w:line="400" w:lineRule="exact"/>
              <w:jc w:val="center"/>
              <w:rPr>
                <w:rFonts w:ascii="宋体" w:hAnsi="宋体"/>
                <w:szCs w:val="21"/>
              </w:rPr>
            </w:pPr>
          </w:p>
        </w:tc>
        <w:tc>
          <w:tcPr>
            <w:tcW w:w="696"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842" w:type="dxa"/>
          </w:tcPr>
          <w:p>
            <w:pPr>
              <w:spacing w:line="400" w:lineRule="exact"/>
              <w:jc w:val="center"/>
              <w:rPr>
                <w:rFonts w:ascii="宋体" w:hAnsi="宋体"/>
                <w:szCs w:val="21"/>
              </w:rPr>
            </w:pPr>
          </w:p>
        </w:tc>
        <w:tc>
          <w:tcPr>
            <w:tcW w:w="813"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1313"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7" w:type="dxa"/>
          </w:tcPr>
          <w:p>
            <w:pPr>
              <w:spacing w:line="400" w:lineRule="exact"/>
              <w:jc w:val="center"/>
              <w:rPr>
                <w:rFonts w:ascii="宋体" w:hAnsi="宋体"/>
                <w:szCs w:val="21"/>
              </w:rPr>
            </w:pPr>
          </w:p>
        </w:tc>
        <w:tc>
          <w:tcPr>
            <w:tcW w:w="1331" w:type="dxa"/>
          </w:tcPr>
          <w:p>
            <w:pPr>
              <w:spacing w:line="400" w:lineRule="exact"/>
              <w:jc w:val="center"/>
              <w:rPr>
                <w:rFonts w:ascii="宋体" w:hAnsi="宋体"/>
                <w:szCs w:val="21"/>
              </w:rPr>
            </w:pPr>
          </w:p>
        </w:tc>
        <w:tc>
          <w:tcPr>
            <w:tcW w:w="559" w:type="dxa"/>
          </w:tcPr>
          <w:p>
            <w:pPr>
              <w:spacing w:line="400" w:lineRule="exact"/>
              <w:jc w:val="center"/>
              <w:rPr>
                <w:rFonts w:ascii="宋体" w:hAnsi="宋体"/>
                <w:szCs w:val="21"/>
              </w:rPr>
            </w:pPr>
          </w:p>
        </w:tc>
        <w:tc>
          <w:tcPr>
            <w:tcW w:w="696"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842" w:type="dxa"/>
          </w:tcPr>
          <w:p>
            <w:pPr>
              <w:spacing w:line="400" w:lineRule="exact"/>
              <w:jc w:val="center"/>
              <w:rPr>
                <w:rFonts w:ascii="宋体" w:hAnsi="宋体"/>
                <w:szCs w:val="21"/>
              </w:rPr>
            </w:pPr>
          </w:p>
        </w:tc>
        <w:tc>
          <w:tcPr>
            <w:tcW w:w="813"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1313"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7" w:type="dxa"/>
          </w:tcPr>
          <w:p>
            <w:pPr>
              <w:spacing w:line="400" w:lineRule="exact"/>
              <w:jc w:val="center"/>
              <w:rPr>
                <w:rFonts w:ascii="宋体" w:hAnsi="宋体"/>
                <w:szCs w:val="21"/>
              </w:rPr>
            </w:pPr>
          </w:p>
        </w:tc>
        <w:tc>
          <w:tcPr>
            <w:tcW w:w="1331" w:type="dxa"/>
          </w:tcPr>
          <w:p>
            <w:pPr>
              <w:spacing w:line="400" w:lineRule="exact"/>
              <w:jc w:val="center"/>
              <w:rPr>
                <w:rFonts w:ascii="宋体" w:hAnsi="宋体"/>
                <w:szCs w:val="21"/>
              </w:rPr>
            </w:pPr>
          </w:p>
        </w:tc>
        <w:tc>
          <w:tcPr>
            <w:tcW w:w="559" w:type="dxa"/>
          </w:tcPr>
          <w:p>
            <w:pPr>
              <w:spacing w:line="400" w:lineRule="exact"/>
              <w:jc w:val="center"/>
              <w:rPr>
                <w:rFonts w:ascii="宋体" w:hAnsi="宋体"/>
                <w:szCs w:val="21"/>
              </w:rPr>
            </w:pPr>
          </w:p>
        </w:tc>
        <w:tc>
          <w:tcPr>
            <w:tcW w:w="696"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842" w:type="dxa"/>
          </w:tcPr>
          <w:p>
            <w:pPr>
              <w:spacing w:line="400" w:lineRule="exact"/>
              <w:jc w:val="center"/>
              <w:rPr>
                <w:rFonts w:ascii="宋体" w:hAnsi="宋体"/>
                <w:szCs w:val="21"/>
              </w:rPr>
            </w:pPr>
          </w:p>
        </w:tc>
        <w:tc>
          <w:tcPr>
            <w:tcW w:w="813"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1313"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7" w:type="dxa"/>
          </w:tcPr>
          <w:p>
            <w:pPr>
              <w:spacing w:line="400" w:lineRule="exact"/>
              <w:jc w:val="center"/>
              <w:rPr>
                <w:rFonts w:ascii="宋体" w:hAnsi="宋体"/>
                <w:szCs w:val="21"/>
              </w:rPr>
            </w:pPr>
          </w:p>
        </w:tc>
        <w:tc>
          <w:tcPr>
            <w:tcW w:w="1331" w:type="dxa"/>
          </w:tcPr>
          <w:p>
            <w:pPr>
              <w:spacing w:line="400" w:lineRule="exact"/>
              <w:jc w:val="center"/>
              <w:rPr>
                <w:rFonts w:ascii="宋体" w:hAnsi="宋体"/>
                <w:szCs w:val="21"/>
              </w:rPr>
            </w:pPr>
          </w:p>
        </w:tc>
        <w:tc>
          <w:tcPr>
            <w:tcW w:w="559" w:type="dxa"/>
          </w:tcPr>
          <w:p>
            <w:pPr>
              <w:spacing w:line="400" w:lineRule="exact"/>
              <w:jc w:val="center"/>
              <w:rPr>
                <w:rFonts w:ascii="宋体" w:hAnsi="宋体"/>
                <w:szCs w:val="21"/>
              </w:rPr>
            </w:pPr>
          </w:p>
        </w:tc>
        <w:tc>
          <w:tcPr>
            <w:tcW w:w="696"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842" w:type="dxa"/>
          </w:tcPr>
          <w:p>
            <w:pPr>
              <w:spacing w:line="400" w:lineRule="exact"/>
              <w:jc w:val="center"/>
              <w:rPr>
                <w:rFonts w:ascii="宋体" w:hAnsi="宋体"/>
                <w:szCs w:val="21"/>
              </w:rPr>
            </w:pPr>
          </w:p>
        </w:tc>
        <w:tc>
          <w:tcPr>
            <w:tcW w:w="813"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750" w:type="dxa"/>
          </w:tcPr>
          <w:p>
            <w:pPr>
              <w:spacing w:line="400" w:lineRule="exact"/>
              <w:jc w:val="center"/>
              <w:rPr>
                <w:rFonts w:ascii="宋体" w:hAnsi="宋体"/>
                <w:szCs w:val="21"/>
              </w:rPr>
            </w:pPr>
          </w:p>
        </w:tc>
        <w:tc>
          <w:tcPr>
            <w:tcW w:w="1313" w:type="dxa"/>
          </w:tcPr>
          <w:p>
            <w:pPr>
              <w:spacing w:line="400" w:lineRule="exact"/>
              <w:jc w:val="center"/>
              <w:rPr>
                <w:rFonts w:ascii="宋体" w:hAnsi="宋体"/>
                <w:szCs w:val="21"/>
              </w:rPr>
            </w:pPr>
          </w:p>
        </w:tc>
      </w:tr>
    </w:tbl>
    <w:p>
      <w:pPr>
        <w:spacing w:after="156" w:afterLines="50" w:line="360" w:lineRule="auto"/>
        <w:jc w:val="center"/>
        <w:rPr>
          <w:rFonts w:ascii="宋体" w:hAnsi="宋体"/>
          <w:b/>
          <w:bCs/>
          <w:i w:val="0"/>
          <w:iCs w:val="0"/>
          <w:sz w:val="28"/>
          <w:szCs w:val="28"/>
        </w:rPr>
      </w:pPr>
      <w:r>
        <w:rPr>
          <w:rFonts w:hint="eastAsia" w:ascii="宋体" w:hAnsi="宋体"/>
          <w:b/>
          <w:bCs/>
          <w:i w:val="0"/>
          <w:iCs w:val="0"/>
          <w:sz w:val="28"/>
          <w:szCs w:val="28"/>
        </w:rPr>
        <w:t>3.中层干部</w:t>
      </w:r>
    </w:p>
    <w:tbl>
      <w:tblPr>
        <w:tblStyle w:val="15"/>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66"/>
        <w:gridCol w:w="574"/>
        <w:gridCol w:w="715"/>
        <w:gridCol w:w="671"/>
        <w:gridCol w:w="864"/>
        <w:gridCol w:w="835"/>
        <w:gridCol w:w="771"/>
        <w:gridCol w:w="770"/>
        <w:gridCol w:w="77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r>
              <w:rPr>
                <w:rFonts w:hint="eastAsia" w:ascii="宋体" w:hAnsi="宋体"/>
                <w:szCs w:val="21"/>
              </w:rPr>
              <w:t>姓  名</w:t>
            </w:r>
          </w:p>
        </w:tc>
        <w:tc>
          <w:tcPr>
            <w:tcW w:w="1331" w:type="dxa"/>
            <w:vAlign w:val="center"/>
          </w:tcPr>
          <w:p>
            <w:pPr>
              <w:spacing w:line="320" w:lineRule="exact"/>
              <w:jc w:val="center"/>
              <w:rPr>
                <w:rFonts w:ascii="宋体" w:hAnsi="宋体"/>
                <w:szCs w:val="21"/>
              </w:rPr>
            </w:pPr>
            <w:r>
              <w:rPr>
                <w:rFonts w:hint="eastAsia" w:ascii="宋体" w:hAnsi="宋体"/>
                <w:szCs w:val="21"/>
              </w:rPr>
              <w:t>职务及</w:t>
            </w:r>
          </w:p>
          <w:p>
            <w:pPr>
              <w:spacing w:line="320" w:lineRule="exact"/>
              <w:ind w:right="-108" w:hanging="108"/>
              <w:jc w:val="center"/>
              <w:rPr>
                <w:rFonts w:ascii="宋体" w:hAnsi="宋体"/>
                <w:szCs w:val="21"/>
              </w:rPr>
            </w:pPr>
            <w:r>
              <w:rPr>
                <w:rFonts w:hint="eastAsia" w:ascii="宋体" w:hAnsi="宋体"/>
                <w:szCs w:val="21"/>
              </w:rPr>
              <w:t>任职时间</w:t>
            </w:r>
          </w:p>
        </w:tc>
        <w:tc>
          <w:tcPr>
            <w:tcW w:w="559" w:type="dxa"/>
            <w:vAlign w:val="center"/>
          </w:tcPr>
          <w:p>
            <w:pPr>
              <w:spacing w:line="320" w:lineRule="exact"/>
              <w:jc w:val="center"/>
              <w:rPr>
                <w:rFonts w:ascii="宋体" w:hAnsi="宋体"/>
                <w:szCs w:val="21"/>
              </w:rPr>
            </w:pPr>
            <w:r>
              <w:rPr>
                <w:rFonts w:hint="eastAsia" w:ascii="宋体" w:hAnsi="宋体"/>
                <w:szCs w:val="21"/>
              </w:rPr>
              <w:t>性</w:t>
            </w:r>
          </w:p>
          <w:p>
            <w:pPr>
              <w:spacing w:line="320" w:lineRule="exact"/>
              <w:jc w:val="center"/>
              <w:rPr>
                <w:rFonts w:ascii="宋体" w:hAnsi="宋体"/>
                <w:szCs w:val="21"/>
              </w:rPr>
            </w:pPr>
            <w:r>
              <w:rPr>
                <w:rFonts w:hint="eastAsia" w:ascii="宋体" w:hAnsi="宋体"/>
                <w:szCs w:val="21"/>
              </w:rPr>
              <w:t>别</w:t>
            </w:r>
          </w:p>
        </w:tc>
        <w:tc>
          <w:tcPr>
            <w:tcW w:w="696" w:type="dxa"/>
            <w:vAlign w:val="center"/>
          </w:tcPr>
          <w:p>
            <w:pPr>
              <w:spacing w:line="320" w:lineRule="exact"/>
              <w:jc w:val="both"/>
              <w:rPr>
                <w:rFonts w:ascii="宋体" w:hAnsi="宋体"/>
                <w:szCs w:val="21"/>
              </w:rPr>
            </w:pPr>
            <w:r>
              <w:rPr>
                <w:rFonts w:hint="eastAsia" w:ascii="宋体" w:hAnsi="宋体"/>
                <w:szCs w:val="21"/>
              </w:rPr>
              <w:t>出生年月</w:t>
            </w:r>
          </w:p>
        </w:tc>
        <w:tc>
          <w:tcPr>
            <w:tcW w:w="654" w:type="dxa"/>
            <w:vAlign w:val="center"/>
          </w:tcPr>
          <w:p>
            <w:pPr>
              <w:spacing w:line="320" w:lineRule="exact"/>
              <w:jc w:val="center"/>
              <w:rPr>
                <w:rFonts w:ascii="宋体" w:hAnsi="宋体"/>
                <w:szCs w:val="21"/>
              </w:rPr>
            </w:pPr>
            <w:r>
              <w:rPr>
                <w:rFonts w:hint="eastAsia" w:ascii="宋体" w:hAnsi="宋体"/>
                <w:szCs w:val="21"/>
              </w:rPr>
              <w:t>入伍年月</w:t>
            </w:r>
          </w:p>
        </w:tc>
        <w:tc>
          <w:tcPr>
            <w:tcW w:w="842" w:type="dxa"/>
            <w:vAlign w:val="center"/>
          </w:tcPr>
          <w:p>
            <w:pPr>
              <w:spacing w:line="320" w:lineRule="exact"/>
              <w:ind w:right="-108" w:hanging="108"/>
              <w:jc w:val="center"/>
              <w:rPr>
                <w:rFonts w:ascii="宋体" w:hAnsi="宋体"/>
                <w:szCs w:val="21"/>
              </w:rPr>
            </w:pPr>
            <w:r>
              <w:rPr>
                <w:rFonts w:hint="eastAsia" w:ascii="宋体" w:hAnsi="宋体"/>
                <w:szCs w:val="21"/>
              </w:rPr>
              <w:t>学 科</w:t>
            </w:r>
          </w:p>
        </w:tc>
        <w:tc>
          <w:tcPr>
            <w:tcW w:w="813" w:type="dxa"/>
            <w:vAlign w:val="center"/>
          </w:tcPr>
          <w:p>
            <w:pPr>
              <w:spacing w:line="320" w:lineRule="exact"/>
              <w:jc w:val="center"/>
              <w:rPr>
                <w:rFonts w:ascii="宋体" w:hAnsi="宋体"/>
                <w:szCs w:val="21"/>
              </w:rPr>
            </w:pPr>
            <w:r>
              <w:rPr>
                <w:rFonts w:hint="eastAsia" w:ascii="宋体" w:hAnsi="宋体"/>
                <w:szCs w:val="21"/>
              </w:rPr>
              <w:t>学 历</w:t>
            </w:r>
          </w:p>
        </w:tc>
        <w:tc>
          <w:tcPr>
            <w:tcW w:w="751" w:type="dxa"/>
            <w:vAlign w:val="center"/>
          </w:tcPr>
          <w:p>
            <w:pPr>
              <w:spacing w:line="320" w:lineRule="exact"/>
              <w:ind w:left="-105" w:leftChars="-50" w:right="-105" w:rightChars="-50"/>
              <w:jc w:val="center"/>
              <w:rPr>
                <w:rFonts w:ascii="宋体" w:hAnsi="宋体"/>
                <w:szCs w:val="21"/>
              </w:rPr>
            </w:pPr>
            <w:r>
              <w:rPr>
                <w:rFonts w:hint="eastAsia" w:ascii="宋体" w:hAnsi="宋体"/>
                <w:szCs w:val="21"/>
              </w:rPr>
              <w:t>职 称</w:t>
            </w:r>
          </w:p>
        </w:tc>
        <w:tc>
          <w:tcPr>
            <w:tcW w:w="750" w:type="dxa"/>
            <w:vAlign w:val="center"/>
          </w:tcPr>
          <w:p>
            <w:pPr>
              <w:spacing w:line="320" w:lineRule="exact"/>
              <w:jc w:val="center"/>
              <w:rPr>
                <w:rFonts w:ascii="宋体" w:hAnsi="宋体"/>
                <w:szCs w:val="21"/>
              </w:rPr>
            </w:pPr>
            <w:r>
              <w:rPr>
                <w:rFonts w:hint="eastAsia" w:ascii="宋体" w:hAnsi="宋体"/>
                <w:szCs w:val="21"/>
              </w:rPr>
              <w:t>周课</w:t>
            </w:r>
          </w:p>
          <w:p>
            <w:pPr>
              <w:spacing w:line="320" w:lineRule="exact"/>
              <w:jc w:val="center"/>
              <w:rPr>
                <w:rFonts w:ascii="宋体" w:hAnsi="宋体"/>
                <w:szCs w:val="21"/>
              </w:rPr>
            </w:pPr>
            <w:r>
              <w:rPr>
                <w:rFonts w:hint="eastAsia" w:ascii="宋体" w:hAnsi="宋体"/>
                <w:szCs w:val="21"/>
              </w:rPr>
              <w:t>时数</w:t>
            </w:r>
          </w:p>
        </w:tc>
        <w:tc>
          <w:tcPr>
            <w:tcW w:w="750" w:type="dxa"/>
            <w:vAlign w:val="center"/>
          </w:tcPr>
          <w:p>
            <w:pPr>
              <w:spacing w:line="320" w:lineRule="exact"/>
              <w:jc w:val="center"/>
              <w:rPr>
                <w:rFonts w:ascii="宋体" w:hAnsi="宋体"/>
                <w:szCs w:val="21"/>
              </w:rPr>
            </w:pPr>
            <w:r>
              <w:rPr>
                <w:rFonts w:hint="eastAsia" w:ascii="宋体" w:hAnsi="宋体"/>
                <w:szCs w:val="21"/>
              </w:rPr>
              <w:t>政治</w:t>
            </w:r>
          </w:p>
          <w:p>
            <w:pPr>
              <w:spacing w:line="320" w:lineRule="exact"/>
              <w:jc w:val="center"/>
              <w:rPr>
                <w:rFonts w:ascii="宋体" w:hAnsi="宋体"/>
                <w:szCs w:val="21"/>
              </w:rPr>
            </w:pPr>
            <w:r>
              <w:rPr>
                <w:rFonts w:hint="eastAsia" w:ascii="宋体" w:hAnsi="宋体"/>
                <w:szCs w:val="21"/>
              </w:rPr>
              <w:t>面貌</w:t>
            </w:r>
          </w:p>
        </w:tc>
        <w:tc>
          <w:tcPr>
            <w:tcW w:w="1313" w:type="dxa"/>
            <w:vAlign w:val="center"/>
          </w:tcPr>
          <w:p>
            <w:pPr>
              <w:spacing w:line="320" w:lineRule="exact"/>
              <w:jc w:val="center"/>
              <w:rPr>
                <w:rFonts w:ascii="宋体" w:hAnsi="宋体"/>
                <w:szCs w:val="21"/>
              </w:rPr>
            </w:pPr>
            <w:r>
              <w:rPr>
                <w:rFonts w:hint="eastAsia" w:ascii="宋体" w:hAnsi="宋体"/>
                <w:szCs w:val="21"/>
              </w:rPr>
              <w:t>曾获最高</w:t>
            </w:r>
          </w:p>
          <w:p>
            <w:pPr>
              <w:spacing w:line="320" w:lineRule="exact"/>
              <w:jc w:val="center"/>
              <w:rPr>
                <w:rFonts w:ascii="宋体" w:hAnsi="宋体"/>
                <w:szCs w:val="21"/>
              </w:rPr>
            </w:pPr>
            <w:r>
              <w:rPr>
                <w:rFonts w:hint="eastAsia" w:ascii="宋体" w:hAnsi="宋体"/>
                <w:szCs w:val="21"/>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pStyle w:val="2"/>
              <w:ind w:firstLine="300"/>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pStyle w:val="2"/>
              <w:ind w:firstLine="300"/>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017" w:type="dxa"/>
            <w:vAlign w:val="center"/>
          </w:tcPr>
          <w:p>
            <w:pPr>
              <w:spacing w:line="320" w:lineRule="exact"/>
              <w:jc w:val="center"/>
              <w:rPr>
                <w:rFonts w:ascii="宋体" w:hAnsi="宋体"/>
                <w:szCs w:val="21"/>
              </w:rPr>
            </w:pPr>
          </w:p>
        </w:tc>
        <w:tc>
          <w:tcPr>
            <w:tcW w:w="1331" w:type="dxa"/>
            <w:vAlign w:val="center"/>
          </w:tcPr>
          <w:p>
            <w:pPr>
              <w:spacing w:line="320" w:lineRule="exact"/>
              <w:ind w:right="-108" w:hanging="108"/>
              <w:jc w:val="center"/>
              <w:rPr>
                <w:rFonts w:ascii="宋体" w:hAnsi="宋体"/>
                <w:szCs w:val="21"/>
              </w:rPr>
            </w:pPr>
          </w:p>
        </w:tc>
        <w:tc>
          <w:tcPr>
            <w:tcW w:w="559" w:type="dxa"/>
            <w:vAlign w:val="center"/>
          </w:tcPr>
          <w:p>
            <w:pPr>
              <w:spacing w:line="320" w:lineRule="exact"/>
              <w:jc w:val="center"/>
              <w:rPr>
                <w:rFonts w:ascii="宋体" w:hAnsi="宋体"/>
                <w:szCs w:val="21"/>
              </w:rPr>
            </w:pPr>
          </w:p>
        </w:tc>
        <w:tc>
          <w:tcPr>
            <w:tcW w:w="696" w:type="dxa"/>
            <w:vAlign w:val="center"/>
          </w:tcPr>
          <w:p>
            <w:pPr>
              <w:spacing w:line="320" w:lineRule="exact"/>
              <w:jc w:val="center"/>
              <w:rPr>
                <w:rFonts w:ascii="宋体" w:hAnsi="宋体"/>
                <w:szCs w:val="21"/>
              </w:rPr>
            </w:pPr>
          </w:p>
        </w:tc>
        <w:tc>
          <w:tcPr>
            <w:tcW w:w="654" w:type="dxa"/>
            <w:vAlign w:val="center"/>
          </w:tcPr>
          <w:p>
            <w:pPr>
              <w:spacing w:line="320" w:lineRule="exact"/>
              <w:jc w:val="center"/>
              <w:rPr>
                <w:rFonts w:ascii="宋体" w:hAnsi="宋体"/>
                <w:szCs w:val="21"/>
              </w:rPr>
            </w:pPr>
          </w:p>
        </w:tc>
        <w:tc>
          <w:tcPr>
            <w:tcW w:w="842" w:type="dxa"/>
            <w:vAlign w:val="center"/>
          </w:tcPr>
          <w:p>
            <w:pPr>
              <w:spacing w:line="320" w:lineRule="exact"/>
              <w:ind w:right="-108" w:hanging="108"/>
              <w:jc w:val="center"/>
              <w:rPr>
                <w:rFonts w:ascii="宋体" w:hAnsi="宋体"/>
                <w:szCs w:val="21"/>
              </w:rPr>
            </w:pPr>
          </w:p>
        </w:tc>
        <w:tc>
          <w:tcPr>
            <w:tcW w:w="813" w:type="dxa"/>
            <w:vAlign w:val="center"/>
          </w:tcPr>
          <w:p>
            <w:pPr>
              <w:spacing w:line="320" w:lineRule="exact"/>
              <w:jc w:val="center"/>
              <w:rPr>
                <w:rFonts w:ascii="宋体" w:hAnsi="宋体"/>
                <w:szCs w:val="21"/>
              </w:rPr>
            </w:pPr>
          </w:p>
        </w:tc>
        <w:tc>
          <w:tcPr>
            <w:tcW w:w="751" w:type="dxa"/>
            <w:vAlign w:val="center"/>
          </w:tcPr>
          <w:p>
            <w:pPr>
              <w:spacing w:line="320" w:lineRule="exact"/>
              <w:ind w:left="-105" w:leftChars="-50" w:right="-105" w:rightChars="-50"/>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750" w:type="dxa"/>
            <w:vAlign w:val="center"/>
          </w:tcPr>
          <w:p>
            <w:pPr>
              <w:spacing w:line="320" w:lineRule="exact"/>
              <w:jc w:val="center"/>
              <w:rPr>
                <w:rFonts w:ascii="宋体" w:hAnsi="宋体"/>
                <w:szCs w:val="21"/>
              </w:rPr>
            </w:pPr>
          </w:p>
        </w:tc>
        <w:tc>
          <w:tcPr>
            <w:tcW w:w="1313" w:type="dxa"/>
            <w:vAlign w:val="center"/>
          </w:tcPr>
          <w:p>
            <w:pPr>
              <w:spacing w:line="320" w:lineRule="exact"/>
              <w:jc w:val="center"/>
              <w:rPr>
                <w:rFonts w:ascii="宋体" w:hAnsi="宋体"/>
                <w:szCs w:val="21"/>
              </w:rPr>
            </w:pPr>
          </w:p>
        </w:tc>
      </w:tr>
    </w:tbl>
    <w:p>
      <w:pPr>
        <w:spacing w:before="624" w:beforeLines="200" w:after="312" w:afterLines="100" w:line="500" w:lineRule="exact"/>
        <w:jc w:val="center"/>
        <w:rPr>
          <w:rFonts w:ascii="宋体" w:hAnsi="宋体"/>
          <w:b/>
          <w:bCs/>
          <w:sz w:val="28"/>
          <w:szCs w:val="28"/>
        </w:rPr>
      </w:pPr>
      <w:r>
        <w:rPr>
          <w:rFonts w:hint="eastAsia" w:ascii="宋体" w:hAnsi="宋体"/>
          <w:b/>
          <w:bCs/>
          <w:sz w:val="28"/>
          <w:szCs w:val="28"/>
        </w:rPr>
        <w:t>4.教师结构与素质</w:t>
      </w:r>
    </w:p>
    <w:tbl>
      <w:tblPr>
        <w:tblStyle w:val="1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587"/>
        <w:gridCol w:w="497"/>
        <w:gridCol w:w="590"/>
        <w:gridCol w:w="87"/>
        <w:gridCol w:w="505"/>
        <w:gridCol w:w="590"/>
        <w:gridCol w:w="590"/>
        <w:gridCol w:w="76"/>
        <w:gridCol w:w="514"/>
        <w:gridCol w:w="590"/>
        <w:gridCol w:w="595"/>
        <w:gridCol w:w="62"/>
        <w:gridCol w:w="528"/>
        <w:gridCol w:w="590"/>
        <w:gridCol w:w="590"/>
        <w:gridCol w:w="53"/>
        <w:gridCol w:w="537"/>
        <w:gridCol w:w="590"/>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808" w:type="dxa"/>
            <w:vMerge w:val="restart"/>
            <w:vAlign w:val="center"/>
          </w:tcPr>
          <w:p>
            <w:pPr>
              <w:spacing w:line="300" w:lineRule="exact"/>
              <w:jc w:val="center"/>
              <w:rPr>
                <w:rFonts w:ascii="宋体" w:hAnsi="宋体"/>
              </w:rPr>
            </w:pPr>
            <w:r>
              <w:rPr>
                <w:rFonts w:hint="eastAsia" w:ascii="宋体" w:hAnsi="宋体"/>
              </w:rPr>
              <w:t>学</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段</w:t>
            </w:r>
          </w:p>
        </w:tc>
        <w:tc>
          <w:tcPr>
            <w:tcW w:w="587" w:type="dxa"/>
            <w:vMerge w:val="restart"/>
            <w:vAlign w:val="center"/>
          </w:tcPr>
          <w:p>
            <w:pPr>
              <w:spacing w:line="300" w:lineRule="exact"/>
              <w:jc w:val="center"/>
              <w:rPr>
                <w:rFonts w:ascii="宋体" w:hAnsi="宋体"/>
              </w:rPr>
            </w:pPr>
            <w:r>
              <w:rPr>
                <w:rFonts w:hint="eastAsia" w:ascii="宋体" w:hAnsi="宋体"/>
              </w:rPr>
              <w:t>人</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数</w:t>
            </w:r>
          </w:p>
        </w:tc>
        <w:tc>
          <w:tcPr>
            <w:tcW w:w="1679" w:type="dxa"/>
            <w:gridSpan w:val="4"/>
            <w:vAlign w:val="center"/>
          </w:tcPr>
          <w:p>
            <w:pPr>
              <w:spacing w:line="300" w:lineRule="exact"/>
              <w:jc w:val="center"/>
              <w:rPr>
                <w:rFonts w:ascii="宋体" w:hAnsi="宋体"/>
              </w:rPr>
            </w:pPr>
            <w:r>
              <w:rPr>
                <w:rFonts w:hint="eastAsia" w:ascii="宋体" w:hAnsi="宋体"/>
              </w:rPr>
              <w:t>年</w:t>
            </w:r>
            <w:r>
              <w:rPr>
                <w:rFonts w:ascii="宋体" w:hAnsi="宋体"/>
              </w:rPr>
              <w:t xml:space="preserve">    </w:t>
            </w:r>
            <w:r>
              <w:rPr>
                <w:rFonts w:hint="eastAsia" w:ascii="宋体" w:hAnsi="宋体"/>
              </w:rPr>
              <w:t>龄</w:t>
            </w:r>
          </w:p>
        </w:tc>
        <w:tc>
          <w:tcPr>
            <w:tcW w:w="2955" w:type="dxa"/>
            <w:gridSpan w:val="6"/>
            <w:vAlign w:val="center"/>
          </w:tcPr>
          <w:p>
            <w:pPr>
              <w:spacing w:line="300" w:lineRule="exact"/>
              <w:jc w:val="center"/>
              <w:rPr>
                <w:rFonts w:ascii="宋体" w:hAnsi="宋体"/>
              </w:rPr>
            </w:pPr>
            <w:r>
              <w:rPr>
                <w:rFonts w:hint="eastAsia" w:ascii="宋体" w:hAnsi="宋体"/>
              </w:rPr>
              <w:t>职　称（已聘）</w:t>
            </w:r>
          </w:p>
        </w:tc>
        <w:tc>
          <w:tcPr>
            <w:tcW w:w="3584" w:type="dxa"/>
            <w:gridSpan w:val="8"/>
            <w:vAlign w:val="center"/>
          </w:tcPr>
          <w:p>
            <w:pPr>
              <w:spacing w:line="300" w:lineRule="exact"/>
              <w:jc w:val="center"/>
              <w:rPr>
                <w:rFonts w:ascii="宋体" w:hAnsi="宋体"/>
              </w:rPr>
            </w:pPr>
            <w:r>
              <w:rPr>
                <w:rFonts w:hint="eastAsia" w:ascii="宋体" w:hAnsi="宋体"/>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808" w:type="dxa"/>
            <w:vMerge w:val="continue"/>
            <w:vAlign w:val="center"/>
          </w:tcPr>
          <w:p>
            <w:pPr>
              <w:spacing w:line="300" w:lineRule="exact"/>
              <w:jc w:val="center"/>
              <w:rPr>
                <w:rFonts w:ascii="宋体" w:hAnsi="宋体"/>
              </w:rPr>
            </w:pPr>
          </w:p>
        </w:tc>
        <w:tc>
          <w:tcPr>
            <w:tcW w:w="587" w:type="dxa"/>
            <w:vMerge w:val="continue"/>
            <w:vAlign w:val="center"/>
          </w:tcPr>
          <w:p>
            <w:pPr>
              <w:spacing w:line="300" w:lineRule="exact"/>
              <w:jc w:val="center"/>
              <w:rPr>
                <w:rFonts w:ascii="宋体" w:hAnsi="宋体"/>
              </w:rPr>
            </w:pPr>
          </w:p>
        </w:tc>
        <w:tc>
          <w:tcPr>
            <w:tcW w:w="497" w:type="dxa"/>
            <w:vAlign w:val="center"/>
          </w:tcPr>
          <w:p>
            <w:pPr>
              <w:spacing w:line="300" w:lineRule="exact"/>
              <w:ind w:right="-108" w:hanging="108"/>
              <w:jc w:val="center"/>
              <w:rPr>
                <w:rFonts w:ascii="宋体" w:hAnsi="宋体"/>
              </w:rPr>
            </w:pPr>
            <w:r>
              <w:rPr>
                <w:rFonts w:ascii="宋体" w:hAnsi="宋体"/>
              </w:rPr>
              <w:t>35</w:t>
            </w:r>
          </w:p>
          <w:p>
            <w:pPr>
              <w:spacing w:line="300" w:lineRule="exact"/>
              <w:ind w:right="-108" w:hanging="108"/>
              <w:jc w:val="center"/>
              <w:rPr>
                <w:rFonts w:ascii="宋体" w:hAnsi="宋体"/>
              </w:rPr>
            </w:pPr>
            <w:r>
              <w:rPr>
                <w:rFonts w:hint="eastAsia" w:ascii="宋体" w:hAnsi="宋体"/>
              </w:rPr>
              <w:t>岁</w:t>
            </w:r>
          </w:p>
          <w:p>
            <w:pPr>
              <w:spacing w:line="300" w:lineRule="exact"/>
              <w:ind w:right="-108" w:hanging="108"/>
              <w:jc w:val="center"/>
              <w:rPr>
                <w:rFonts w:ascii="宋体" w:hAnsi="宋体"/>
              </w:rPr>
            </w:pPr>
            <w:r>
              <w:rPr>
                <w:rFonts w:hint="eastAsia" w:ascii="宋体" w:hAnsi="宋体"/>
              </w:rPr>
              <w:t>以</w:t>
            </w:r>
          </w:p>
          <w:p>
            <w:pPr>
              <w:spacing w:line="300" w:lineRule="exact"/>
              <w:ind w:right="-108" w:hanging="108"/>
              <w:jc w:val="center"/>
              <w:rPr>
                <w:rFonts w:ascii="宋体" w:hAnsi="宋体"/>
              </w:rPr>
            </w:pPr>
            <w:r>
              <w:rPr>
                <w:rFonts w:hint="eastAsia" w:ascii="宋体" w:hAnsi="宋体"/>
              </w:rPr>
              <w:t>下</w:t>
            </w:r>
          </w:p>
        </w:tc>
        <w:tc>
          <w:tcPr>
            <w:tcW w:w="590" w:type="dxa"/>
            <w:vAlign w:val="center"/>
          </w:tcPr>
          <w:p>
            <w:pPr>
              <w:spacing w:line="300" w:lineRule="exact"/>
              <w:jc w:val="center"/>
              <w:rPr>
                <w:rFonts w:ascii="宋体" w:hAnsi="宋体"/>
              </w:rPr>
            </w:pPr>
            <w:r>
              <w:rPr>
                <w:rFonts w:ascii="宋体" w:hAnsi="宋体"/>
              </w:rPr>
              <w:t>36</w:t>
            </w:r>
          </w:p>
          <w:p>
            <w:pPr>
              <w:spacing w:line="300" w:lineRule="exact"/>
              <w:jc w:val="center"/>
              <w:rPr>
                <w:rFonts w:ascii="宋体" w:hAnsi="宋体"/>
              </w:rPr>
            </w:pPr>
            <w:r>
              <w:rPr>
                <w:rFonts w:ascii="宋体" w:hAnsi="宋体"/>
              </w:rPr>
              <w:t>|</w:t>
            </w:r>
          </w:p>
          <w:p>
            <w:pPr>
              <w:spacing w:line="300" w:lineRule="exact"/>
              <w:jc w:val="center"/>
              <w:rPr>
                <w:rFonts w:ascii="宋体" w:hAnsi="宋体"/>
              </w:rPr>
            </w:pPr>
            <w:r>
              <w:rPr>
                <w:rFonts w:ascii="宋体" w:hAnsi="宋体"/>
              </w:rPr>
              <w:t>49</w:t>
            </w:r>
            <w:r>
              <w:rPr>
                <w:rFonts w:hint="eastAsia" w:ascii="宋体" w:hAnsi="宋体"/>
              </w:rPr>
              <w:t>岁</w:t>
            </w:r>
          </w:p>
        </w:tc>
        <w:tc>
          <w:tcPr>
            <w:tcW w:w="592" w:type="dxa"/>
            <w:gridSpan w:val="2"/>
            <w:vAlign w:val="center"/>
          </w:tcPr>
          <w:p>
            <w:pPr>
              <w:spacing w:line="300" w:lineRule="exact"/>
              <w:jc w:val="center"/>
              <w:rPr>
                <w:rFonts w:ascii="宋体" w:hAnsi="宋体"/>
              </w:rPr>
            </w:pPr>
            <w:r>
              <w:rPr>
                <w:rFonts w:ascii="宋体" w:hAnsi="宋体"/>
              </w:rPr>
              <w:t>50</w:t>
            </w:r>
            <w:r>
              <w:rPr>
                <w:rFonts w:hint="eastAsia" w:ascii="宋体" w:hAnsi="宋体"/>
              </w:rPr>
              <w:t>岁以上</w:t>
            </w:r>
          </w:p>
        </w:tc>
        <w:tc>
          <w:tcPr>
            <w:tcW w:w="590" w:type="dxa"/>
            <w:vAlign w:val="center"/>
          </w:tcPr>
          <w:p>
            <w:pPr>
              <w:spacing w:line="300" w:lineRule="exact"/>
              <w:jc w:val="center"/>
              <w:rPr>
                <w:rFonts w:ascii="宋体" w:hAnsi="宋体"/>
              </w:rPr>
            </w:pPr>
            <w:r>
              <w:rPr>
                <w:rFonts w:hint="eastAsia" w:ascii="宋体" w:hAnsi="宋体"/>
              </w:rPr>
              <w:t>正高</w:t>
            </w:r>
          </w:p>
          <w:p>
            <w:pPr>
              <w:spacing w:line="300" w:lineRule="exact"/>
              <w:jc w:val="center"/>
              <w:rPr>
                <w:rFonts w:ascii="宋体" w:hAnsi="宋体"/>
              </w:rPr>
            </w:pPr>
            <w:r>
              <w:rPr>
                <w:rFonts w:hint="eastAsia" w:ascii="宋体" w:hAnsi="宋体"/>
              </w:rPr>
              <w:t>级</w:t>
            </w:r>
          </w:p>
        </w:tc>
        <w:tc>
          <w:tcPr>
            <w:tcW w:w="590" w:type="dxa"/>
            <w:vAlign w:val="center"/>
          </w:tcPr>
          <w:p>
            <w:pPr>
              <w:spacing w:line="300" w:lineRule="exact"/>
              <w:jc w:val="center"/>
              <w:rPr>
                <w:rFonts w:ascii="宋体" w:hAnsi="宋体"/>
              </w:rPr>
            </w:pPr>
            <w:r>
              <w:rPr>
                <w:rFonts w:hint="eastAsia" w:ascii="宋体" w:hAnsi="宋体"/>
              </w:rPr>
              <w:t>高</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级</w:t>
            </w:r>
          </w:p>
        </w:tc>
        <w:tc>
          <w:tcPr>
            <w:tcW w:w="590" w:type="dxa"/>
            <w:gridSpan w:val="2"/>
            <w:vAlign w:val="center"/>
          </w:tcPr>
          <w:p>
            <w:pPr>
              <w:spacing w:line="300" w:lineRule="exact"/>
              <w:jc w:val="center"/>
              <w:rPr>
                <w:rFonts w:ascii="宋体" w:hAnsi="宋体"/>
              </w:rPr>
            </w:pPr>
            <w:r>
              <w:rPr>
                <w:rFonts w:hint="eastAsia" w:ascii="宋体" w:hAnsi="宋体"/>
              </w:rPr>
              <w:t>中</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级</w:t>
            </w:r>
          </w:p>
        </w:tc>
        <w:tc>
          <w:tcPr>
            <w:tcW w:w="590" w:type="dxa"/>
            <w:vAlign w:val="center"/>
          </w:tcPr>
          <w:p>
            <w:pPr>
              <w:spacing w:line="300" w:lineRule="exact"/>
              <w:jc w:val="center"/>
              <w:rPr>
                <w:rFonts w:ascii="宋体" w:hAnsi="宋体"/>
              </w:rPr>
            </w:pPr>
            <w:r>
              <w:rPr>
                <w:rFonts w:hint="eastAsia" w:ascii="宋体" w:hAnsi="宋体"/>
              </w:rPr>
              <w:t>初</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级</w:t>
            </w:r>
          </w:p>
        </w:tc>
        <w:tc>
          <w:tcPr>
            <w:tcW w:w="595" w:type="dxa"/>
            <w:vAlign w:val="center"/>
          </w:tcPr>
          <w:p>
            <w:pPr>
              <w:spacing w:line="300" w:lineRule="exact"/>
              <w:jc w:val="center"/>
              <w:rPr>
                <w:rFonts w:ascii="宋体" w:hAnsi="宋体"/>
              </w:rPr>
            </w:pPr>
            <w:r>
              <w:rPr>
                <w:rFonts w:hint="eastAsia" w:ascii="宋体" w:hAnsi="宋体"/>
              </w:rPr>
              <w:t>未</w:t>
            </w:r>
          </w:p>
          <w:p>
            <w:pPr>
              <w:spacing w:line="300" w:lineRule="exact"/>
              <w:jc w:val="center"/>
              <w:rPr>
                <w:rFonts w:ascii="宋体" w:hAnsi="宋体"/>
              </w:rPr>
            </w:pPr>
            <w:r>
              <w:rPr>
                <w:rFonts w:hint="eastAsia" w:ascii="宋体" w:hAnsi="宋体"/>
              </w:rPr>
              <w:t>定</w:t>
            </w:r>
          </w:p>
          <w:p>
            <w:pPr>
              <w:spacing w:line="300" w:lineRule="exact"/>
              <w:jc w:val="center"/>
              <w:rPr>
                <w:rFonts w:ascii="宋体" w:hAnsi="宋体"/>
              </w:rPr>
            </w:pPr>
            <w:r>
              <w:rPr>
                <w:rFonts w:hint="eastAsia" w:ascii="宋体" w:hAnsi="宋体"/>
              </w:rPr>
              <w:t>级</w:t>
            </w:r>
          </w:p>
        </w:tc>
        <w:tc>
          <w:tcPr>
            <w:tcW w:w="590" w:type="dxa"/>
            <w:gridSpan w:val="2"/>
            <w:vAlign w:val="center"/>
          </w:tcPr>
          <w:p>
            <w:pPr>
              <w:spacing w:line="300" w:lineRule="exact"/>
              <w:jc w:val="center"/>
              <w:rPr>
                <w:rFonts w:ascii="宋体" w:hAnsi="宋体"/>
              </w:rPr>
            </w:pPr>
            <w:r>
              <w:rPr>
                <w:rFonts w:hint="eastAsia" w:ascii="宋体" w:hAnsi="宋体"/>
              </w:rPr>
              <w:t>研究生</w:t>
            </w:r>
          </w:p>
        </w:tc>
        <w:tc>
          <w:tcPr>
            <w:tcW w:w="590" w:type="dxa"/>
            <w:vAlign w:val="center"/>
          </w:tcPr>
          <w:p>
            <w:pPr>
              <w:spacing w:line="300" w:lineRule="exact"/>
              <w:jc w:val="center"/>
              <w:rPr>
                <w:rFonts w:ascii="宋体" w:hAnsi="宋体"/>
              </w:rPr>
            </w:pPr>
            <w:r>
              <w:rPr>
                <w:rFonts w:hint="eastAsia" w:ascii="宋体" w:hAnsi="宋体"/>
              </w:rPr>
              <w:t>本</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科</w:t>
            </w:r>
          </w:p>
        </w:tc>
        <w:tc>
          <w:tcPr>
            <w:tcW w:w="590" w:type="dxa"/>
            <w:vAlign w:val="center"/>
          </w:tcPr>
          <w:p>
            <w:pPr>
              <w:spacing w:line="300" w:lineRule="exact"/>
              <w:jc w:val="center"/>
              <w:rPr>
                <w:rFonts w:ascii="宋体" w:hAnsi="宋体"/>
              </w:rPr>
            </w:pPr>
            <w:r>
              <w:rPr>
                <w:rFonts w:hint="eastAsia" w:ascii="宋体" w:hAnsi="宋体"/>
              </w:rPr>
              <w:t>专</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科</w:t>
            </w:r>
          </w:p>
        </w:tc>
        <w:tc>
          <w:tcPr>
            <w:tcW w:w="590" w:type="dxa"/>
            <w:gridSpan w:val="2"/>
            <w:vAlign w:val="center"/>
          </w:tcPr>
          <w:p>
            <w:pPr>
              <w:spacing w:line="300" w:lineRule="exact"/>
              <w:jc w:val="center"/>
              <w:rPr>
                <w:rFonts w:ascii="宋体" w:hAnsi="宋体"/>
              </w:rPr>
            </w:pPr>
            <w:r>
              <w:rPr>
                <w:rFonts w:hint="eastAsia" w:ascii="宋体" w:hAnsi="宋体"/>
              </w:rPr>
              <w:t>中</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专</w:t>
            </w:r>
          </w:p>
        </w:tc>
        <w:tc>
          <w:tcPr>
            <w:tcW w:w="590" w:type="dxa"/>
            <w:vAlign w:val="center"/>
          </w:tcPr>
          <w:p>
            <w:pPr>
              <w:spacing w:line="300" w:lineRule="exact"/>
              <w:jc w:val="center"/>
              <w:rPr>
                <w:rFonts w:ascii="宋体" w:hAnsi="宋体"/>
              </w:rPr>
            </w:pPr>
            <w:r>
              <w:rPr>
                <w:rFonts w:hint="eastAsia" w:ascii="宋体" w:hAnsi="宋体"/>
              </w:rPr>
              <w:t>达标人数</w:t>
            </w:r>
          </w:p>
        </w:tc>
        <w:tc>
          <w:tcPr>
            <w:tcW w:w="634" w:type="dxa"/>
            <w:vAlign w:val="center"/>
          </w:tcPr>
          <w:p>
            <w:pPr>
              <w:spacing w:line="300" w:lineRule="exact"/>
              <w:ind w:left="-210" w:leftChars="-100" w:right="-210" w:rightChars="-100"/>
              <w:jc w:val="center"/>
              <w:rPr>
                <w:rFonts w:ascii="宋体" w:hAnsi="宋体"/>
              </w:rPr>
            </w:pPr>
            <w:r>
              <w:rPr>
                <w:rFonts w:hint="eastAsia" w:ascii="宋体" w:hAnsi="宋体"/>
              </w:rPr>
              <w:t>学历</w:t>
            </w:r>
          </w:p>
          <w:p>
            <w:pPr>
              <w:spacing w:line="300" w:lineRule="exact"/>
              <w:ind w:left="-210" w:leftChars="-100" w:right="-210" w:rightChars="-100"/>
              <w:jc w:val="center"/>
              <w:rPr>
                <w:rFonts w:ascii="宋体" w:hAnsi="宋体"/>
              </w:rPr>
            </w:pPr>
            <w:r>
              <w:rPr>
                <w:rFonts w:hint="eastAsia" w:ascii="宋体" w:hAnsi="宋体"/>
              </w:rPr>
              <w:t>达标</w:t>
            </w:r>
          </w:p>
          <w:p>
            <w:pPr>
              <w:spacing w:line="300" w:lineRule="exact"/>
              <w:ind w:left="-210" w:leftChars="-100" w:right="-210" w:rightChars="-100"/>
              <w:jc w:val="center"/>
              <w:rPr>
                <w:rFonts w:ascii="宋体" w:hAnsi="宋体"/>
              </w:rPr>
            </w:pPr>
            <w:r>
              <w:rPr>
                <w:rFonts w:hint="eastAsia" w:ascii="宋体" w:hAnsi="宋体"/>
              </w:rPr>
              <w:t>率</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rPr>
            </w:pPr>
            <w:r>
              <w:rPr>
                <w:rFonts w:hint="eastAsia" w:ascii="宋体" w:hAnsi="宋体"/>
              </w:rPr>
              <w:t>高中</w:t>
            </w:r>
          </w:p>
        </w:tc>
        <w:tc>
          <w:tcPr>
            <w:tcW w:w="587" w:type="dxa"/>
            <w:vAlign w:val="center"/>
          </w:tcPr>
          <w:p>
            <w:pPr>
              <w:spacing w:line="300" w:lineRule="exact"/>
              <w:jc w:val="center"/>
              <w:rPr>
                <w:rFonts w:ascii="宋体"/>
              </w:rPr>
            </w:pPr>
          </w:p>
        </w:tc>
        <w:tc>
          <w:tcPr>
            <w:tcW w:w="497"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2"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5"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634"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rPr>
            </w:pPr>
            <w:r>
              <w:rPr>
                <w:rFonts w:hint="eastAsia" w:ascii="宋体" w:hAnsi="宋体"/>
              </w:rPr>
              <w:t>初中</w:t>
            </w:r>
          </w:p>
        </w:tc>
        <w:tc>
          <w:tcPr>
            <w:tcW w:w="587" w:type="dxa"/>
            <w:vAlign w:val="center"/>
          </w:tcPr>
          <w:p>
            <w:pPr>
              <w:spacing w:line="300" w:lineRule="exact"/>
              <w:jc w:val="center"/>
              <w:rPr>
                <w:rFonts w:ascii="宋体"/>
              </w:rPr>
            </w:pPr>
          </w:p>
        </w:tc>
        <w:tc>
          <w:tcPr>
            <w:tcW w:w="497"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2"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5"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634"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rPr>
            </w:pPr>
            <w:r>
              <w:rPr>
                <w:rFonts w:hint="eastAsia" w:ascii="宋体" w:hAnsi="宋体"/>
              </w:rPr>
              <w:t>合计</w:t>
            </w:r>
          </w:p>
        </w:tc>
        <w:tc>
          <w:tcPr>
            <w:tcW w:w="587" w:type="dxa"/>
            <w:vAlign w:val="center"/>
          </w:tcPr>
          <w:p>
            <w:pPr>
              <w:spacing w:line="300" w:lineRule="exact"/>
              <w:jc w:val="center"/>
              <w:rPr>
                <w:rFonts w:ascii="宋体"/>
              </w:rPr>
            </w:pPr>
          </w:p>
        </w:tc>
        <w:tc>
          <w:tcPr>
            <w:tcW w:w="497"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2"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5"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590" w:type="dxa"/>
            <w:gridSpan w:val="2"/>
            <w:vAlign w:val="center"/>
          </w:tcPr>
          <w:p>
            <w:pPr>
              <w:spacing w:line="300" w:lineRule="exact"/>
              <w:jc w:val="center"/>
              <w:rPr>
                <w:rFonts w:ascii="宋体"/>
              </w:rPr>
            </w:pPr>
          </w:p>
        </w:tc>
        <w:tc>
          <w:tcPr>
            <w:tcW w:w="590" w:type="dxa"/>
            <w:vAlign w:val="center"/>
          </w:tcPr>
          <w:p>
            <w:pPr>
              <w:spacing w:line="300" w:lineRule="exact"/>
              <w:jc w:val="center"/>
              <w:rPr>
                <w:rFonts w:ascii="宋体"/>
              </w:rPr>
            </w:pPr>
          </w:p>
        </w:tc>
        <w:tc>
          <w:tcPr>
            <w:tcW w:w="634"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613" w:type="dxa"/>
            <w:gridSpan w:val="20"/>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hAnsi="宋体"/>
              </w:rPr>
            </w:pPr>
            <w:r>
              <w:rPr>
                <w:rFonts w:hint="eastAsia" w:ascii="宋体" w:hAnsi="宋体"/>
              </w:rPr>
              <w:t>学段</w:t>
            </w:r>
          </w:p>
        </w:tc>
        <w:tc>
          <w:tcPr>
            <w:tcW w:w="1761" w:type="dxa"/>
            <w:gridSpan w:val="4"/>
            <w:vAlign w:val="center"/>
          </w:tcPr>
          <w:p>
            <w:pPr>
              <w:spacing w:line="300" w:lineRule="exact"/>
              <w:jc w:val="center"/>
              <w:rPr>
                <w:rFonts w:ascii="宋体"/>
              </w:rPr>
            </w:pPr>
            <w:r>
              <w:rPr>
                <w:rFonts w:hint="eastAsia" w:ascii="宋体"/>
              </w:rPr>
              <w:t>省杰出人民教师</w:t>
            </w:r>
          </w:p>
        </w:tc>
        <w:tc>
          <w:tcPr>
            <w:tcW w:w="1761" w:type="dxa"/>
            <w:gridSpan w:val="4"/>
            <w:vAlign w:val="center"/>
          </w:tcPr>
          <w:p>
            <w:pPr>
              <w:spacing w:line="300" w:lineRule="exact"/>
              <w:jc w:val="center"/>
              <w:rPr>
                <w:rFonts w:ascii="宋体"/>
              </w:rPr>
            </w:pPr>
            <w:r>
              <w:rPr>
                <w:rFonts w:hint="eastAsia" w:ascii="宋体"/>
              </w:rPr>
              <w:t>省特级教师</w:t>
            </w:r>
          </w:p>
        </w:tc>
        <w:tc>
          <w:tcPr>
            <w:tcW w:w="1761" w:type="dxa"/>
            <w:gridSpan w:val="4"/>
            <w:vAlign w:val="center"/>
          </w:tcPr>
          <w:p>
            <w:pPr>
              <w:spacing w:line="300" w:lineRule="exact"/>
              <w:jc w:val="center"/>
              <w:rPr>
                <w:rFonts w:ascii="宋体"/>
              </w:rPr>
            </w:pPr>
            <w:r>
              <w:rPr>
                <w:rFonts w:hint="eastAsia" w:ascii="宋体"/>
              </w:rPr>
              <w:t>省名校长</w:t>
            </w:r>
          </w:p>
        </w:tc>
        <w:tc>
          <w:tcPr>
            <w:tcW w:w="1761" w:type="dxa"/>
            <w:gridSpan w:val="4"/>
            <w:vAlign w:val="center"/>
          </w:tcPr>
          <w:p>
            <w:pPr>
              <w:spacing w:line="300" w:lineRule="exact"/>
              <w:jc w:val="center"/>
              <w:rPr>
                <w:rFonts w:ascii="宋体"/>
              </w:rPr>
            </w:pPr>
            <w:r>
              <w:rPr>
                <w:rFonts w:hint="eastAsia" w:ascii="宋体"/>
              </w:rPr>
              <w:t>省教学名师</w:t>
            </w:r>
          </w:p>
        </w:tc>
        <w:tc>
          <w:tcPr>
            <w:tcW w:w="1761" w:type="dxa"/>
            <w:gridSpan w:val="3"/>
            <w:vAlign w:val="center"/>
          </w:tcPr>
          <w:p>
            <w:pPr>
              <w:spacing w:line="300" w:lineRule="exact"/>
              <w:jc w:val="center"/>
              <w:rPr>
                <w:rFonts w:ascii="宋体"/>
              </w:rPr>
            </w:pPr>
            <w:r>
              <w:rPr>
                <w:rFonts w:hint="eastAsia" w:ascii="宋体"/>
              </w:rPr>
              <w:t>省学科教学</w:t>
            </w:r>
          </w:p>
          <w:p>
            <w:pPr>
              <w:spacing w:line="300" w:lineRule="exact"/>
              <w:jc w:val="center"/>
              <w:rPr>
                <w:rFonts w:ascii="宋体"/>
              </w:rPr>
            </w:pPr>
            <w:r>
              <w:rPr>
                <w:rFonts w:hint="eastAsia" w:ascii="宋体"/>
              </w:rPr>
              <w:t>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hAnsi="宋体"/>
              </w:rPr>
            </w:pPr>
            <w:r>
              <w:rPr>
                <w:rFonts w:hint="eastAsia" w:ascii="宋体" w:hAnsi="宋体"/>
              </w:rPr>
              <w:t>高中</w:t>
            </w: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3"/>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rPr>
            </w:pPr>
            <w:r>
              <w:rPr>
                <w:rFonts w:hint="eastAsia" w:ascii="宋体" w:hAnsi="宋体"/>
              </w:rPr>
              <w:t>初中</w:t>
            </w: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3"/>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vAlign w:val="center"/>
          </w:tcPr>
          <w:p>
            <w:pPr>
              <w:spacing w:line="300" w:lineRule="exact"/>
              <w:jc w:val="center"/>
              <w:rPr>
                <w:rFonts w:ascii="宋体"/>
              </w:rPr>
            </w:pPr>
            <w:r>
              <w:rPr>
                <w:rFonts w:hint="eastAsia" w:ascii="宋体" w:hAnsi="宋体"/>
              </w:rPr>
              <w:t>合计</w:t>
            </w: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4"/>
            <w:vAlign w:val="center"/>
          </w:tcPr>
          <w:p>
            <w:pPr>
              <w:spacing w:line="300" w:lineRule="exact"/>
              <w:jc w:val="center"/>
              <w:rPr>
                <w:rFonts w:ascii="宋体"/>
              </w:rPr>
            </w:pPr>
          </w:p>
        </w:tc>
        <w:tc>
          <w:tcPr>
            <w:tcW w:w="1761" w:type="dxa"/>
            <w:gridSpan w:val="3"/>
            <w:vAlign w:val="center"/>
          </w:tcPr>
          <w:p>
            <w:pPr>
              <w:spacing w:line="300" w:lineRule="exact"/>
              <w:jc w:val="center"/>
              <w:rPr>
                <w:rFonts w:ascii="宋体"/>
              </w:rPr>
            </w:pPr>
          </w:p>
        </w:tc>
      </w:tr>
    </w:tbl>
    <w:p>
      <w:pPr>
        <w:spacing w:after="156" w:afterLines="50" w:line="360" w:lineRule="auto"/>
        <w:jc w:val="center"/>
        <w:rPr>
          <w:rFonts w:ascii="宋体" w:hAnsi="宋体"/>
          <w:b/>
          <w:bCs/>
          <w:sz w:val="28"/>
          <w:szCs w:val="28"/>
        </w:rPr>
      </w:pPr>
      <w:r>
        <w:rPr>
          <w:rFonts w:hint="eastAsia" w:ascii="宋体" w:hAnsi="宋体"/>
          <w:b/>
          <w:bCs/>
          <w:sz w:val="28"/>
          <w:szCs w:val="28"/>
        </w:rPr>
        <w:t>5.各学科高中教师课件制作、使用情况统计表</w:t>
      </w:r>
    </w:p>
    <w:tbl>
      <w:tblPr>
        <w:tblStyle w:val="15"/>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1"/>
        <w:gridCol w:w="454"/>
        <w:gridCol w:w="454"/>
        <w:gridCol w:w="454"/>
        <w:gridCol w:w="454"/>
        <w:gridCol w:w="454"/>
        <w:gridCol w:w="455"/>
        <w:gridCol w:w="455"/>
        <w:gridCol w:w="455"/>
        <w:gridCol w:w="455"/>
        <w:gridCol w:w="455"/>
        <w:gridCol w:w="455"/>
        <w:gridCol w:w="455"/>
        <w:gridCol w:w="455"/>
        <w:gridCol w:w="455"/>
        <w:gridCol w:w="455"/>
        <w:gridCol w:w="398"/>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2255" w:type="dxa"/>
            <w:gridSpan w:val="2"/>
            <w:vAlign w:val="center"/>
          </w:tcPr>
          <w:p>
            <w:pPr>
              <w:spacing w:line="500" w:lineRule="exact"/>
              <w:jc w:val="center"/>
              <w:rPr>
                <w:rFonts w:ascii="宋体" w:hAnsi="宋体"/>
                <w:szCs w:val="21"/>
              </w:rPr>
            </w:pPr>
            <w:r>
              <w:rPr>
                <w:rFonts w:hint="eastAsia" w:ascii="宋体" w:hAnsi="宋体"/>
                <w:szCs w:val="21"/>
              </w:rPr>
              <w:t>学  科</w:t>
            </w:r>
          </w:p>
        </w:tc>
        <w:tc>
          <w:tcPr>
            <w:tcW w:w="454" w:type="dxa"/>
            <w:vAlign w:val="center"/>
          </w:tcPr>
          <w:p>
            <w:pPr>
              <w:spacing w:line="260" w:lineRule="exact"/>
              <w:jc w:val="center"/>
              <w:rPr>
                <w:rFonts w:ascii="宋体" w:hAnsi="宋体"/>
                <w:szCs w:val="21"/>
              </w:rPr>
            </w:pPr>
            <w:r>
              <w:rPr>
                <w:rFonts w:hint="eastAsia" w:ascii="宋体" w:hAnsi="宋体"/>
                <w:szCs w:val="21"/>
              </w:rPr>
              <w:t>语</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文</w:t>
            </w:r>
          </w:p>
        </w:tc>
        <w:tc>
          <w:tcPr>
            <w:tcW w:w="454" w:type="dxa"/>
            <w:vAlign w:val="center"/>
          </w:tcPr>
          <w:p>
            <w:pPr>
              <w:spacing w:line="260" w:lineRule="exact"/>
              <w:jc w:val="center"/>
              <w:rPr>
                <w:rFonts w:ascii="宋体" w:hAnsi="宋体"/>
                <w:szCs w:val="21"/>
              </w:rPr>
            </w:pPr>
            <w:r>
              <w:rPr>
                <w:rFonts w:hint="eastAsia" w:ascii="宋体" w:hAnsi="宋体"/>
                <w:szCs w:val="21"/>
              </w:rPr>
              <w:t>外</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语</w:t>
            </w:r>
          </w:p>
        </w:tc>
        <w:tc>
          <w:tcPr>
            <w:tcW w:w="454" w:type="dxa"/>
            <w:vAlign w:val="center"/>
          </w:tcPr>
          <w:p>
            <w:pPr>
              <w:spacing w:line="260" w:lineRule="exact"/>
              <w:jc w:val="center"/>
              <w:rPr>
                <w:rFonts w:ascii="宋体" w:hAnsi="宋体"/>
                <w:szCs w:val="21"/>
              </w:rPr>
            </w:pPr>
            <w:r>
              <w:rPr>
                <w:rFonts w:hint="eastAsia" w:ascii="宋体" w:hAnsi="宋体"/>
                <w:szCs w:val="21"/>
              </w:rPr>
              <w:t>数</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学</w:t>
            </w:r>
          </w:p>
        </w:tc>
        <w:tc>
          <w:tcPr>
            <w:tcW w:w="454" w:type="dxa"/>
            <w:vAlign w:val="center"/>
          </w:tcPr>
          <w:p>
            <w:pPr>
              <w:spacing w:line="260" w:lineRule="exact"/>
              <w:jc w:val="center"/>
              <w:rPr>
                <w:rFonts w:ascii="宋体" w:hAnsi="宋体"/>
                <w:szCs w:val="21"/>
              </w:rPr>
            </w:pPr>
            <w:r>
              <w:rPr>
                <w:rFonts w:hint="eastAsia" w:ascii="宋体" w:hAnsi="宋体"/>
                <w:szCs w:val="21"/>
              </w:rPr>
              <w:t>思想政治</w:t>
            </w:r>
          </w:p>
        </w:tc>
        <w:tc>
          <w:tcPr>
            <w:tcW w:w="454" w:type="dxa"/>
            <w:vAlign w:val="center"/>
          </w:tcPr>
          <w:p>
            <w:pPr>
              <w:spacing w:line="260" w:lineRule="exact"/>
              <w:jc w:val="center"/>
              <w:rPr>
                <w:rFonts w:ascii="宋体" w:hAnsi="宋体"/>
                <w:szCs w:val="21"/>
              </w:rPr>
            </w:pPr>
            <w:r>
              <w:rPr>
                <w:rFonts w:hint="eastAsia" w:ascii="宋体" w:hAnsi="宋体"/>
                <w:szCs w:val="21"/>
              </w:rPr>
              <w:t>历</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史</w:t>
            </w:r>
          </w:p>
        </w:tc>
        <w:tc>
          <w:tcPr>
            <w:tcW w:w="455" w:type="dxa"/>
            <w:vAlign w:val="center"/>
          </w:tcPr>
          <w:p>
            <w:pPr>
              <w:spacing w:line="260" w:lineRule="exact"/>
              <w:jc w:val="center"/>
              <w:rPr>
                <w:rFonts w:ascii="宋体" w:hAnsi="宋体"/>
                <w:szCs w:val="21"/>
              </w:rPr>
            </w:pPr>
            <w:r>
              <w:rPr>
                <w:rFonts w:hint="eastAsia" w:ascii="宋体" w:hAnsi="宋体"/>
                <w:szCs w:val="21"/>
              </w:rPr>
              <w:t>地</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理</w:t>
            </w:r>
          </w:p>
        </w:tc>
        <w:tc>
          <w:tcPr>
            <w:tcW w:w="455" w:type="dxa"/>
            <w:vAlign w:val="center"/>
          </w:tcPr>
          <w:p>
            <w:pPr>
              <w:spacing w:line="260" w:lineRule="exact"/>
              <w:jc w:val="center"/>
              <w:rPr>
                <w:rFonts w:ascii="宋体" w:hAnsi="宋体"/>
                <w:szCs w:val="21"/>
              </w:rPr>
            </w:pPr>
            <w:r>
              <w:rPr>
                <w:rFonts w:hint="eastAsia" w:ascii="宋体" w:hAnsi="宋体"/>
                <w:szCs w:val="21"/>
              </w:rPr>
              <w:t>物</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理</w:t>
            </w:r>
          </w:p>
        </w:tc>
        <w:tc>
          <w:tcPr>
            <w:tcW w:w="455" w:type="dxa"/>
            <w:vAlign w:val="center"/>
          </w:tcPr>
          <w:p>
            <w:pPr>
              <w:spacing w:line="260" w:lineRule="exact"/>
              <w:jc w:val="center"/>
              <w:rPr>
                <w:rFonts w:ascii="宋体" w:hAnsi="宋体"/>
                <w:szCs w:val="21"/>
              </w:rPr>
            </w:pPr>
            <w:r>
              <w:rPr>
                <w:rFonts w:hint="eastAsia" w:ascii="宋体" w:hAnsi="宋体"/>
                <w:szCs w:val="21"/>
              </w:rPr>
              <w:t>化</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学</w:t>
            </w:r>
          </w:p>
        </w:tc>
        <w:tc>
          <w:tcPr>
            <w:tcW w:w="455" w:type="dxa"/>
            <w:vAlign w:val="center"/>
          </w:tcPr>
          <w:p>
            <w:pPr>
              <w:spacing w:line="260" w:lineRule="exact"/>
              <w:jc w:val="center"/>
              <w:rPr>
                <w:rFonts w:ascii="宋体" w:hAnsi="宋体"/>
                <w:szCs w:val="21"/>
              </w:rPr>
            </w:pPr>
            <w:r>
              <w:rPr>
                <w:rFonts w:hint="eastAsia" w:ascii="宋体" w:hAnsi="宋体"/>
                <w:szCs w:val="21"/>
              </w:rPr>
              <w:t>生</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物</w:t>
            </w:r>
          </w:p>
        </w:tc>
        <w:tc>
          <w:tcPr>
            <w:tcW w:w="455" w:type="dxa"/>
            <w:vAlign w:val="center"/>
          </w:tcPr>
          <w:p>
            <w:pPr>
              <w:spacing w:line="260" w:lineRule="exact"/>
              <w:jc w:val="center"/>
              <w:rPr>
                <w:rFonts w:ascii="宋体" w:hAnsi="宋体"/>
                <w:szCs w:val="21"/>
              </w:rPr>
            </w:pPr>
            <w:r>
              <w:rPr>
                <w:rFonts w:hint="eastAsia" w:ascii="宋体" w:hAnsi="宋体"/>
                <w:szCs w:val="21"/>
              </w:rPr>
              <w:t>信息技术</w:t>
            </w:r>
          </w:p>
        </w:tc>
        <w:tc>
          <w:tcPr>
            <w:tcW w:w="455" w:type="dxa"/>
            <w:vAlign w:val="center"/>
          </w:tcPr>
          <w:p>
            <w:pPr>
              <w:spacing w:line="260" w:lineRule="exact"/>
              <w:jc w:val="center"/>
              <w:rPr>
                <w:rFonts w:ascii="宋体" w:hAnsi="宋体"/>
                <w:szCs w:val="21"/>
              </w:rPr>
            </w:pPr>
            <w:r>
              <w:rPr>
                <w:rFonts w:hint="eastAsia" w:ascii="宋体" w:hAnsi="宋体"/>
                <w:szCs w:val="21"/>
              </w:rPr>
              <w:t>通用技术</w:t>
            </w:r>
          </w:p>
        </w:tc>
        <w:tc>
          <w:tcPr>
            <w:tcW w:w="455" w:type="dxa"/>
            <w:vAlign w:val="center"/>
          </w:tcPr>
          <w:p>
            <w:pPr>
              <w:spacing w:line="260" w:lineRule="exact"/>
              <w:jc w:val="center"/>
              <w:rPr>
                <w:rFonts w:ascii="宋体" w:hAnsi="宋体"/>
                <w:szCs w:val="21"/>
              </w:rPr>
            </w:pPr>
            <w:r>
              <w:rPr>
                <w:rFonts w:hint="eastAsia" w:ascii="宋体" w:hAnsi="宋体"/>
                <w:szCs w:val="21"/>
              </w:rPr>
              <w:t>音</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乐</w:t>
            </w:r>
          </w:p>
        </w:tc>
        <w:tc>
          <w:tcPr>
            <w:tcW w:w="455" w:type="dxa"/>
            <w:vAlign w:val="center"/>
          </w:tcPr>
          <w:p>
            <w:pPr>
              <w:spacing w:line="260" w:lineRule="exact"/>
              <w:jc w:val="center"/>
              <w:rPr>
                <w:rFonts w:ascii="宋体" w:hAnsi="宋体"/>
                <w:szCs w:val="21"/>
              </w:rPr>
            </w:pPr>
            <w:r>
              <w:rPr>
                <w:rFonts w:hint="eastAsia" w:ascii="宋体" w:hAnsi="宋体"/>
                <w:szCs w:val="21"/>
              </w:rPr>
              <w:t>美</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术</w:t>
            </w:r>
          </w:p>
        </w:tc>
        <w:tc>
          <w:tcPr>
            <w:tcW w:w="455" w:type="dxa"/>
            <w:vAlign w:val="center"/>
          </w:tcPr>
          <w:p>
            <w:pPr>
              <w:spacing w:line="260" w:lineRule="exact"/>
              <w:jc w:val="center"/>
              <w:rPr>
                <w:rFonts w:ascii="宋体" w:hAnsi="宋体"/>
                <w:szCs w:val="21"/>
              </w:rPr>
            </w:pPr>
            <w:r>
              <w:rPr>
                <w:rFonts w:hint="eastAsia" w:ascii="宋体" w:hAnsi="宋体"/>
                <w:szCs w:val="21"/>
              </w:rPr>
              <w:t>体育与健康</w:t>
            </w:r>
          </w:p>
        </w:tc>
        <w:tc>
          <w:tcPr>
            <w:tcW w:w="455" w:type="dxa"/>
            <w:vAlign w:val="center"/>
          </w:tcPr>
          <w:p>
            <w:pPr>
              <w:spacing w:line="260" w:lineRule="exact"/>
              <w:jc w:val="center"/>
              <w:rPr>
                <w:rFonts w:ascii="宋体" w:hAnsi="宋体"/>
                <w:szCs w:val="21"/>
              </w:rPr>
            </w:pPr>
            <w:r>
              <w:rPr>
                <w:rFonts w:hint="eastAsia" w:ascii="宋体" w:hAnsi="宋体"/>
                <w:szCs w:val="21"/>
              </w:rPr>
              <w:t>综合实践活动</w:t>
            </w:r>
          </w:p>
        </w:tc>
        <w:tc>
          <w:tcPr>
            <w:tcW w:w="398" w:type="dxa"/>
            <w:vAlign w:val="center"/>
          </w:tcPr>
          <w:p>
            <w:pPr>
              <w:spacing w:line="260" w:lineRule="exact"/>
              <w:jc w:val="center"/>
              <w:rPr>
                <w:rFonts w:ascii="宋体" w:hAnsi="宋体"/>
                <w:szCs w:val="21"/>
              </w:rPr>
            </w:pPr>
            <w:r>
              <w:rPr>
                <w:rFonts w:hint="eastAsia" w:ascii="宋体" w:hAnsi="宋体"/>
                <w:szCs w:val="21"/>
              </w:rPr>
              <w:t>劳</w:t>
            </w: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r>
              <w:rPr>
                <w:rFonts w:hint="eastAsia" w:ascii="宋体" w:hAnsi="宋体"/>
                <w:szCs w:val="21"/>
              </w:rPr>
              <w:t>动</w:t>
            </w:r>
          </w:p>
        </w:tc>
        <w:tc>
          <w:tcPr>
            <w:tcW w:w="512" w:type="dxa"/>
            <w:vAlign w:val="center"/>
          </w:tcPr>
          <w:p>
            <w:pPr>
              <w:spacing w:line="260" w:lineRule="exact"/>
              <w:jc w:val="center"/>
              <w:rPr>
                <w:rFonts w:ascii="宋体" w:hAnsi="宋体"/>
                <w:szCs w:val="21"/>
              </w:rPr>
            </w:pPr>
            <w:r>
              <w:rPr>
                <w:rFonts w:hint="eastAsia" w:ascii="宋体" w:hAnsi="宋体"/>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55" w:type="dxa"/>
            <w:gridSpan w:val="2"/>
            <w:vAlign w:val="center"/>
          </w:tcPr>
          <w:p>
            <w:pPr>
              <w:jc w:val="center"/>
              <w:rPr>
                <w:rFonts w:ascii="宋体" w:hAnsi="宋体"/>
                <w:szCs w:val="21"/>
              </w:rPr>
            </w:pPr>
            <w:r>
              <w:rPr>
                <w:rFonts w:hint="eastAsia" w:ascii="宋体" w:hAnsi="宋体"/>
                <w:szCs w:val="21"/>
              </w:rPr>
              <w:t>人  数</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255" w:type="dxa"/>
            <w:gridSpan w:val="2"/>
            <w:vAlign w:val="center"/>
          </w:tcPr>
          <w:p>
            <w:pPr>
              <w:rPr>
                <w:rFonts w:ascii="宋体" w:hAnsi="宋体"/>
                <w:szCs w:val="21"/>
              </w:rPr>
            </w:pPr>
            <w:r>
              <w:rPr>
                <w:rFonts w:hint="eastAsia" w:ascii="宋体" w:hAnsi="宋体"/>
                <w:szCs w:val="21"/>
              </w:rPr>
              <w:t>会用多媒体计算机进行教学的人数</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255" w:type="dxa"/>
            <w:gridSpan w:val="2"/>
            <w:vAlign w:val="center"/>
          </w:tcPr>
          <w:p>
            <w:pPr>
              <w:rPr>
                <w:rFonts w:ascii="宋体" w:hAnsi="宋体"/>
                <w:szCs w:val="21"/>
              </w:rPr>
            </w:pPr>
            <w:r>
              <w:rPr>
                <w:rFonts w:hint="eastAsia" w:ascii="宋体" w:hAnsi="宋体"/>
                <w:szCs w:val="21"/>
              </w:rPr>
              <w:t>能熟练制作课件人数</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24" w:type="dxa"/>
            <w:vMerge w:val="restart"/>
            <w:vAlign w:val="center"/>
          </w:tcPr>
          <w:p>
            <w:pPr>
              <w:spacing w:line="240" w:lineRule="exact"/>
              <w:rPr>
                <w:rFonts w:ascii="宋体" w:hAnsi="宋体"/>
                <w:spacing w:val="-2"/>
                <w:szCs w:val="21"/>
              </w:rPr>
            </w:pPr>
            <w:r>
              <w:rPr>
                <w:rFonts w:hint="eastAsia" w:ascii="宋体" w:hAnsi="宋体"/>
                <w:spacing w:val="-2"/>
                <w:szCs w:val="21"/>
              </w:rPr>
              <w:t>近一学年利用多媒体进行教学课时数占总课时数比例</w:t>
            </w:r>
          </w:p>
        </w:tc>
        <w:tc>
          <w:tcPr>
            <w:tcW w:w="731" w:type="dxa"/>
            <w:vAlign w:val="center"/>
          </w:tcPr>
          <w:p>
            <w:pPr>
              <w:ind w:left="-105" w:leftChars="-50" w:right="-105" w:rightChars="-50"/>
              <w:jc w:val="center"/>
              <w:rPr>
                <w:rFonts w:ascii="宋体" w:hAnsi="宋体"/>
                <w:szCs w:val="21"/>
              </w:rPr>
            </w:pPr>
            <w:r>
              <w:rPr>
                <w:rFonts w:hint="eastAsia" w:ascii="宋体" w:hAnsi="宋体"/>
                <w:szCs w:val="21"/>
              </w:rPr>
              <w:t>上学期</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524" w:type="dxa"/>
            <w:vMerge w:val="continue"/>
            <w:vAlign w:val="center"/>
          </w:tcPr>
          <w:p>
            <w:pPr>
              <w:spacing w:line="240" w:lineRule="exact"/>
              <w:rPr>
                <w:rFonts w:ascii="宋体" w:hAnsi="宋体"/>
                <w:spacing w:val="-2"/>
                <w:szCs w:val="21"/>
              </w:rPr>
            </w:pPr>
          </w:p>
        </w:tc>
        <w:tc>
          <w:tcPr>
            <w:tcW w:w="731" w:type="dxa"/>
            <w:vAlign w:val="center"/>
          </w:tcPr>
          <w:p>
            <w:pPr>
              <w:ind w:left="-105" w:leftChars="-50" w:right="-105" w:rightChars="-50"/>
              <w:jc w:val="center"/>
              <w:rPr>
                <w:rFonts w:ascii="宋体" w:hAnsi="宋体"/>
                <w:szCs w:val="21"/>
              </w:rPr>
            </w:pPr>
            <w:r>
              <w:rPr>
                <w:rFonts w:hint="eastAsia" w:ascii="宋体" w:hAnsi="宋体"/>
                <w:szCs w:val="21"/>
              </w:rPr>
              <w:t>下学期</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24" w:type="dxa"/>
            <w:vMerge w:val="restart"/>
            <w:vAlign w:val="center"/>
          </w:tcPr>
          <w:p>
            <w:pPr>
              <w:spacing w:line="240" w:lineRule="exact"/>
              <w:rPr>
                <w:rFonts w:ascii="宋体" w:hAnsi="宋体"/>
                <w:spacing w:val="-2"/>
                <w:szCs w:val="21"/>
              </w:rPr>
            </w:pPr>
            <w:r>
              <w:rPr>
                <w:rFonts w:hint="eastAsia" w:ascii="宋体" w:hAnsi="宋体"/>
                <w:spacing w:val="-2"/>
                <w:szCs w:val="21"/>
              </w:rPr>
              <w:t>近一学年信息技术与学科融合的课时数</w:t>
            </w:r>
          </w:p>
        </w:tc>
        <w:tc>
          <w:tcPr>
            <w:tcW w:w="731" w:type="dxa"/>
            <w:vAlign w:val="center"/>
          </w:tcPr>
          <w:p>
            <w:pPr>
              <w:ind w:left="-105" w:leftChars="-50" w:right="-105" w:rightChars="-50"/>
              <w:jc w:val="center"/>
              <w:rPr>
                <w:rFonts w:ascii="宋体" w:hAnsi="宋体"/>
                <w:szCs w:val="21"/>
              </w:rPr>
            </w:pPr>
            <w:r>
              <w:rPr>
                <w:rFonts w:hint="eastAsia" w:ascii="宋体" w:hAnsi="宋体"/>
                <w:szCs w:val="21"/>
              </w:rPr>
              <w:t>上学期</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524" w:type="dxa"/>
            <w:vMerge w:val="continue"/>
            <w:vAlign w:val="center"/>
          </w:tcPr>
          <w:p>
            <w:pPr>
              <w:rPr>
                <w:rFonts w:ascii="宋体" w:hAnsi="宋体"/>
                <w:szCs w:val="21"/>
              </w:rPr>
            </w:pPr>
          </w:p>
        </w:tc>
        <w:tc>
          <w:tcPr>
            <w:tcW w:w="731" w:type="dxa"/>
            <w:vAlign w:val="center"/>
          </w:tcPr>
          <w:p>
            <w:pPr>
              <w:ind w:left="-105" w:leftChars="-50" w:right="-105" w:rightChars="-50"/>
              <w:jc w:val="center"/>
              <w:rPr>
                <w:rFonts w:ascii="宋体" w:hAnsi="宋体"/>
                <w:szCs w:val="21"/>
              </w:rPr>
            </w:pPr>
            <w:r>
              <w:rPr>
                <w:rFonts w:hint="eastAsia" w:ascii="宋体" w:hAnsi="宋体"/>
                <w:szCs w:val="21"/>
              </w:rPr>
              <w:t>下学期</w:t>
            </w: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4"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spacing w:line="380" w:lineRule="exact"/>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455" w:type="dxa"/>
            <w:vAlign w:val="center"/>
          </w:tcPr>
          <w:p>
            <w:pPr>
              <w:rPr>
                <w:rFonts w:ascii="宋体" w:hAnsi="宋体"/>
                <w:szCs w:val="21"/>
              </w:rPr>
            </w:pPr>
          </w:p>
        </w:tc>
        <w:tc>
          <w:tcPr>
            <w:tcW w:w="398" w:type="dxa"/>
            <w:vAlign w:val="center"/>
          </w:tcPr>
          <w:p>
            <w:pPr>
              <w:rPr>
                <w:rFonts w:ascii="宋体" w:hAnsi="宋体"/>
                <w:szCs w:val="21"/>
              </w:rPr>
            </w:pPr>
          </w:p>
        </w:tc>
        <w:tc>
          <w:tcPr>
            <w:tcW w:w="512" w:type="dxa"/>
            <w:vAlign w:val="center"/>
          </w:tcPr>
          <w:p>
            <w:pPr>
              <w:rPr>
                <w:rFonts w:ascii="宋体" w:hAnsi="宋体"/>
                <w:szCs w:val="21"/>
              </w:rPr>
            </w:pPr>
          </w:p>
        </w:tc>
      </w:tr>
    </w:tbl>
    <w:p>
      <w:pPr>
        <w:spacing w:before="624" w:beforeLines="200" w:after="312" w:afterLines="100" w:line="500" w:lineRule="exact"/>
        <w:jc w:val="center"/>
        <w:rPr>
          <w:rFonts w:ascii="宋体" w:hAnsi="宋体"/>
          <w:b/>
          <w:bCs/>
          <w:sz w:val="28"/>
          <w:szCs w:val="28"/>
        </w:rPr>
      </w:pPr>
      <w:r>
        <w:rPr>
          <w:rFonts w:hint="eastAsia" w:ascii="宋体" w:hAnsi="宋体"/>
          <w:b/>
          <w:bCs/>
          <w:sz w:val="28"/>
          <w:szCs w:val="28"/>
        </w:rPr>
        <w:t>6.高中教师研训</w:t>
      </w:r>
    </w:p>
    <w:p>
      <w:pPr>
        <w:spacing w:line="360" w:lineRule="exact"/>
        <w:ind w:firstLine="420" w:firstLineChars="200"/>
        <w:rPr>
          <w:rFonts w:ascii="宋体" w:hAnsi="宋体"/>
          <w:szCs w:val="21"/>
        </w:rPr>
      </w:pPr>
      <w:r>
        <w:rPr>
          <w:rFonts w:hint="eastAsia" w:ascii="宋体" w:hAnsi="宋体"/>
          <w:szCs w:val="21"/>
        </w:rPr>
        <w:t>近三年内，学校有</w:t>
      </w:r>
      <w:r>
        <w:rPr>
          <w:rFonts w:hint="eastAsia" w:ascii="宋体" w:hAnsi="宋体"/>
          <w:szCs w:val="21"/>
          <w:u w:val="single"/>
        </w:rPr>
        <w:t xml:space="preserve">    </w:t>
      </w:r>
      <w:r>
        <w:rPr>
          <w:rFonts w:hint="eastAsia" w:ascii="宋体" w:hAnsi="宋体"/>
          <w:szCs w:val="21"/>
        </w:rPr>
        <w:t>人出国进修；</w:t>
      </w:r>
      <w:r>
        <w:rPr>
          <w:rFonts w:hint="eastAsia" w:ascii="宋体" w:hAnsi="宋体"/>
          <w:szCs w:val="21"/>
          <w:u w:val="single"/>
        </w:rPr>
        <w:t xml:space="preserve">   </w:t>
      </w:r>
      <w:r>
        <w:rPr>
          <w:rFonts w:hint="eastAsia" w:ascii="宋体" w:hAnsi="宋体"/>
          <w:szCs w:val="21"/>
        </w:rPr>
        <w:t>人在职读研；</w:t>
      </w:r>
      <w:r>
        <w:rPr>
          <w:rFonts w:hint="eastAsia" w:ascii="宋体" w:hAnsi="宋体"/>
          <w:szCs w:val="21"/>
          <w:u w:val="single"/>
        </w:rPr>
        <w:t xml:space="preserve">   </w:t>
      </w:r>
      <w:r>
        <w:rPr>
          <w:rFonts w:hint="eastAsia" w:ascii="宋体" w:hAnsi="宋体"/>
          <w:szCs w:val="21"/>
        </w:rPr>
        <w:t>人参加本科自考或函授；</w:t>
      </w:r>
      <w:r>
        <w:rPr>
          <w:rFonts w:hint="eastAsia" w:ascii="宋体" w:hAnsi="宋体"/>
          <w:szCs w:val="21"/>
          <w:u w:val="single"/>
        </w:rPr>
        <w:t xml:space="preserve">   </w:t>
      </w:r>
      <w:r>
        <w:rPr>
          <w:rFonts w:hint="eastAsia" w:ascii="宋体" w:hAnsi="宋体"/>
          <w:szCs w:val="21"/>
        </w:rPr>
        <w:t>人参加各级组织的培训班学习；学校组织专题培训</w:t>
      </w:r>
      <w:r>
        <w:rPr>
          <w:rFonts w:hint="eastAsia" w:ascii="宋体" w:hAnsi="宋体"/>
          <w:szCs w:val="21"/>
          <w:u w:val="single"/>
        </w:rPr>
        <w:t xml:space="preserve">    </w:t>
      </w:r>
      <w:r>
        <w:rPr>
          <w:rFonts w:hint="eastAsia" w:ascii="宋体" w:hAnsi="宋体"/>
          <w:szCs w:val="21"/>
        </w:rPr>
        <w:t>次；请校外专家来校讲学</w:t>
      </w:r>
      <w:r>
        <w:rPr>
          <w:rFonts w:hint="eastAsia" w:ascii="宋体" w:hAnsi="宋体"/>
          <w:szCs w:val="21"/>
          <w:u w:val="single"/>
        </w:rPr>
        <w:t xml:space="preserve">    </w:t>
      </w:r>
      <w:r>
        <w:rPr>
          <w:rFonts w:hint="eastAsia" w:ascii="宋体" w:hAnsi="宋体"/>
          <w:szCs w:val="21"/>
        </w:rPr>
        <w:t>次；年均培训经费</w:t>
      </w:r>
      <w:r>
        <w:rPr>
          <w:rFonts w:hint="eastAsia" w:ascii="宋体" w:hAnsi="宋体"/>
          <w:szCs w:val="21"/>
          <w:u w:val="single"/>
        </w:rPr>
        <w:t xml:space="preserve">     </w:t>
      </w:r>
      <w:r>
        <w:rPr>
          <w:rFonts w:hint="eastAsia" w:ascii="宋体" w:hAnsi="宋体"/>
          <w:szCs w:val="21"/>
        </w:rPr>
        <w:t xml:space="preserve">万元，占教师工资总额 </w:t>
      </w:r>
      <w:r>
        <w:rPr>
          <w:rFonts w:hint="eastAsia" w:ascii="宋体" w:hAnsi="宋体"/>
          <w:szCs w:val="21"/>
          <w:u w:val="single"/>
        </w:rPr>
        <w:t xml:space="preserve">    </w:t>
      </w:r>
      <w:r>
        <w:rPr>
          <w:rFonts w:ascii="宋体" w:hAnsi="宋体"/>
          <w:szCs w:val="21"/>
        </w:rPr>
        <w:t>%</w:t>
      </w:r>
      <w:r>
        <w:rPr>
          <w:rFonts w:hint="eastAsia" w:ascii="宋体" w:hAnsi="宋体"/>
          <w:szCs w:val="21"/>
        </w:rPr>
        <w:t>。</w:t>
      </w:r>
    </w:p>
    <w:p>
      <w:pPr>
        <w:spacing w:before="156" w:beforeLines="50" w:after="156" w:afterLines="50" w:line="360" w:lineRule="auto"/>
        <w:jc w:val="center"/>
        <w:rPr>
          <w:rFonts w:ascii="宋体" w:hAnsi="宋体"/>
          <w:sz w:val="24"/>
        </w:rPr>
      </w:pPr>
      <w:r>
        <w:rPr>
          <w:rFonts w:hint="eastAsia" w:ascii="宋体" w:hAnsi="宋体"/>
          <w:sz w:val="24"/>
        </w:rPr>
        <w:t>（1）校外培训</w:t>
      </w:r>
    </w:p>
    <w:tbl>
      <w:tblPr>
        <w:tblStyle w:val="1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92"/>
        <w:gridCol w:w="1895"/>
        <w:gridCol w:w="20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1099" w:type="dxa"/>
            <w:vAlign w:val="center"/>
          </w:tcPr>
          <w:p>
            <w:pPr>
              <w:jc w:val="center"/>
              <w:rPr>
                <w:rFonts w:ascii="宋体" w:hAnsi="宋体"/>
                <w:szCs w:val="21"/>
              </w:rPr>
            </w:pPr>
            <w:r>
              <w:rPr>
                <w:rFonts w:hint="eastAsia" w:ascii="宋体" w:hAnsi="宋体"/>
                <w:szCs w:val="21"/>
              </w:rPr>
              <w:t>姓 名</w:t>
            </w:r>
          </w:p>
        </w:tc>
        <w:tc>
          <w:tcPr>
            <w:tcW w:w="2192" w:type="dxa"/>
            <w:vAlign w:val="center"/>
          </w:tcPr>
          <w:p>
            <w:pPr>
              <w:jc w:val="center"/>
              <w:rPr>
                <w:rFonts w:ascii="宋体" w:hAnsi="宋体"/>
                <w:szCs w:val="21"/>
              </w:rPr>
            </w:pPr>
            <w:r>
              <w:rPr>
                <w:rFonts w:hint="eastAsia" w:ascii="宋体" w:hAnsi="宋体"/>
                <w:szCs w:val="21"/>
              </w:rPr>
              <w:t>培 训 方 式</w:t>
            </w:r>
          </w:p>
        </w:tc>
        <w:tc>
          <w:tcPr>
            <w:tcW w:w="1895" w:type="dxa"/>
            <w:vAlign w:val="center"/>
          </w:tcPr>
          <w:p>
            <w:pPr>
              <w:jc w:val="center"/>
              <w:rPr>
                <w:rFonts w:ascii="宋体" w:hAnsi="宋体"/>
                <w:szCs w:val="21"/>
              </w:rPr>
            </w:pPr>
            <w:r>
              <w:rPr>
                <w:rFonts w:hint="eastAsia" w:ascii="宋体" w:hAnsi="宋体"/>
                <w:szCs w:val="21"/>
              </w:rPr>
              <w:t>授 课 学 校</w:t>
            </w:r>
          </w:p>
        </w:tc>
        <w:tc>
          <w:tcPr>
            <w:tcW w:w="2066" w:type="dxa"/>
            <w:vAlign w:val="center"/>
          </w:tcPr>
          <w:p>
            <w:pPr>
              <w:jc w:val="center"/>
              <w:rPr>
                <w:rFonts w:ascii="宋体" w:hAnsi="宋体"/>
                <w:szCs w:val="21"/>
              </w:rPr>
            </w:pPr>
            <w:r>
              <w:rPr>
                <w:rFonts w:hint="eastAsia" w:ascii="宋体" w:hAnsi="宋体"/>
                <w:szCs w:val="21"/>
              </w:rPr>
              <w:t>培 训 内 容</w:t>
            </w:r>
          </w:p>
        </w:tc>
        <w:tc>
          <w:tcPr>
            <w:tcW w:w="2066" w:type="dxa"/>
            <w:vAlign w:val="center"/>
          </w:tcPr>
          <w:p>
            <w:pPr>
              <w:jc w:val="center"/>
              <w:rPr>
                <w:rFonts w:ascii="宋体" w:hAnsi="宋体"/>
                <w:szCs w:val="21"/>
              </w:rPr>
            </w:pPr>
            <w:r>
              <w:rPr>
                <w:rFonts w:hint="eastAsia" w:ascii="宋体" w:hAnsi="宋体"/>
                <w:szCs w:val="21"/>
              </w:rPr>
              <w:t>起 讫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99" w:type="dxa"/>
            <w:vAlign w:val="center"/>
          </w:tcPr>
          <w:p>
            <w:pPr>
              <w:spacing w:line="400" w:lineRule="exact"/>
              <w:jc w:val="center"/>
              <w:rPr>
                <w:rFonts w:ascii="宋体"/>
              </w:rPr>
            </w:pPr>
          </w:p>
        </w:tc>
        <w:tc>
          <w:tcPr>
            <w:tcW w:w="2192" w:type="dxa"/>
            <w:vAlign w:val="center"/>
          </w:tcPr>
          <w:p>
            <w:pPr>
              <w:spacing w:line="400" w:lineRule="exact"/>
              <w:jc w:val="left"/>
              <w:rPr>
                <w:rFonts w:ascii="宋体"/>
              </w:rPr>
            </w:pPr>
          </w:p>
        </w:tc>
        <w:tc>
          <w:tcPr>
            <w:tcW w:w="1895"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99" w:type="dxa"/>
            <w:vAlign w:val="center"/>
          </w:tcPr>
          <w:p>
            <w:pPr>
              <w:spacing w:line="400" w:lineRule="exact"/>
              <w:jc w:val="center"/>
              <w:rPr>
                <w:rFonts w:ascii="宋体"/>
              </w:rPr>
            </w:pPr>
          </w:p>
        </w:tc>
        <w:tc>
          <w:tcPr>
            <w:tcW w:w="2192" w:type="dxa"/>
            <w:vAlign w:val="center"/>
          </w:tcPr>
          <w:p>
            <w:pPr>
              <w:spacing w:line="400" w:lineRule="exact"/>
              <w:jc w:val="left"/>
              <w:rPr>
                <w:rFonts w:ascii="宋体"/>
              </w:rPr>
            </w:pPr>
          </w:p>
        </w:tc>
        <w:tc>
          <w:tcPr>
            <w:tcW w:w="1895"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099" w:type="dxa"/>
            <w:vAlign w:val="center"/>
          </w:tcPr>
          <w:p>
            <w:pPr>
              <w:spacing w:line="400" w:lineRule="exact"/>
              <w:jc w:val="center"/>
              <w:rPr>
                <w:rFonts w:ascii="宋体"/>
              </w:rPr>
            </w:pPr>
          </w:p>
        </w:tc>
        <w:tc>
          <w:tcPr>
            <w:tcW w:w="2192" w:type="dxa"/>
            <w:vAlign w:val="center"/>
          </w:tcPr>
          <w:p>
            <w:pPr>
              <w:spacing w:line="400" w:lineRule="exact"/>
              <w:jc w:val="left"/>
              <w:rPr>
                <w:rFonts w:ascii="宋体"/>
              </w:rPr>
            </w:pPr>
          </w:p>
        </w:tc>
        <w:tc>
          <w:tcPr>
            <w:tcW w:w="1895"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099" w:type="dxa"/>
            <w:vAlign w:val="center"/>
          </w:tcPr>
          <w:p>
            <w:pPr>
              <w:spacing w:line="400" w:lineRule="exact"/>
              <w:jc w:val="center"/>
              <w:rPr>
                <w:rFonts w:ascii="宋体"/>
              </w:rPr>
            </w:pPr>
          </w:p>
        </w:tc>
        <w:tc>
          <w:tcPr>
            <w:tcW w:w="2192" w:type="dxa"/>
            <w:vAlign w:val="center"/>
          </w:tcPr>
          <w:p>
            <w:pPr>
              <w:spacing w:line="400" w:lineRule="exact"/>
              <w:jc w:val="left"/>
              <w:rPr>
                <w:rFonts w:ascii="宋体"/>
              </w:rPr>
            </w:pPr>
          </w:p>
        </w:tc>
        <w:tc>
          <w:tcPr>
            <w:tcW w:w="1895"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099" w:type="dxa"/>
            <w:vAlign w:val="center"/>
          </w:tcPr>
          <w:p>
            <w:pPr>
              <w:spacing w:line="400" w:lineRule="exact"/>
              <w:jc w:val="center"/>
              <w:rPr>
                <w:rFonts w:ascii="宋体"/>
              </w:rPr>
            </w:pPr>
          </w:p>
        </w:tc>
        <w:tc>
          <w:tcPr>
            <w:tcW w:w="2192" w:type="dxa"/>
            <w:vAlign w:val="center"/>
          </w:tcPr>
          <w:p>
            <w:pPr>
              <w:spacing w:line="400" w:lineRule="exact"/>
              <w:jc w:val="left"/>
              <w:rPr>
                <w:rFonts w:ascii="宋体"/>
              </w:rPr>
            </w:pPr>
          </w:p>
        </w:tc>
        <w:tc>
          <w:tcPr>
            <w:tcW w:w="1895"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99" w:type="dxa"/>
            <w:vAlign w:val="center"/>
          </w:tcPr>
          <w:p>
            <w:pPr>
              <w:spacing w:line="400" w:lineRule="exact"/>
              <w:jc w:val="center"/>
              <w:rPr>
                <w:rFonts w:hint="eastAsia" w:ascii="宋体" w:eastAsia="宋体"/>
                <w:lang w:eastAsia="zh-CN"/>
              </w:rPr>
            </w:pPr>
            <w:r>
              <w:rPr>
                <w:rFonts w:hint="eastAsia" w:ascii="宋体"/>
                <w:lang w:eastAsia="zh-CN"/>
              </w:rPr>
              <w:t>……</w:t>
            </w:r>
          </w:p>
        </w:tc>
        <w:tc>
          <w:tcPr>
            <w:tcW w:w="2192" w:type="dxa"/>
            <w:vAlign w:val="center"/>
          </w:tcPr>
          <w:p>
            <w:pPr>
              <w:spacing w:line="400" w:lineRule="exact"/>
              <w:jc w:val="left"/>
              <w:rPr>
                <w:rFonts w:ascii="宋体"/>
              </w:rPr>
            </w:pPr>
          </w:p>
        </w:tc>
        <w:tc>
          <w:tcPr>
            <w:tcW w:w="1895"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c>
          <w:tcPr>
            <w:tcW w:w="2066" w:type="dxa"/>
            <w:vAlign w:val="center"/>
          </w:tcPr>
          <w:p>
            <w:pPr>
              <w:spacing w:line="400" w:lineRule="exact"/>
              <w:jc w:val="left"/>
              <w:rPr>
                <w:rFonts w:ascii="宋体"/>
              </w:rPr>
            </w:pPr>
          </w:p>
        </w:tc>
      </w:tr>
    </w:tbl>
    <w:p>
      <w:pPr>
        <w:spacing w:line="120" w:lineRule="exact"/>
        <w:jc w:val="center"/>
        <w:rPr>
          <w:rFonts w:ascii="宋体" w:hAnsi="宋体"/>
          <w:sz w:val="24"/>
        </w:rPr>
      </w:pPr>
    </w:p>
    <w:p>
      <w:pPr>
        <w:spacing w:after="156" w:afterLines="50" w:line="360" w:lineRule="auto"/>
        <w:jc w:val="center"/>
        <w:rPr>
          <w:rFonts w:ascii="宋体" w:hAnsi="宋体"/>
          <w:sz w:val="24"/>
        </w:rPr>
      </w:pPr>
      <w:r>
        <w:rPr>
          <w:rFonts w:ascii="宋体" w:hAnsi="宋体"/>
          <w:sz w:val="24"/>
        </w:rPr>
        <w:br w:type="page"/>
      </w:r>
      <w:r>
        <w:rPr>
          <w:rFonts w:hint="eastAsia" w:ascii="宋体" w:hAnsi="宋体"/>
          <w:sz w:val="24"/>
        </w:rPr>
        <w:t>（2）校本研训</w:t>
      </w:r>
    </w:p>
    <w:tbl>
      <w:tblPr>
        <w:tblStyle w:val="1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183"/>
        <w:gridCol w:w="269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blHeader/>
          <w:jc w:val="center"/>
        </w:trPr>
        <w:tc>
          <w:tcPr>
            <w:tcW w:w="2439" w:type="dxa"/>
            <w:vAlign w:val="center"/>
          </w:tcPr>
          <w:p>
            <w:pPr>
              <w:spacing w:line="400" w:lineRule="exact"/>
              <w:jc w:val="center"/>
              <w:rPr>
                <w:rFonts w:ascii="宋体" w:hAnsi="宋体"/>
                <w:szCs w:val="21"/>
              </w:rPr>
            </w:pPr>
            <w:r>
              <w:rPr>
                <w:rFonts w:hint="eastAsia" w:ascii="宋体" w:hAnsi="宋体"/>
                <w:szCs w:val="21"/>
              </w:rPr>
              <w:t>培 训 内 容</w:t>
            </w:r>
          </w:p>
        </w:tc>
        <w:tc>
          <w:tcPr>
            <w:tcW w:w="2183" w:type="dxa"/>
            <w:vAlign w:val="center"/>
          </w:tcPr>
          <w:p>
            <w:pPr>
              <w:spacing w:line="400" w:lineRule="exact"/>
              <w:jc w:val="center"/>
              <w:rPr>
                <w:rFonts w:ascii="宋体" w:hAnsi="宋体"/>
                <w:szCs w:val="21"/>
              </w:rPr>
            </w:pPr>
            <w:r>
              <w:rPr>
                <w:rFonts w:hint="eastAsia" w:ascii="宋体" w:hAnsi="宋体"/>
                <w:szCs w:val="21"/>
              </w:rPr>
              <w:t>起 讫 时 间</w:t>
            </w:r>
          </w:p>
        </w:tc>
        <w:tc>
          <w:tcPr>
            <w:tcW w:w="2696" w:type="dxa"/>
            <w:vAlign w:val="center"/>
          </w:tcPr>
          <w:p>
            <w:pPr>
              <w:spacing w:line="400" w:lineRule="exact"/>
              <w:jc w:val="center"/>
              <w:rPr>
                <w:rFonts w:ascii="宋体" w:hAnsi="宋体"/>
                <w:szCs w:val="21"/>
              </w:rPr>
            </w:pPr>
            <w:r>
              <w:rPr>
                <w:rFonts w:hint="eastAsia" w:ascii="宋体" w:hAnsi="宋体"/>
                <w:szCs w:val="21"/>
              </w:rPr>
              <w:t>培 训 范 围</w:t>
            </w:r>
          </w:p>
        </w:tc>
        <w:tc>
          <w:tcPr>
            <w:tcW w:w="2001" w:type="dxa"/>
            <w:tcBorders>
              <w:right w:val="single" w:color="auto" w:sz="4" w:space="0"/>
            </w:tcBorders>
            <w:vAlign w:val="center"/>
          </w:tcPr>
          <w:p>
            <w:pPr>
              <w:spacing w:line="400" w:lineRule="exact"/>
              <w:jc w:val="center"/>
              <w:rPr>
                <w:rFonts w:ascii="宋体" w:hAnsi="宋体"/>
                <w:szCs w:val="21"/>
              </w:rPr>
            </w:pPr>
            <w:r>
              <w:rPr>
                <w:rFonts w:hint="eastAsia" w:ascii="宋体" w:hAnsi="宋体"/>
                <w:szCs w:val="21"/>
              </w:rPr>
              <w:t>参 加 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ascii="宋体"/>
              </w:rPr>
            </w:pP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439" w:type="dxa"/>
            <w:vAlign w:val="center"/>
          </w:tcPr>
          <w:p>
            <w:pPr>
              <w:spacing w:line="400" w:lineRule="exact"/>
              <w:jc w:val="left"/>
              <w:rPr>
                <w:rFonts w:hint="eastAsia" w:ascii="宋体" w:eastAsia="宋体"/>
                <w:lang w:eastAsia="zh-CN"/>
              </w:rPr>
            </w:pPr>
            <w:r>
              <w:rPr>
                <w:rFonts w:hint="eastAsia" w:ascii="宋体"/>
                <w:lang w:eastAsia="zh-CN"/>
              </w:rPr>
              <w:t>……</w:t>
            </w:r>
          </w:p>
        </w:tc>
        <w:tc>
          <w:tcPr>
            <w:tcW w:w="2183" w:type="dxa"/>
            <w:vAlign w:val="center"/>
          </w:tcPr>
          <w:p>
            <w:pPr>
              <w:spacing w:line="400" w:lineRule="exact"/>
              <w:jc w:val="left"/>
              <w:rPr>
                <w:rFonts w:ascii="宋体"/>
              </w:rPr>
            </w:pPr>
          </w:p>
        </w:tc>
        <w:tc>
          <w:tcPr>
            <w:tcW w:w="2696" w:type="dxa"/>
            <w:vAlign w:val="center"/>
          </w:tcPr>
          <w:p>
            <w:pPr>
              <w:spacing w:line="400" w:lineRule="exact"/>
              <w:jc w:val="left"/>
              <w:rPr>
                <w:rFonts w:ascii="宋体"/>
              </w:rPr>
            </w:pPr>
          </w:p>
        </w:tc>
        <w:tc>
          <w:tcPr>
            <w:tcW w:w="2001" w:type="dxa"/>
            <w:tcBorders>
              <w:right w:val="single" w:color="auto" w:sz="4" w:space="0"/>
            </w:tcBorders>
            <w:vAlign w:val="center"/>
          </w:tcPr>
          <w:p>
            <w:pPr>
              <w:spacing w:line="360" w:lineRule="auto"/>
              <w:jc w:val="center"/>
              <w:rPr>
                <w:rFonts w:ascii="宋体"/>
              </w:rPr>
            </w:pPr>
          </w:p>
        </w:tc>
      </w:tr>
    </w:tbl>
    <w:p>
      <w:pPr>
        <w:spacing w:before="156" w:beforeLines="50" w:after="156" w:afterLines="50" w:line="360" w:lineRule="auto"/>
        <w:jc w:val="center"/>
        <w:rPr>
          <w:rFonts w:ascii="宋体"/>
          <w:sz w:val="24"/>
        </w:rPr>
      </w:pPr>
    </w:p>
    <w:p>
      <w:pPr>
        <w:spacing w:before="156" w:beforeLines="50" w:after="156" w:afterLines="50" w:line="360" w:lineRule="auto"/>
        <w:jc w:val="center"/>
        <w:rPr>
          <w:rFonts w:ascii="宋体"/>
          <w:sz w:val="24"/>
        </w:rPr>
      </w:pPr>
      <w:r>
        <w:rPr>
          <w:rFonts w:hint="eastAsia" w:ascii="宋体"/>
          <w:sz w:val="24"/>
        </w:rPr>
        <w:t>（3）研训经费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78"/>
        <w:gridCol w:w="1313"/>
        <w:gridCol w:w="1688"/>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098" w:type="dxa"/>
            <w:vMerge w:val="restart"/>
            <w:vAlign w:val="center"/>
          </w:tcPr>
          <w:p>
            <w:pPr>
              <w:ind w:right="8"/>
              <w:jc w:val="center"/>
              <w:rPr>
                <w:rFonts w:ascii="宋体" w:hAnsi="宋体"/>
                <w:szCs w:val="21"/>
              </w:rPr>
            </w:pPr>
            <w:r>
              <w:rPr>
                <w:rFonts w:hint="eastAsia" w:ascii="宋体" w:hAnsi="宋体"/>
                <w:szCs w:val="21"/>
              </w:rPr>
              <w:t>年 度</w:t>
            </w:r>
          </w:p>
        </w:tc>
        <w:tc>
          <w:tcPr>
            <w:tcW w:w="1078" w:type="dxa"/>
            <w:vMerge w:val="restart"/>
            <w:vAlign w:val="center"/>
          </w:tcPr>
          <w:p>
            <w:pPr>
              <w:ind w:right="8"/>
              <w:jc w:val="center"/>
              <w:rPr>
                <w:rFonts w:ascii="宋体" w:hAnsi="宋体"/>
                <w:szCs w:val="21"/>
              </w:rPr>
            </w:pPr>
            <w:r>
              <w:rPr>
                <w:rFonts w:hint="eastAsia" w:ascii="宋体" w:hAnsi="宋体"/>
                <w:szCs w:val="21"/>
              </w:rPr>
              <w:t>教师</w:t>
            </w:r>
          </w:p>
          <w:p>
            <w:pPr>
              <w:ind w:right="8"/>
              <w:jc w:val="center"/>
              <w:rPr>
                <w:rFonts w:ascii="宋体" w:hAnsi="宋体"/>
                <w:szCs w:val="21"/>
              </w:rPr>
            </w:pPr>
            <w:r>
              <w:rPr>
                <w:rFonts w:hint="eastAsia" w:ascii="宋体" w:hAnsi="宋体"/>
                <w:szCs w:val="21"/>
              </w:rPr>
              <w:t>人数</w:t>
            </w:r>
          </w:p>
        </w:tc>
        <w:tc>
          <w:tcPr>
            <w:tcW w:w="1313" w:type="dxa"/>
            <w:vMerge w:val="restart"/>
            <w:vAlign w:val="center"/>
          </w:tcPr>
          <w:p>
            <w:pPr>
              <w:ind w:right="8"/>
              <w:jc w:val="center"/>
              <w:rPr>
                <w:rFonts w:ascii="宋体" w:hAnsi="宋体"/>
                <w:szCs w:val="21"/>
              </w:rPr>
            </w:pPr>
            <w:r>
              <w:rPr>
                <w:rFonts w:hint="eastAsia" w:ascii="宋体" w:hAnsi="宋体"/>
                <w:szCs w:val="21"/>
              </w:rPr>
              <w:t>教师工资</w:t>
            </w:r>
          </w:p>
          <w:p>
            <w:pPr>
              <w:ind w:right="8"/>
              <w:jc w:val="center"/>
              <w:rPr>
                <w:rFonts w:ascii="宋体" w:hAnsi="宋体"/>
                <w:szCs w:val="21"/>
              </w:rPr>
            </w:pPr>
            <w:r>
              <w:rPr>
                <w:rFonts w:hint="eastAsia" w:ascii="宋体" w:hAnsi="宋体"/>
                <w:szCs w:val="21"/>
              </w:rPr>
              <w:t>总    额</w:t>
            </w:r>
          </w:p>
        </w:tc>
        <w:tc>
          <w:tcPr>
            <w:tcW w:w="5816" w:type="dxa"/>
            <w:gridSpan w:val="3"/>
            <w:tcBorders>
              <w:bottom w:val="single" w:color="auto" w:sz="4" w:space="0"/>
            </w:tcBorders>
            <w:vAlign w:val="center"/>
          </w:tcPr>
          <w:p>
            <w:pPr>
              <w:ind w:right="8"/>
              <w:jc w:val="center"/>
              <w:rPr>
                <w:rFonts w:ascii="宋体" w:hAnsi="宋体"/>
                <w:szCs w:val="21"/>
              </w:rPr>
            </w:pPr>
            <w:r>
              <w:rPr>
                <w:rFonts w:hint="eastAsia" w:ascii="宋体" w:hAnsi="宋体"/>
                <w:szCs w:val="21"/>
              </w:rPr>
              <w:t>教师学习、培训经费（可含城际间交通费、住宿费）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jc w:val="center"/>
        </w:trPr>
        <w:tc>
          <w:tcPr>
            <w:tcW w:w="1098" w:type="dxa"/>
            <w:vMerge w:val="continue"/>
            <w:vAlign w:val="center"/>
          </w:tcPr>
          <w:p>
            <w:pPr>
              <w:ind w:right="8"/>
              <w:jc w:val="center"/>
              <w:rPr>
                <w:rFonts w:ascii="宋体" w:hAnsi="宋体"/>
                <w:szCs w:val="21"/>
              </w:rPr>
            </w:pPr>
          </w:p>
        </w:tc>
        <w:tc>
          <w:tcPr>
            <w:tcW w:w="1078" w:type="dxa"/>
            <w:vMerge w:val="continue"/>
            <w:vAlign w:val="center"/>
          </w:tcPr>
          <w:p>
            <w:pPr>
              <w:ind w:right="8"/>
              <w:jc w:val="center"/>
              <w:rPr>
                <w:rFonts w:ascii="宋体" w:hAnsi="宋体"/>
                <w:szCs w:val="21"/>
              </w:rPr>
            </w:pPr>
          </w:p>
        </w:tc>
        <w:tc>
          <w:tcPr>
            <w:tcW w:w="1313" w:type="dxa"/>
            <w:vMerge w:val="continue"/>
            <w:vAlign w:val="center"/>
          </w:tcPr>
          <w:p>
            <w:pPr>
              <w:ind w:right="8"/>
              <w:jc w:val="center"/>
              <w:rPr>
                <w:rFonts w:ascii="宋体" w:hAnsi="宋体"/>
                <w:szCs w:val="21"/>
              </w:rPr>
            </w:pPr>
          </w:p>
        </w:tc>
        <w:tc>
          <w:tcPr>
            <w:tcW w:w="1688" w:type="dxa"/>
            <w:tcBorders>
              <w:top w:val="single" w:color="auto" w:sz="4" w:space="0"/>
            </w:tcBorders>
            <w:vAlign w:val="center"/>
          </w:tcPr>
          <w:p>
            <w:pPr>
              <w:ind w:right="8"/>
              <w:jc w:val="center"/>
              <w:rPr>
                <w:rFonts w:ascii="宋体" w:hAnsi="宋体"/>
                <w:szCs w:val="21"/>
              </w:rPr>
            </w:pPr>
            <w:r>
              <w:rPr>
                <w:rFonts w:hint="eastAsia" w:ascii="宋体" w:hAnsi="宋体"/>
                <w:szCs w:val="21"/>
              </w:rPr>
              <w:t>总 计</w:t>
            </w:r>
          </w:p>
        </w:tc>
        <w:tc>
          <w:tcPr>
            <w:tcW w:w="2064" w:type="dxa"/>
            <w:tcBorders>
              <w:top w:val="single" w:color="auto" w:sz="4" w:space="0"/>
            </w:tcBorders>
            <w:vAlign w:val="center"/>
          </w:tcPr>
          <w:p>
            <w:pPr>
              <w:ind w:right="8"/>
              <w:jc w:val="center"/>
              <w:rPr>
                <w:rFonts w:ascii="宋体" w:hAnsi="宋体"/>
                <w:szCs w:val="21"/>
              </w:rPr>
            </w:pPr>
            <w:r>
              <w:rPr>
                <w:rFonts w:hint="eastAsia" w:ascii="宋体" w:hAnsi="宋体"/>
                <w:szCs w:val="21"/>
              </w:rPr>
              <w:t>占教师工资总额</w:t>
            </w:r>
          </w:p>
          <w:p>
            <w:pPr>
              <w:ind w:right="8"/>
              <w:jc w:val="center"/>
              <w:rPr>
                <w:rFonts w:ascii="宋体" w:hAnsi="宋体"/>
                <w:szCs w:val="21"/>
              </w:rPr>
            </w:pPr>
            <w:r>
              <w:rPr>
                <w:rFonts w:hint="eastAsia" w:ascii="宋体" w:hAnsi="宋体"/>
                <w:szCs w:val="21"/>
              </w:rPr>
              <w:t>比例（%）</w:t>
            </w:r>
          </w:p>
        </w:tc>
        <w:tc>
          <w:tcPr>
            <w:tcW w:w="2064" w:type="dxa"/>
            <w:vAlign w:val="center"/>
          </w:tcPr>
          <w:p>
            <w:pPr>
              <w:ind w:right="8"/>
              <w:jc w:val="center"/>
              <w:rPr>
                <w:rFonts w:ascii="宋体" w:hAnsi="宋体"/>
                <w:szCs w:val="21"/>
              </w:rPr>
            </w:pPr>
            <w:r>
              <w:rPr>
                <w:rFonts w:hint="eastAsia" w:ascii="宋体" w:hAnsi="宋体"/>
                <w:szCs w:val="21"/>
              </w:rPr>
              <w:t>师均（元）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098" w:type="dxa"/>
            <w:vAlign w:val="center"/>
          </w:tcPr>
          <w:p>
            <w:pPr>
              <w:ind w:right="8"/>
              <w:jc w:val="center"/>
              <w:rPr>
                <w:rFonts w:ascii="宋体"/>
                <w:sz w:val="24"/>
              </w:rPr>
            </w:pPr>
          </w:p>
        </w:tc>
        <w:tc>
          <w:tcPr>
            <w:tcW w:w="1078" w:type="dxa"/>
            <w:vAlign w:val="center"/>
          </w:tcPr>
          <w:p>
            <w:pPr>
              <w:ind w:right="8"/>
              <w:jc w:val="center"/>
              <w:rPr>
                <w:rFonts w:ascii="宋体"/>
                <w:sz w:val="24"/>
              </w:rPr>
            </w:pPr>
          </w:p>
        </w:tc>
        <w:tc>
          <w:tcPr>
            <w:tcW w:w="1313" w:type="dxa"/>
            <w:vAlign w:val="center"/>
          </w:tcPr>
          <w:p>
            <w:pPr>
              <w:ind w:right="8"/>
              <w:jc w:val="center"/>
              <w:rPr>
                <w:rFonts w:ascii="宋体"/>
                <w:sz w:val="24"/>
              </w:rPr>
            </w:pPr>
          </w:p>
        </w:tc>
        <w:tc>
          <w:tcPr>
            <w:tcW w:w="1688" w:type="dxa"/>
            <w:vAlign w:val="center"/>
          </w:tcPr>
          <w:p>
            <w:pPr>
              <w:ind w:right="8"/>
              <w:jc w:val="center"/>
              <w:rPr>
                <w:rFonts w:ascii="宋体"/>
                <w:sz w:val="24"/>
              </w:rPr>
            </w:pPr>
          </w:p>
        </w:tc>
        <w:tc>
          <w:tcPr>
            <w:tcW w:w="2064" w:type="dxa"/>
            <w:vAlign w:val="center"/>
          </w:tcPr>
          <w:p>
            <w:pPr>
              <w:ind w:right="8"/>
              <w:jc w:val="center"/>
              <w:rPr>
                <w:rFonts w:ascii="宋体"/>
                <w:sz w:val="24"/>
              </w:rPr>
            </w:pPr>
          </w:p>
        </w:tc>
        <w:tc>
          <w:tcPr>
            <w:tcW w:w="2064" w:type="dxa"/>
            <w:vAlign w:val="center"/>
          </w:tcPr>
          <w:p>
            <w:pPr>
              <w:ind w:right="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098" w:type="dxa"/>
            <w:vAlign w:val="center"/>
          </w:tcPr>
          <w:p>
            <w:pPr>
              <w:ind w:right="8"/>
              <w:jc w:val="center"/>
              <w:rPr>
                <w:rFonts w:ascii="宋体"/>
                <w:sz w:val="24"/>
              </w:rPr>
            </w:pPr>
          </w:p>
        </w:tc>
        <w:tc>
          <w:tcPr>
            <w:tcW w:w="1078" w:type="dxa"/>
            <w:vAlign w:val="center"/>
          </w:tcPr>
          <w:p>
            <w:pPr>
              <w:ind w:right="8"/>
              <w:jc w:val="center"/>
              <w:rPr>
                <w:rFonts w:ascii="宋体"/>
                <w:sz w:val="24"/>
              </w:rPr>
            </w:pPr>
          </w:p>
        </w:tc>
        <w:tc>
          <w:tcPr>
            <w:tcW w:w="1313" w:type="dxa"/>
            <w:vAlign w:val="center"/>
          </w:tcPr>
          <w:p>
            <w:pPr>
              <w:ind w:right="8"/>
              <w:jc w:val="center"/>
              <w:rPr>
                <w:rFonts w:ascii="宋体"/>
                <w:sz w:val="24"/>
              </w:rPr>
            </w:pPr>
          </w:p>
        </w:tc>
        <w:tc>
          <w:tcPr>
            <w:tcW w:w="1688" w:type="dxa"/>
            <w:vAlign w:val="center"/>
          </w:tcPr>
          <w:p>
            <w:pPr>
              <w:ind w:right="8"/>
              <w:jc w:val="center"/>
              <w:rPr>
                <w:rFonts w:ascii="宋体"/>
                <w:sz w:val="24"/>
              </w:rPr>
            </w:pPr>
          </w:p>
        </w:tc>
        <w:tc>
          <w:tcPr>
            <w:tcW w:w="2064" w:type="dxa"/>
            <w:vAlign w:val="center"/>
          </w:tcPr>
          <w:p>
            <w:pPr>
              <w:ind w:right="8"/>
              <w:jc w:val="center"/>
              <w:rPr>
                <w:rFonts w:ascii="宋体"/>
                <w:sz w:val="24"/>
              </w:rPr>
            </w:pPr>
          </w:p>
        </w:tc>
        <w:tc>
          <w:tcPr>
            <w:tcW w:w="2064" w:type="dxa"/>
            <w:vAlign w:val="center"/>
          </w:tcPr>
          <w:p>
            <w:pPr>
              <w:ind w:right="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098" w:type="dxa"/>
            <w:tcBorders>
              <w:bottom w:val="single" w:color="auto" w:sz="4" w:space="0"/>
            </w:tcBorders>
            <w:vAlign w:val="center"/>
          </w:tcPr>
          <w:p>
            <w:pPr>
              <w:ind w:right="8"/>
              <w:jc w:val="center"/>
              <w:rPr>
                <w:rFonts w:hint="eastAsia" w:ascii="宋体" w:eastAsia="宋体"/>
                <w:sz w:val="24"/>
                <w:lang w:eastAsia="zh-CN"/>
              </w:rPr>
            </w:pPr>
            <w:r>
              <w:rPr>
                <w:rFonts w:hint="eastAsia" w:ascii="宋体"/>
                <w:sz w:val="24"/>
                <w:lang w:eastAsia="zh-CN"/>
              </w:rPr>
              <w:t>……</w:t>
            </w:r>
          </w:p>
        </w:tc>
        <w:tc>
          <w:tcPr>
            <w:tcW w:w="1078" w:type="dxa"/>
            <w:tcBorders>
              <w:bottom w:val="single" w:color="auto" w:sz="4" w:space="0"/>
            </w:tcBorders>
            <w:vAlign w:val="center"/>
          </w:tcPr>
          <w:p>
            <w:pPr>
              <w:ind w:right="8"/>
              <w:jc w:val="center"/>
              <w:rPr>
                <w:rFonts w:ascii="宋体"/>
                <w:sz w:val="24"/>
              </w:rPr>
            </w:pPr>
          </w:p>
        </w:tc>
        <w:tc>
          <w:tcPr>
            <w:tcW w:w="1313" w:type="dxa"/>
            <w:tcBorders>
              <w:bottom w:val="single" w:color="auto" w:sz="4" w:space="0"/>
            </w:tcBorders>
            <w:vAlign w:val="center"/>
          </w:tcPr>
          <w:p>
            <w:pPr>
              <w:ind w:right="8"/>
              <w:jc w:val="center"/>
              <w:rPr>
                <w:rFonts w:ascii="宋体"/>
                <w:sz w:val="24"/>
              </w:rPr>
            </w:pPr>
          </w:p>
        </w:tc>
        <w:tc>
          <w:tcPr>
            <w:tcW w:w="1688" w:type="dxa"/>
            <w:tcBorders>
              <w:bottom w:val="single" w:color="auto" w:sz="4" w:space="0"/>
            </w:tcBorders>
            <w:vAlign w:val="center"/>
          </w:tcPr>
          <w:p>
            <w:pPr>
              <w:ind w:right="8"/>
              <w:jc w:val="center"/>
              <w:rPr>
                <w:rFonts w:ascii="宋体"/>
                <w:sz w:val="24"/>
              </w:rPr>
            </w:pPr>
          </w:p>
        </w:tc>
        <w:tc>
          <w:tcPr>
            <w:tcW w:w="2064" w:type="dxa"/>
            <w:tcBorders>
              <w:bottom w:val="single" w:color="auto" w:sz="4" w:space="0"/>
            </w:tcBorders>
            <w:vAlign w:val="center"/>
          </w:tcPr>
          <w:p>
            <w:pPr>
              <w:ind w:right="8"/>
              <w:jc w:val="center"/>
              <w:rPr>
                <w:rFonts w:ascii="宋体"/>
                <w:sz w:val="24"/>
              </w:rPr>
            </w:pPr>
          </w:p>
        </w:tc>
        <w:tc>
          <w:tcPr>
            <w:tcW w:w="2064" w:type="dxa"/>
            <w:tcBorders>
              <w:bottom w:val="single" w:color="auto" w:sz="4" w:space="0"/>
            </w:tcBorders>
            <w:vAlign w:val="center"/>
          </w:tcPr>
          <w:p>
            <w:pPr>
              <w:ind w:right="8"/>
              <w:jc w:val="center"/>
              <w:rPr>
                <w:rFonts w:ascii="宋体"/>
                <w:sz w:val="24"/>
              </w:rPr>
            </w:pPr>
          </w:p>
        </w:tc>
      </w:tr>
    </w:tbl>
    <w:p>
      <w:pPr>
        <w:spacing w:after="156" w:afterLines="50" w:line="360" w:lineRule="auto"/>
        <w:jc w:val="center"/>
        <w:rPr>
          <w:rFonts w:ascii="宋体" w:hAnsi="宋体"/>
          <w:b/>
          <w:bCs/>
          <w:sz w:val="28"/>
          <w:szCs w:val="28"/>
        </w:rPr>
      </w:pPr>
      <w:r>
        <w:rPr>
          <w:rFonts w:ascii="宋体"/>
          <w:sz w:val="28"/>
          <w:szCs w:val="28"/>
        </w:rPr>
        <w:br w:type="page"/>
      </w:r>
      <w:r>
        <w:rPr>
          <w:rFonts w:hint="eastAsia" w:ascii="宋体" w:hAnsi="宋体"/>
          <w:b/>
          <w:bCs/>
          <w:sz w:val="28"/>
          <w:szCs w:val="28"/>
        </w:rPr>
        <w:t>7.教科研课题</w:t>
      </w:r>
    </w:p>
    <w:p>
      <w:pPr>
        <w:jc w:val="center"/>
        <w:rPr>
          <w:rFonts w:ascii="宋体" w:hAnsi="宋体"/>
          <w:szCs w:val="21"/>
        </w:rPr>
      </w:pPr>
      <w:r>
        <w:rPr>
          <w:rFonts w:hint="eastAsia" w:ascii="宋体" w:hAnsi="宋体"/>
          <w:szCs w:val="21"/>
          <w:u w:val="single"/>
        </w:rPr>
        <w:t xml:space="preserve">       </w:t>
      </w:r>
      <w:r>
        <w:rPr>
          <w:rFonts w:hint="eastAsia" w:ascii="宋体" w:hAnsi="宋体"/>
          <w:szCs w:val="21"/>
        </w:rPr>
        <w:t>年，获国家级奖</w:t>
      </w:r>
      <w:r>
        <w:rPr>
          <w:rFonts w:hint="eastAsia" w:ascii="宋体" w:hAnsi="宋体"/>
          <w:szCs w:val="21"/>
          <w:u w:val="single"/>
        </w:rPr>
        <w:t xml:space="preserve">       </w:t>
      </w:r>
      <w:r>
        <w:rPr>
          <w:rFonts w:hint="eastAsia" w:ascii="宋体" w:hAnsi="宋体"/>
          <w:szCs w:val="21"/>
        </w:rPr>
        <w:t>项，省级奖</w:t>
      </w:r>
      <w:r>
        <w:rPr>
          <w:rFonts w:hint="eastAsia" w:ascii="宋体" w:hAnsi="宋体"/>
          <w:szCs w:val="21"/>
          <w:u w:val="single"/>
        </w:rPr>
        <w:t xml:space="preserve">       </w:t>
      </w:r>
      <w:r>
        <w:rPr>
          <w:rFonts w:hint="eastAsia" w:ascii="宋体" w:hAnsi="宋体"/>
          <w:szCs w:val="21"/>
        </w:rPr>
        <w:t>项，设区市级奖</w:t>
      </w:r>
      <w:r>
        <w:rPr>
          <w:rFonts w:hint="eastAsia" w:ascii="宋体" w:hAnsi="宋体"/>
          <w:szCs w:val="21"/>
          <w:u w:val="single"/>
        </w:rPr>
        <w:t xml:space="preserve">       </w:t>
      </w:r>
      <w:r>
        <w:rPr>
          <w:rFonts w:hint="eastAsia" w:ascii="宋体" w:hAnsi="宋体"/>
          <w:szCs w:val="21"/>
        </w:rPr>
        <w:t>项；</w:t>
      </w:r>
    </w:p>
    <w:p>
      <w:pPr>
        <w:jc w:val="center"/>
        <w:rPr>
          <w:rFonts w:ascii="宋体" w:hAnsi="宋体"/>
          <w:szCs w:val="21"/>
        </w:rPr>
      </w:pPr>
      <w:r>
        <w:rPr>
          <w:rFonts w:hint="eastAsia" w:ascii="宋体" w:hAnsi="宋体"/>
          <w:szCs w:val="21"/>
          <w:u w:val="single"/>
        </w:rPr>
        <w:t xml:space="preserve">       </w:t>
      </w:r>
      <w:r>
        <w:rPr>
          <w:rFonts w:hint="eastAsia" w:ascii="宋体" w:hAnsi="宋体"/>
          <w:szCs w:val="21"/>
        </w:rPr>
        <w:t>年，获国家级奖</w:t>
      </w:r>
      <w:r>
        <w:rPr>
          <w:rFonts w:hint="eastAsia" w:ascii="宋体" w:hAnsi="宋体"/>
          <w:szCs w:val="21"/>
          <w:u w:val="single"/>
        </w:rPr>
        <w:t xml:space="preserve">       </w:t>
      </w:r>
      <w:r>
        <w:rPr>
          <w:rFonts w:hint="eastAsia" w:ascii="宋体" w:hAnsi="宋体"/>
          <w:szCs w:val="21"/>
        </w:rPr>
        <w:t>项，省级奖</w:t>
      </w:r>
      <w:r>
        <w:rPr>
          <w:rFonts w:hint="eastAsia" w:ascii="宋体" w:hAnsi="宋体"/>
          <w:szCs w:val="21"/>
          <w:u w:val="single"/>
        </w:rPr>
        <w:t xml:space="preserve">       </w:t>
      </w:r>
      <w:r>
        <w:rPr>
          <w:rFonts w:hint="eastAsia" w:ascii="宋体" w:hAnsi="宋体"/>
          <w:szCs w:val="21"/>
        </w:rPr>
        <w:t>项，设区市级奖</w:t>
      </w:r>
      <w:r>
        <w:rPr>
          <w:rFonts w:hint="eastAsia" w:ascii="宋体" w:hAnsi="宋体"/>
          <w:szCs w:val="21"/>
          <w:u w:val="single"/>
        </w:rPr>
        <w:t xml:space="preserve">       </w:t>
      </w:r>
      <w:r>
        <w:rPr>
          <w:rFonts w:hint="eastAsia" w:ascii="宋体" w:hAnsi="宋体"/>
          <w:szCs w:val="21"/>
        </w:rPr>
        <w:t>项；</w:t>
      </w:r>
    </w:p>
    <w:p>
      <w:pPr>
        <w:spacing w:after="156" w:afterLines="50"/>
        <w:jc w:val="center"/>
        <w:rPr>
          <w:rFonts w:ascii="宋体" w:hAnsi="宋体"/>
          <w:szCs w:val="21"/>
        </w:rPr>
      </w:pPr>
      <w:r>
        <w:rPr>
          <w:rFonts w:hint="eastAsia" w:ascii="宋体" w:hAnsi="宋体"/>
          <w:szCs w:val="21"/>
          <w:u w:val="single"/>
        </w:rPr>
        <w:t xml:space="preserve">       </w:t>
      </w:r>
      <w:r>
        <w:rPr>
          <w:rFonts w:hint="eastAsia" w:ascii="宋体" w:hAnsi="宋体"/>
          <w:szCs w:val="21"/>
        </w:rPr>
        <w:t>年，获国家级奖</w:t>
      </w:r>
      <w:r>
        <w:rPr>
          <w:rFonts w:hint="eastAsia" w:ascii="宋体" w:hAnsi="宋体"/>
          <w:szCs w:val="21"/>
          <w:u w:val="single"/>
        </w:rPr>
        <w:t xml:space="preserve">       </w:t>
      </w:r>
      <w:r>
        <w:rPr>
          <w:rFonts w:hint="eastAsia" w:ascii="宋体" w:hAnsi="宋体"/>
          <w:szCs w:val="21"/>
        </w:rPr>
        <w:t>项，省级奖</w:t>
      </w:r>
      <w:r>
        <w:rPr>
          <w:rFonts w:hint="eastAsia" w:ascii="宋体" w:hAnsi="宋体"/>
          <w:szCs w:val="21"/>
          <w:u w:val="single"/>
        </w:rPr>
        <w:t xml:space="preserve">       </w:t>
      </w:r>
      <w:r>
        <w:rPr>
          <w:rFonts w:hint="eastAsia" w:ascii="宋体" w:hAnsi="宋体"/>
          <w:szCs w:val="21"/>
        </w:rPr>
        <w:t>项，设区市级奖</w:t>
      </w:r>
      <w:r>
        <w:rPr>
          <w:rFonts w:hint="eastAsia" w:ascii="宋体" w:hAnsi="宋体"/>
          <w:szCs w:val="21"/>
          <w:u w:val="single"/>
        </w:rPr>
        <w:t xml:space="preserve">       </w:t>
      </w:r>
      <w:r>
        <w:rPr>
          <w:rFonts w:hint="eastAsia" w:ascii="宋体" w:hAnsi="宋体"/>
          <w:szCs w:val="21"/>
        </w:rPr>
        <w:t>项。</w:t>
      </w:r>
    </w:p>
    <w:tbl>
      <w:tblPr>
        <w:tblStyle w:val="15"/>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8"/>
        <w:gridCol w:w="1050"/>
        <w:gridCol w:w="1785"/>
        <w:gridCol w:w="2205"/>
        <w:gridCol w:w="120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tblHeader/>
          <w:jc w:val="center"/>
        </w:trPr>
        <w:tc>
          <w:tcPr>
            <w:tcW w:w="1918" w:type="dxa"/>
            <w:vMerge w:val="restart"/>
            <w:vAlign w:val="center"/>
          </w:tcPr>
          <w:p>
            <w:pPr>
              <w:jc w:val="center"/>
              <w:rPr>
                <w:rFonts w:ascii="黑体" w:eastAsia="黑体"/>
                <w:szCs w:val="21"/>
              </w:rPr>
            </w:pPr>
            <w:r>
              <w:rPr>
                <w:rFonts w:hint="eastAsia" w:ascii="黑体" w:eastAsia="黑体"/>
                <w:szCs w:val="21"/>
              </w:rPr>
              <w:t xml:space="preserve"> 课 题 名 称</w:t>
            </w:r>
          </w:p>
        </w:tc>
        <w:tc>
          <w:tcPr>
            <w:tcW w:w="2835" w:type="dxa"/>
            <w:gridSpan w:val="2"/>
            <w:vAlign w:val="center"/>
          </w:tcPr>
          <w:p>
            <w:pPr>
              <w:jc w:val="center"/>
              <w:rPr>
                <w:rFonts w:ascii="黑体" w:eastAsia="黑体"/>
                <w:szCs w:val="21"/>
              </w:rPr>
            </w:pPr>
            <w:r>
              <w:rPr>
                <w:rFonts w:hint="eastAsia" w:ascii="黑体" w:eastAsia="黑体"/>
                <w:szCs w:val="21"/>
              </w:rPr>
              <w:t>课 题 组 成 员</w:t>
            </w:r>
          </w:p>
        </w:tc>
        <w:tc>
          <w:tcPr>
            <w:tcW w:w="2205" w:type="dxa"/>
            <w:vMerge w:val="restart"/>
            <w:vAlign w:val="center"/>
          </w:tcPr>
          <w:p>
            <w:pPr>
              <w:jc w:val="center"/>
              <w:rPr>
                <w:rFonts w:ascii="黑体" w:eastAsia="黑体"/>
                <w:szCs w:val="21"/>
              </w:rPr>
            </w:pPr>
            <w:r>
              <w:rPr>
                <w:rFonts w:hint="eastAsia" w:ascii="黑体" w:eastAsia="黑体"/>
                <w:szCs w:val="21"/>
              </w:rPr>
              <w:t>审 批 部 门</w:t>
            </w:r>
          </w:p>
        </w:tc>
        <w:tc>
          <w:tcPr>
            <w:tcW w:w="1207" w:type="dxa"/>
            <w:vMerge w:val="restart"/>
            <w:vAlign w:val="center"/>
          </w:tcPr>
          <w:p>
            <w:pPr>
              <w:jc w:val="center"/>
              <w:rPr>
                <w:rFonts w:ascii="黑体" w:eastAsia="黑体"/>
                <w:szCs w:val="21"/>
              </w:rPr>
            </w:pPr>
            <w:r>
              <w:rPr>
                <w:rFonts w:hint="eastAsia" w:ascii="黑体" w:eastAsia="黑体"/>
                <w:szCs w:val="21"/>
              </w:rPr>
              <w:t>起 讫</w:t>
            </w:r>
          </w:p>
          <w:p>
            <w:pPr>
              <w:jc w:val="center"/>
              <w:rPr>
                <w:rFonts w:ascii="黑体" w:eastAsia="黑体"/>
                <w:szCs w:val="21"/>
              </w:rPr>
            </w:pPr>
            <w:r>
              <w:rPr>
                <w:rFonts w:hint="eastAsia" w:ascii="黑体" w:eastAsia="黑体"/>
                <w:szCs w:val="21"/>
              </w:rPr>
              <w:t>时 间</w:t>
            </w:r>
          </w:p>
        </w:tc>
        <w:tc>
          <w:tcPr>
            <w:tcW w:w="1208" w:type="dxa"/>
            <w:vMerge w:val="restart"/>
            <w:vAlign w:val="center"/>
          </w:tcPr>
          <w:p>
            <w:pPr>
              <w:jc w:val="center"/>
              <w:rPr>
                <w:rFonts w:ascii="黑体" w:eastAsia="黑体"/>
                <w:szCs w:val="21"/>
              </w:rPr>
            </w:pPr>
            <w:r>
              <w:rPr>
                <w:rFonts w:hint="eastAsia" w:ascii="黑体" w:eastAsia="黑体"/>
                <w:szCs w:val="21"/>
              </w:rPr>
              <w:t>鉴 定</w:t>
            </w:r>
          </w:p>
          <w:p>
            <w:pPr>
              <w:jc w:val="center"/>
              <w:rPr>
                <w:rFonts w:ascii="黑体" w:eastAsia="黑体"/>
                <w:szCs w:val="21"/>
              </w:rPr>
            </w:pPr>
            <w:r>
              <w:rPr>
                <w:rFonts w:hint="eastAsia" w:ascii="黑体" w:eastAsia="黑体"/>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blHeader/>
          <w:jc w:val="center"/>
        </w:trPr>
        <w:tc>
          <w:tcPr>
            <w:tcW w:w="1918" w:type="dxa"/>
            <w:vMerge w:val="continue"/>
          </w:tcPr>
          <w:p>
            <w:pPr>
              <w:jc w:val="center"/>
              <w:rPr>
                <w:rFonts w:ascii="宋体"/>
                <w:szCs w:val="21"/>
              </w:rPr>
            </w:pPr>
          </w:p>
        </w:tc>
        <w:tc>
          <w:tcPr>
            <w:tcW w:w="1050" w:type="dxa"/>
            <w:vAlign w:val="center"/>
          </w:tcPr>
          <w:p>
            <w:pPr>
              <w:jc w:val="center"/>
              <w:rPr>
                <w:rFonts w:ascii="黑体" w:eastAsia="黑体"/>
                <w:szCs w:val="21"/>
              </w:rPr>
            </w:pPr>
            <w:r>
              <w:rPr>
                <w:rFonts w:hint="eastAsia" w:ascii="黑体" w:eastAsia="黑体"/>
                <w:szCs w:val="21"/>
              </w:rPr>
              <w:t>负责人</w:t>
            </w:r>
          </w:p>
        </w:tc>
        <w:tc>
          <w:tcPr>
            <w:tcW w:w="1785" w:type="dxa"/>
            <w:vAlign w:val="center"/>
          </w:tcPr>
          <w:p>
            <w:pPr>
              <w:jc w:val="center"/>
              <w:rPr>
                <w:rFonts w:ascii="黑体" w:eastAsia="黑体"/>
                <w:szCs w:val="21"/>
              </w:rPr>
            </w:pPr>
            <w:r>
              <w:rPr>
                <w:rFonts w:hint="eastAsia" w:ascii="黑体" w:eastAsia="黑体"/>
                <w:szCs w:val="21"/>
              </w:rPr>
              <w:t>本校成员</w:t>
            </w:r>
          </w:p>
        </w:tc>
        <w:tc>
          <w:tcPr>
            <w:tcW w:w="2205" w:type="dxa"/>
            <w:vMerge w:val="continue"/>
            <w:vAlign w:val="center"/>
          </w:tcPr>
          <w:p>
            <w:pPr>
              <w:jc w:val="center"/>
              <w:rPr>
                <w:rFonts w:ascii="宋体"/>
                <w:szCs w:val="21"/>
              </w:rPr>
            </w:pPr>
          </w:p>
        </w:tc>
        <w:tc>
          <w:tcPr>
            <w:tcW w:w="1207" w:type="dxa"/>
            <w:vMerge w:val="continue"/>
            <w:vAlign w:val="center"/>
          </w:tcPr>
          <w:p>
            <w:pPr>
              <w:jc w:val="center"/>
              <w:rPr>
                <w:rFonts w:ascii="宋体"/>
                <w:szCs w:val="21"/>
              </w:rPr>
            </w:pPr>
          </w:p>
        </w:tc>
        <w:tc>
          <w:tcPr>
            <w:tcW w:w="1208"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918" w:type="dxa"/>
          </w:tcPr>
          <w:p>
            <w:pPr>
              <w:spacing w:line="460" w:lineRule="exact"/>
              <w:rPr>
                <w:rFonts w:ascii="宋体" w:hAnsi="宋体"/>
                <w:szCs w:val="21"/>
              </w:rPr>
            </w:pPr>
          </w:p>
        </w:tc>
        <w:tc>
          <w:tcPr>
            <w:tcW w:w="1050" w:type="dxa"/>
          </w:tcPr>
          <w:p>
            <w:pPr>
              <w:spacing w:line="460" w:lineRule="exact"/>
              <w:jc w:val="center"/>
              <w:rPr>
                <w:rFonts w:ascii="宋体" w:hAnsi="宋体"/>
                <w:szCs w:val="21"/>
              </w:rPr>
            </w:pPr>
          </w:p>
        </w:tc>
        <w:tc>
          <w:tcPr>
            <w:tcW w:w="1785" w:type="dxa"/>
          </w:tcPr>
          <w:p>
            <w:pPr>
              <w:spacing w:line="460" w:lineRule="exact"/>
              <w:jc w:val="center"/>
              <w:rPr>
                <w:rFonts w:ascii="宋体" w:hAnsi="宋体"/>
                <w:szCs w:val="21"/>
              </w:rPr>
            </w:pPr>
          </w:p>
        </w:tc>
        <w:tc>
          <w:tcPr>
            <w:tcW w:w="2205" w:type="dxa"/>
          </w:tcPr>
          <w:p>
            <w:pPr>
              <w:spacing w:line="460" w:lineRule="exact"/>
              <w:jc w:val="center"/>
              <w:rPr>
                <w:rFonts w:ascii="宋体" w:hAnsi="宋体"/>
                <w:szCs w:val="21"/>
              </w:rPr>
            </w:pPr>
          </w:p>
        </w:tc>
        <w:tc>
          <w:tcPr>
            <w:tcW w:w="1207" w:type="dxa"/>
          </w:tcPr>
          <w:p>
            <w:pPr>
              <w:spacing w:line="460" w:lineRule="exact"/>
              <w:jc w:val="center"/>
              <w:rPr>
                <w:rFonts w:ascii="宋体" w:hAnsi="宋体"/>
                <w:szCs w:val="21"/>
              </w:rPr>
            </w:pPr>
          </w:p>
        </w:tc>
        <w:tc>
          <w:tcPr>
            <w:tcW w:w="1208" w:type="dxa"/>
          </w:tcPr>
          <w:p>
            <w:pPr>
              <w:spacing w:line="460" w:lineRule="exact"/>
              <w:jc w:val="center"/>
              <w:rPr>
                <w:rFonts w:ascii="宋体" w:hAnsi="宋体"/>
                <w:szCs w:val="21"/>
              </w:rPr>
            </w:pPr>
          </w:p>
        </w:tc>
      </w:tr>
    </w:tbl>
    <w:p>
      <w:pPr>
        <w:spacing w:line="500" w:lineRule="exact"/>
        <w:rPr>
          <w:rFonts w:ascii="楷体_GB2312" w:hAnsi="宋体" w:eastAsia="楷体_GB2312"/>
          <w:szCs w:val="21"/>
        </w:rPr>
      </w:pPr>
      <w:r>
        <w:rPr>
          <w:rFonts w:hint="eastAsia" w:ascii="楷体_GB2312" w:hAnsi="宋体" w:eastAsia="楷体_GB2312"/>
          <w:szCs w:val="21"/>
        </w:rPr>
        <w:t>注：请先按立项时间，再按课题的级别由高到低依次填写，初中教师承担的课题不填写。</w:t>
      </w:r>
    </w:p>
    <w:p>
      <w:pPr>
        <w:spacing w:after="156" w:afterLines="50" w:line="360" w:lineRule="auto"/>
        <w:jc w:val="center"/>
        <w:rPr>
          <w:rFonts w:ascii="宋体" w:hAnsi="宋体"/>
          <w:b/>
          <w:bCs/>
          <w:sz w:val="28"/>
          <w:szCs w:val="28"/>
        </w:rPr>
      </w:pPr>
      <w:r>
        <w:rPr>
          <w:rFonts w:ascii="宋体" w:hAnsi="宋体"/>
          <w:szCs w:val="21"/>
        </w:rPr>
        <w:br w:type="page"/>
      </w:r>
      <w:r>
        <w:rPr>
          <w:rFonts w:hint="eastAsia" w:ascii="宋体" w:hAnsi="宋体"/>
          <w:b/>
          <w:bCs/>
          <w:sz w:val="28"/>
          <w:szCs w:val="28"/>
        </w:rPr>
        <w:t>8.高中教师发表论文、出版著作情况</w:t>
      </w:r>
    </w:p>
    <w:p>
      <w:pPr>
        <w:spacing w:before="312" w:beforeLines="100" w:after="312" w:afterLines="100" w:line="500" w:lineRule="exact"/>
        <w:jc w:val="left"/>
        <w:rPr>
          <w:rFonts w:ascii="宋体" w:hAnsi="宋体"/>
          <w:szCs w:val="21"/>
        </w:rPr>
      </w:pPr>
      <w:r>
        <w:rPr>
          <w:rFonts w:hint="eastAsia" w:ascii="宋体" w:hAnsi="宋体"/>
          <w:szCs w:val="21"/>
        </w:rPr>
        <w:t>近三年共发表论文</w:t>
      </w:r>
      <w:r>
        <w:rPr>
          <w:rFonts w:hint="eastAsia" w:ascii="宋体" w:hAnsi="宋体"/>
          <w:szCs w:val="21"/>
          <w:u w:val="single"/>
        </w:rPr>
        <w:t xml:space="preserve">     </w:t>
      </w:r>
      <w:r>
        <w:rPr>
          <w:rFonts w:hint="eastAsia" w:ascii="宋体" w:hAnsi="宋体"/>
          <w:szCs w:val="21"/>
        </w:rPr>
        <w:t>篇，其中在有CN刊号刊物上发表的</w:t>
      </w:r>
      <w:r>
        <w:rPr>
          <w:rFonts w:hint="eastAsia" w:ascii="宋体" w:hAnsi="宋体"/>
          <w:szCs w:val="21"/>
          <w:u w:val="single"/>
        </w:rPr>
        <w:t xml:space="preserve">     </w:t>
      </w:r>
      <w:r>
        <w:rPr>
          <w:rFonts w:hint="eastAsia" w:ascii="宋体" w:hAnsi="宋体"/>
          <w:szCs w:val="21"/>
        </w:rPr>
        <w:t>篇；正式出版著作</w:t>
      </w:r>
      <w:r>
        <w:rPr>
          <w:rFonts w:hint="eastAsia" w:ascii="宋体" w:hAnsi="宋体"/>
          <w:szCs w:val="21"/>
          <w:u w:val="single"/>
        </w:rPr>
        <w:t xml:space="preserve">     </w:t>
      </w:r>
      <w:r>
        <w:rPr>
          <w:rFonts w:hint="eastAsia" w:ascii="宋体" w:hAnsi="宋体"/>
          <w:szCs w:val="21"/>
        </w:rPr>
        <w:t>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2483"/>
        <w:gridCol w:w="1726"/>
        <w:gridCol w:w="24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vAlign w:val="center"/>
          </w:tcPr>
          <w:p>
            <w:pPr>
              <w:jc w:val="center"/>
              <w:rPr>
                <w:rFonts w:ascii="宋体" w:hAnsi="宋体"/>
                <w:szCs w:val="21"/>
              </w:rPr>
            </w:pPr>
            <w:r>
              <w:rPr>
                <w:rFonts w:hint="eastAsia" w:ascii="宋体" w:hAnsi="宋体"/>
                <w:szCs w:val="21"/>
              </w:rPr>
              <w:t>作</w:t>
            </w:r>
            <w:r>
              <w:rPr>
                <w:rFonts w:ascii="宋体" w:hAnsi="宋体"/>
                <w:szCs w:val="21"/>
              </w:rPr>
              <w:t xml:space="preserve">   </w:t>
            </w:r>
            <w:r>
              <w:rPr>
                <w:rFonts w:hint="eastAsia" w:ascii="宋体" w:hAnsi="宋体"/>
                <w:szCs w:val="21"/>
              </w:rPr>
              <w:t>者</w:t>
            </w:r>
          </w:p>
        </w:tc>
        <w:tc>
          <w:tcPr>
            <w:tcW w:w="2483" w:type="dxa"/>
            <w:vAlign w:val="center"/>
          </w:tcPr>
          <w:p>
            <w:pPr>
              <w:jc w:val="center"/>
              <w:rPr>
                <w:rFonts w:ascii="宋体" w:hAnsi="宋体"/>
                <w:szCs w:val="21"/>
              </w:rPr>
            </w:pPr>
            <w:r>
              <w:rPr>
                <w:rFonts w:hint="eastAsia" w:ascii="宋体" w:hAnsi="宋体"/>
                <w:szCs w:val="21"/>
              </w:rPr>
              <w:t>论文篇名或书名</w:t>
            </w:r>
          </w:p>
        </w:tc>
        <w:tc>
          <w:tcPr>
            <w:tcW w:w="1726" w:type="dxa"/>
            <w:vAlign w:val="center"/>
          </w:tcPr>
          <w:p>
            <w:pPr>
              <w:jc w:val="center"/>
              <w:rPr>
                <w:rFonts w:ascii="宋体" w:hAnsi="宋体"/>
                <w:szCs w:val="21"/>
              </w:rPr>
            </w:pPr>
            <w:r>
              <w:rPr>
                <w:rFonts w:hint="eastAsia" w:ascii="宋体" w:hAnsi="宋体"/>
                <w:szCs w:val="21"/>
              </w:rPr>
              <w:t>发表或出版时间</w:t>
            </w:r>
          </w:p>
        </w:tc>
        <w:tc>
          <w:tcPr>
            <w:tcW w:w="2415" w:type="dxa"/>
            <w:vAlign w:val="center"/>
          </w:tcPr>
          <w:p>
            <w:pPr>
              <w:jc w:val="center"/>
              <w:rPr>
                <w:rFonts w:ascii="宋体" w:hAnsi="宋体"/>
                <w:szCs w:val="21"/>
              </w:rPr>
            </w:pPr>
            <w:r>
              <w:rPr>
                <w:rFonts w:hint="eastAsia" w:ascii="宋体" w:hAnsi="宋体"/>
                <w:szCs w:val="21"/>
              </w:rPr>
              <w:t>刊名或出版社</w:t>
            </w:r>
          </w:p>
        </w:tc>
        <w:tc>
          <w:tcPr>
            <w:tcW w:w="1680" w:type="dxa"/>
            <w:vAlign w:val="center"/>
          </w:tcPr>
          <w:p>
            <w:pPr>
              <w:jc w:val="center"/>
              <w:rPr>
                <w:rFonts w:ascii="宋体" w:hAnsi="宋体"/>
                <w:szCs w:val="21"/>
              </w:rPr>
            </w:pPr>
            <w:r>
              <w:rPr>
                <w:rFonts w:hint="eastAsia" w:ascii="宋体" w:hAnsi="宋体"/>
                <w:szCs w:val="21"/>
              </w:rPr>
              <w:t>刊号或书号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1146" w:type="dxa"/>
          </w:tcPr>
          <w:p>
            <w:pPr>
              <w:jc w:val="center"/>
              <w:rPr>
                <w:rFonts w:ascii="宋体"/>
              </w:rPr>
            </w:pPr>
          </w:p>
        </w:tc>
        <w:tc>
          <w:tcPr>
            <w:tcW w:w="2483" w:type="dxa"/>
          </w:tcPr>
          <w:p>
            <w:pPr>
              <w:rPr>
                <w:rFonts w:ascii="宋体"/>
              </w:rPr>
            </w:pPr>
          </w:p>
        </w:tc>
        <w:tc>
          <w:tcPr>
            <w:tcW w:w="1726" w:type="dxa"/>
          </w:tcPr>
          <w:p>
            <w:pPr>
              <w:jc w:val="center"/>
              <w:rPr>
                <w:rFonts w:ascii="宋体"/>
              </w:rPr>
            </w:pPr>
          </w:p>
        </w:tc>
        <w:tc>
          <w:tcPr>
            <w:tcW w:w="2415" w:type="dxa"/>
          </w:tcPr>
          <w:p>
            <w:pPr>
              <w:rPr>
                <w:rFonts w:ascii="宋体"/>
              </w:rPr>
            </w:pPr>
          </w:p>
        </w:tc>
        <w:tc>
          <w:tcPr>
            <w:tcW w:w="1680" w:type="dxa"/>
          </w:tcPr>
          <w:p>
            <w:pPr>
              <w:rPr>
                <w:rFonts w:ascii="宋体"/>
              </w:rPr>
            </w:pPr>
          </w:p>
        </w:tc>
      </w:tr>
    </w:tbl>
    <w:p>
      <w:pPr>
        <w:spacing w:before="156" w:beforeLines="50"/>
        <w:ind w:right="6"/>
        <w:rPr>
          <w:rFonts w:ascii="楷体_GB2312" w:eastAsia="楷体_GB2312"/>
          <w:szCs w:val="21"/>
        </w:rPr>
      </w:pPr>
      <w:r>
        <w:rPr>
          <w:rFonts w:hint="eastAsia" w:ascii="楷体_GB2312" w:eastAsia="楷体_GB2312"/>
          <w:szCs w:val="21"/>
        </w:rPr>
        <w:t>注：① 只填写作为第一作者的论文；</w:t>
      </w:r>
    </w:p>
    <w:p>
      <w:pPr>
        <w:ind w:right="8"/>
        <w:rPr>
          <w:rFonts w:ascii="楷体_GB2312" w:eastAsia="楷体_GB2312"/>
          <w:szCs w:val="21"/>
        </w:rPr>
      </w:pPr>
      <w:r>
        <w:rPr>
          <w:rFonts w:hint="eastAsia" w:ascii="楷体_GB2312" w:eastAsia="楷体_GB2312"/>
          <w:szCs w:val="21"/>
        </w:rPr>
        <w:t xml:space="preserve">    ② 论文先按年度、再按教师的姓名依次填写。</w:t>
      </w:r>
    </w:p>
    <w:p>
      <w:pPr>
        <w:spacing w:after="156" w:afterLines="50" w:line="360" w:lineRule="auto"/>
        <w:jc w:val="center"/>
        <w:rPr>
          <w:rFonts w:ascii="宋体" w:hAnsi="宋体"/>
          <w:b/>
          <w:bCs/>
          <w:sz w:val="28"/>
          <w:szCs w:val="28"/>
        </w:rPr>
      </w:pPr>
      <w:r>
        <w:rPr>
          <w:rFonts w:ascii="楷体_GB2312" w:eastAsia="楷体_GB2312"/>
          <w:szCs w:val="21"/>
        </w:rPr>
        <w:br w:type="page"/>
      </w:r>
      <w:r>
        <w:rPr>
          <w:rFonts w:hint="eastAsia" w:ascii="宋体" w:hAnsi="宋体"/>
          <w:b/>
          <w:bCs/>
          <w:sz w:val="28"/>
          <w:szCs w:val="28"/>
        </w:rPr>
        <w:t>9.示范课、观摩课和学术讲座</w:t>
      </w:r>
    </w:p>
    <w:p>
      <w:pPr>
        <w:spacing w:before="156" w:beforeLines="50" w:after="156" w:afterLines="50" w:line="360" w:lineRule="auto"/>
        <w:ind w:firstLine="240"/>
        <w:jc w:val="center"/>
      </w:pPr>
      <w:r>
        <w:rPr>
          <w:rFonts w:hint="eastAsia" w:ascii="宋体"/>
          <w:sz w:val="24"/>
        </w:rPr>
        <w:t>（1）示范课、观摩课</w:t>
      </w:r>
    </w:p>
    <w:tbl>
      <w:tblPr>
        <w:tblStyle w:val="1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95"/>
        <w:gridCol w:w="791"/>
        <w:gridCol w:w="764"/>
        <w:gridCol w:w="2646"/>
        <w:gridCol w:w="1087"/>
        <w:gridCol w:w="1087"/>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39" w:hRule="atLeast"/>
          <w:tblHeader/>
          <w:jc w:val="center"/>
        </w:trPr>
        <w:tc>
          <w:tcPr>
            <w:tcW w:w="995" w:type="dxa"/>
            <w:vMerge w:val="restart"/>
            <w:vAlign w:val="center"/>
          </w:tcPr>
          <w:p>
            <w:pPr>
              <w:spacing w:line="300" w:lineRule="exact"/>
              <w:jc w:val="center"/>
              <w:rPr>
                <w:rFonts w:ascii="宋体" w:hAnsi="宋体"/>
                <w:szCs w:val="21"/>
              </w:rPr>
            </w:pPr>
            <w:r>
              <w:rPr>
                <w:rFonts w:hint="eastAsia" w:ascii="宋体" w:hAnsi="宋体"/>
                <w:szCs w:val="21"/>
              </w:rPr>
              <w:t>姓  名</w:t>
            </w:r>
          </w:p>
        </w:tc>
        <w:tc>
          <w:tcPr>
            <w:tcW w:w="791" w:type="dxa"/>
            <w:vMerge w:val="restart"/>
            <w:vAlign w:val="center"/>
          </w:tcPr>
          <w:p>
            <w:pPr>
              <w:spacing w:line="240" w:lineRule="exact"/>
              <w:jc w:val="center"/>
              <w:rPr>
                <w:rFonts w:ascii="宋体" w:hAnsi="宋体"/>
                <w:szCs w:val="21"/>
              </w:rPr>
            </w:pPr>
            <w:r>
              <w:rPr>
                <w:rFonts w:hint="eastAsia" w:ascii="宋体" w:hAnsi="宋体"/>
                <w:szCs w:val="21"/>
              </w:rPr>
              <w:t>任</w:t>
            </w:r>
            <w:r>
              <w:rPr>
                <w:rFonts w:ascii="宋体" w:hAnsi="宋体"/>
                <w:szCs w:val="21"/>
              </w:rPr>
              <w:t xml:space="preserve"> </w:t>
            </w:r>
            <w:r>
              <w:rPr>
                <w:rFonts w:hint="eastAsia" w:ascii="宋体" w:hAnsi="宋体"/>
                <w:szCs w:val="21"/>
              </w:rPr>
              <w:t>教</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级</w:t>
            </w:r>
          </w:p>
        </w:tc>
        <w:tc>
          <w:tcPr>
            <w:tcW w:w="764" w:type="dxa"/>
            <w:vMerge w:val="restart"/>
            <w:vAlign w:val="center"/>
          </w:tcPr>
          <w:p>
            <w:pPr>
              <w:spacing w:line="240" w:lineRule="exact"/>
              <w:jc w:val="center"/>
              <w:rPr>
                <w:rFonts w:ascii="宋体" w:hAnsi="宋体"/>
                <w:szCs w:val="21"/>
              </w:rPr>
            </w:pPr>
            <w:r>
              <w:rPr>
                <w:rFonts w:hint="eastAsia" w:ascii="宋体" w:hAnsi="宋体"/>
                <w:szCs w:val="21"/>
              </w:rPr>
              <w:t>任</w:t>
            </w:r>
            <w:r>
              <w:rPr>
                <w:rFonts w:ascii="宋体" w:hAnsi="宋体"/>
                <w:szCs w:val="21"/>
              </w:rPr>
              <w:t xml:space="preserve"> </w:t>
            </w:r>
            <w:r>
              <w:rPr>
                <w:rFonts w:hint="eastAsia" w:ascii="宋体" w:hAnsi="宋体"/>
                <w:szCs w:val="21"/>
              </w:rPr>
              <w:t>教</w:t>
            </w:r>
            <w:r>
              <w:rPr>
                <w:rFonts w:ascii="宋体" w:hAnsi="宋体"/>
                <w:szCs w:val="21"/>
              </w:rPr>
              <w:t xml:space="preserve"> </w:t>
            </w:r>
          </w:p>
          <w:p>
            <w:pPr>
              <w:spacing w:line="240" w:lineRule="exact"/>
              <w:jc w:val="center"/>
              <w:rPr>
                <w:rFonts w:ascii="宋体" w:hAnsi="宋体"/>
                <w:szCs w:val="21"/>
              </w:rPr>
            </w:pPr>
            <w:r>
              <w:rPr>
                <w:rFonts w:hint="eastAsia" w:ascii="宋体" w:hAnsi="宋体"/>
                <w:szCs w:val="21"/>
              </w:rPr>
              <w:t>学</w:t>
            </w:r>
            <w:r>
              <w:rPr>
                <w:rFonts w:ascii="宋体" w:hAnsi="宋体"/>
                <w:szCs w:val="21"/>
              </w:rPr>
              <w:t xml:space="preserve"> </w:t>
            </w:r>
            <w:r>
              <w:rPr>
                <w:rFonts w:hint="eastAsia" w:ascii="宋体" w:hAnsi="宋体"/>
                <w:szCs w:val="21"/>
              </w:rPr>
              <w:t>科</w:t>
            </w:r>
          </w:p>
        </w:tc>
        <w:tc>
          <w:tcPr>
            <w:tcW w:w="6994" w:type="dxa"/>
            <w:gridSpan w:val="5"/>
            <w:vAlign w:val="center"/>
          </w:tcPr>
          <w:p>
            <w:pPr>
              <w:spacing w:line="300" w:lineRule="exact"/>
              <w:jc w:val="center"/>
              <w:rPr>
                <w:rFonts w:ascii="宋体" w:hAnsi="宋体"/>
                <w:szCs w:val="21"/>
              </w:rPr>
            </w:pPr>
            <w:r>
              <w:rPr>
                <w:rFonts w:hint="eastAsia" w:ascii="宋体" w:hAnsi="宋体"/>
                <w:szCs w:val="21"/>
              </w:rPr>
              <w:t xml:space="preserve">示 </w:t>
            </w:r>
            <w:r>
              <w:rPr>
                <w:rFonts w:ascii="宋体" w:hAnsi="宋体"/>
                <w:szCs w:val="21"/>
              </w:rPr>
              <w:t xml:space="preserve"> </w:t>
            </w:r>
            <w:r>
              <w:rPr>
                <w:rFonts w:hint="eastAsia" w:ascii="宋体" w:hAnsi="宋体"/>
                <w:szCs w:val="21"/>
              </w:rPr>
              <w:t>范、观</w:t>
            </w:r>
            <w:r>
              <w:rPr>
                <w:rFonts w:ascii="宋体" w:hAnsi="宋体"/>
                <w:szCs w:val="21"/>
              </w:rPr>
              <w:t xml:space="preserve"> </w:t>
            </w:r>
            <w:r>
              <w:rPr>
                <w:rFonts w:hint="eastAsia" w:ascii="宋体" w:hAnsi="宋体"/>
                <w:szCs w:val="21"/>
              </w:rPr>
              <w:t>摩</w:t>
            </w:r>
            <w:r>
              <w:rPr>
                <w:rFonts w:ascii="宋体" w:hAnsi="宋体"/>
                <w:szCs w:val="21"/>
              </w:rPr>
              <w:t xml:space="preserve"> </w:t>
            </w:r>
            <w:r>
              <w:rPr>
                <w:rFonts w:hint="eastAsia" w:ascii="宋体" w:hAnsi="宋体"/>
                <w:szCs w:val="21"/>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13" w:hRule="atLeast"/>
          <w:tblHeader/>
          <w:jc w:val="center"/>
        </w:trPr>
        <w:tc>
          <w:tcPr>
            <w:tcW w:w="995" w:type="dxa"/>
            <w:vMerge w:val="continue"/>
            <w:vAlign w:val="center"/>
          </w:tcPr>
          <w:p>
            <w:pPr>
              <w:spacing w:line="300" w:lineRule="exact"/>
              <w:jc w:val="center"/>
              <w:rPr>
                <w:rFonts w:ascii="宋体" w:hAnsi="宋体"/>
                <w:szCs w:val="21"/>
              </w:rPr>
            </w:pPr>
          </w:p>
        </w:tc>
        <w:tc>
          <w:tcPr>
            <w:tcW w:w="791" w:type="dxa"/>
            <w:vMerge w:val="continue"/>
            <w:vAlign w:val="center"/>
          </w:tcPr>
          <w:p>
            <w:pPr>
              <w:spacing w:line="300" w:lineRule="exact"/>
              <w:jc w:val="center"/>
              <w:rPr>
                <w:rFonts w:ascii="宋体" w:hAnsi="宋体"/>
                <w:szCs w:val="21"/>
              </w:rPr>
            </w:pPr>
          </w:p>
        </w:tc>
        <w:tc>
          <w:tcPr>
            <w:tcW w:w="764" w:type="dxa"/>
            <w:vMerge w:val="continue"/>
            <w:vAlign w:val="center"/>
          </w:tcPr>
          <w:p>
            <w:pPr>
              <w:spacing w:line="300" w:lineRule="exact"/>
              <w:jc w:val="center"/>
              <w:rPr>
                <w:rFonts w:ascii="宋体" w:hAnsi="宋体"/>
                <w:szCs w:val="21"/>
              </w:rPr>
            </w:pPr>
          </w:p>
        </w:tc>
        <w:tc>
          <w:tcPr>
            <w:tcW w:w="2646" w:type="dxa"/>
            <w:vAlign w:val="center"/>
          </w:tcPr>
          <w:p>
            <w:pPr>
              <w:spacing w:line="300" w:lineRule="exact"/>
              <w:jc w:val="center"/>
              <w:rPr>
                <w:rFonts w:ascii="宋体" w:hAnsi="宋体"/>
                <w:spacing w:val="20"/>
                <w:szCs w:val="21"/>
              </w:rPr>
            </w:pPr>
            <w:r>
              <w:rPr>
                <w:rFonts w:hint="eastAsia" w:ascii="宋体" w:hAnsi="宋体"/>
                <w:spacing w:val="20"/>
                <w:szCs w:val="21"/>
              </w:rPr>
              <w:t>开课题目</w:t>
            </w:r>
          </w:p>
        </w:tc>
        <w:tc>
          <w:tcPr>
            <w:tcW w:w="1087" w:type="dxa"/>
            <w:vAlign w:val="center"/>
          </w:tcPr>
          <w:p>
            <w:pPr>
              <w:spacing w:line="300" w:lineRule="exact"/>
              <w:jc w:val="center"/>
              <w:rPr>
                <w:rFonts w:ascii="宋体" w:hAnsi="宋体"/>
                <w:spacing w:val="20"/>
                <w:szCs w:val="21"/>
              </w:rPr>
            </w:pPr>
            <w:r>
              <w:rPr>
                <w:rFonts w:hint="eastAsia" w:ascii="宋体" w:hAnsi="宋体"/>
                <w:spacing w:val="20"/>
                <w:szCs w:val="21"/>
              </w:rPr>
              <w:t>听课</w:t>
            </w:r>
          </w:p>
          <w:p>
            <w:pPr>
              <w:spacing w:line="300" w:lineRule="exact"/>
              <w:jc w:val="center"/>
              <w:rPr>
                <w:rFonts w:ascii="宋体" w:hAnsi="宋体"/>
                <w:spacing w:val="20"/>
                <w:szCs w:val="21"/>
              </w:rPr>
            </w:pPr>
            <w:r>
              <w:rPr>
                <w:rFonts w:hint="eastAsia" w:ascii="宋体" w:hAnsi="宋体"/>
                <w:spacing w:val="20"/>
                <w:szCs w:val="21"/>
              </w:rPr>
              <w:t>人数</w:t>
            </w:r>
          </w:p>
        </w:tc>
        <w:tc>
          <w:tcPr>
            <w:tcW w:w="1087" w:type="dxa"/>
            <w:vAlign w:val="center"/>
          </w:tcPr>
          <w:p>
            <w:pPr>
              <w:widowControl/>
              <w:spacing w:line="300" w:lineRule="exact"/>
              <w:jc w:val="center"/>
              <w:rPr>
                <w:rFonts w:hint="eastAsia" w:ascii="宋体" w:hAnsi="宋体"/>
                <w:spacing w:val="20"/>
                <w:szCs w:val="21"/>
              </w:rPr>
            </w:pPr>
            <w:r>
              <w:rPr>
                <w:rFonts w:hint="eastAsia" w:ascii="宋体" w:hAnsi="宋体"/>
                <w:spacing w:val="20"/>
                <w:szCs w:val="21"/>
              </w:rPr>
              <w:t>开课</w:t>
            </w:r>
          </w:p>
          <w:p>
            <w:pPr>
              <w:widowControl/>
              <w:spacing w:line="300" w:lineRule="exact"/>
              <w:jc w:val="center"/>
              <w:rPr>
                <w:rFonts w:ascii="宋体" w:hAnsi="宋体"/>
                <w:spacing w:val="20"/>
                <w:szCs w:val="21"/>
              </w:rPr>
            </w:pPr>
            <w:r>
              <w:rPr>
                <w:rFonts w:hint="eastAsia" w:ascii="宋体" w:hAnsi="宋体"/>
                <w:spacing w:val="20"/>
                <w:szCs w:val="21"/>
              </w:rPr>
              <w:t>范围</w:t>
            </w:r>
          </w:p>
        </w:tc>
        <w:tc>
          <w:tcPr>
            <w:tcW w:w="1087" w:type="dxa"/>
            <w:vAlign w:val="center"/>
          </w:tcPr>
          <w:p>
            <w:pPr>
              <w:spacing w:line="300" w:lineRule="exact"/>
              <w:jc w:val="center"/>
              <w:rPr>
                <w:rFonts w:ascii="宋体" w:hAnsi="宋体"/>
                <w:spacing w:val="20"/>
                <w:szCs w:val="21"/>
              </w:rPr>
            </w:pPr>
            <w:r>
              <w:rPr>
                <w:rFonts w:hint="eastAsia" w:ascii="宋体" w:hAnsi="宋体"/>
                <w:spacing w:val="20"/>
                <w:szCs w:val="21"/>
              </w:rPr>
              <w:t>开课</w:t>
            </w:r>
          </w:p>
          <w:p>
            <w:pPr>
              <w:spacing w:line="300" w:lineRule="exact"/>
              <w:jc w:val="center"/>
              <w:rPr>
                <w:rFonts w:ascii="宋体" w:hAnsi="宋体"/>
                <w:spacing w:val="20"/>
                <w:szCs w:val="21"/>
              </w:rPr>
            </w:pPr>
            <w:r>
              <w:rPr>
                <w:rFonts w:hint="eastAsia" w:ascii="宋体" w:hAnsi="宋体"/>
                <w:spacing w:val="20"/>
                <w:szCs w:val="21"/>
              </w:rPr>
              <w:t>时间</w:t>
            </w:r>
          </w:p>
        </w:tc>
        <w:tc>
          <w:tcPr>
            <w:tcW w:w="1087" w:type="dxa"/>
            <w:vAlign w:val="center"/>
          </w:tcPr>
          <w:p>
            <w:pPr>
              <w:spacing w:line="300" w:lineRule="exact"/>
              <w:jc w:val="center"/>
              <w:rPr>
                <w:rFonts w:ascii="宋体" w:hAnsi="宋体"/>
                <w:spacing w:val="20"/>
                <w:szCs w:val="21"/>
              </w:rPr>
            </w:pPr>
            <w:r>
              <w:rPr>
                <w:rFonts w:hint="eastAsia" w:ascii="宋体" w:hAnsi="宋体"/>
                <w:spacing w:val="20"/>
                <w:szCs w:val="21"/>
              </w:rPr>
              <w:t>举办</w:t>
            </w:r>
          </w:p>
          <w:p>
            <w:pPr>
              <w:spacing w:line="300" w:lineRule="exact"/>
              <w:jc w:val="center"/>
              <w:rPr>
                <w:rFonts w:ascii="宋体" w:hAnsi="宋体"/>
                <w:spacing w:val="20"/>
                <w:szCs w:val="21"/>
              </w:rPr>
            </w:pPr>
            <w:r>
              <w:rPr>
                <w:rFonts w:hint="eastAsia" w:ascii="宋体" w:hAnsi="宋体"/>
                <w:spacing w:val="20"/>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2" w:hRule="atLeast"/>
          <w:jc w:val="center"/>
        </w:trPr>
        <w:tc>
          <w:tcPr>
            <w:tcW w:w="995" w:type="dxa"/>
          </w:tcPr>
          <w:p>
            <w:pPr>
              <w:spacing w:line="460" w:lineRule="exact"/>
              <w:jc w:val="center"/>
              <w:rPr>
                <w:rFonts w:ascii="宋体"/>
              </w:rPr>
            </w:pPr>
          </w:p>
        </w:tc>
        <w:tc>
          <w:tcPr>
            <w:tcW w:w="791" w:type="dxa"/>
          </w:tcPr>
          <w:p>
            <w:pPr>
              <w:spacing w:line="460" w:lineRule="exact"/>
              <w:jc w:val="center"/>
              <w:rPr>
                <w:rFonts w:ascii="宋体"/>
              </w:rPr>
            </w:pPr>
          </w:p>
        </w:tc>
        <w:tc>
          <w:tcPr>
            <w:tcW w:w="764"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bl>
    <w:p>
      <w:pPr>
        <w:spacing w:before="469" w:beforeLines="150" w:after="156" w:afterLines="50" w:line="360" w:lineRule="auto"/>
        <w:jc w:val="center"/>
      </w:pPr>
      <w:r>
        <w:rPr>
          <w:rFonts w:hint="eastAsia" w:ascii="宋体"/>
          <w:sz w:val="24"/>
        </w:rPr>
        <w:t>（2）学术讲座</w:t>
      </w:r>
    </w:p>
    <w:tbl>
      <w:tblPr>
        <w:tblStyle w:val="1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078"/>
        <w:gridCol w:w="777"/>
        <w:gridCol w:w="750"/>
        <w:gridCol w:w="2646"/>
        <w:gridCol w:w="1087"/>
        <w:gridCol w:w="1087"/>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39" w:hRule="atLeast"/>
          <w:tblHeader/>
          <w:jc w:val="center"/>
        </w:trPr>
        <w:tc>
          <w:tcPr>
            <w:tcW w:w="1078" w:type="dxa"/>
            <w:vMerge w:val="restart"/>
            <w:vAlign w:val="center"/>
          </w:tcPr>
          <w:p>
            <w:pPr>
              <w:spacing w:line="300" w:lineRule="exact"/>
              <w:jc w:val="center"/>
              <w:rPr>
                <w:rFonts w:ascii="宋体" w:hAnsi="宋体"/>
                <w:szCs w:val="21"/>
              </w:rPr>
            </w:pPr>
            <w:r>
              <w:rPr>
                <w:rFonts w:hint="eastAsia" w:ascii="宋体" w:hAnsi="宋体"/>
                <w:szCs w:val="21"/>
              </w:rPr>
              <w:t>姓  名</w:t>
            </w:r>
          </w:p>
        </w:tc>
        <w:tc>
          <w:tcPr>
            <w:tcW w:w="777" w:type="dxa"/>
            <w:vMerge w:val="restart"/>
            <w:vAlign w:val="center"/>
          </w:tcPr>
          <w:p>
            <w:pPr>
              <w:spacing w:line="240" w:lineRule="exact"/>
              <w:jc w:val="center"/>
              <w:rPr>
                <w:rFonts w:ascii="宋体" w:hAnsi="宋体"/>
                <w:szCs w:val="21"/>
              </w:rPr>
            </w:pPr>
            <w:r>
              <w:rPr>
                <w:rFonts w:hint="eastAsia" w:ascii="宋体" w:hAnsi="宋体"/>
                <w:szCs w:val="21"/>
              </w:rPr>
              <w:t>任</w:t>
            </w:r>
            <w:r>
              <w:rPr>
                <w:rFonts w:ascii="宋体" w:hAnsi="宋体"/>
                <w:szCs w:val="21"/>
              </w:rPr>
              <w:t xml:space="preserve"> </w:t>
            </w:r>
            <w:r>
              <w:rPr>
                <w:rFonts w:hint="eastAsia" w:ascii="宋体" w:hAnsi="宋体"/>
                <w:szCs w:val="21"/>
              </w:rPr>
              <w:t>教</w:t>
            </w:r>
          </w:p>
          <w:p>
            <w:pPr>
              <w:spacing w:line="240" w:lineRule="exact"/>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级</w:t>
            </w:r>
          </w:p>
        </w:tc>
        <w:tc>
          <w:tcPr>
            <w:tcW w:w="750" w:type="dxa"/>
            <w:vMerge w:val="restart"/>
            <w:vAlign w:val="center"/>
          </w:tcPr>
          <w:p>
            <w:pPr>
              <w:spacing w:line="240" w:lineRule="exact"/>
              <w:jc w:val="center"/>
              <w:rPr>
                <w:rFonts w:ascii="宋体" w:hAnsi="宋体"/>
                <w:szCs w:val="21"/>
              </w:rPr>
            </w:pPr>
            <w:r>
              <w:rPr>
                <w:rFonts w:hint="eastAsia" w:ascii="宋体" w:hAnsi="宋体"/>
                <w:szCs w:val="21"/>
              </w:rPr>
              <w:t>任</w:t>
            </w:r>
            <w:r>
              <w:rPr>
                <w:rFonts w:ascii="宋体" w:hAnsi="宋体"/>
                <w:szCs w:val="21"/>
              </w:rPr>
              <w:t xml:space="preserve"> </w:t>
            </w:r>
            <w:r>
              <w:rPr>
                <w:rFonts w:hint="eastAsia" w:ascii="宋体" w:hAnsi="宋体"/>
                <w:szCs w:val="21"/>
              </w:rPr>
              <w:t>教</w:t>
            </w:r>
            <w:r>
              <w:rPr>
                <w:rFonts w:ascii="宋体" w:hAnsi="宋体"/>
                <w:szCs w:val="21"/>
              </w:rPr>
              <w:t xml:space="preserve"> </w:t>
            </w:r>
          </w:p>
          <w:p>
            <w:pPr>
              <w:spacing w:line="240" w:lineRule="exact"/>
              <w:jc w:val="center"/>
              <w:rPr>
                <w:rFonts w:ascii="宋体" w:hAnsi="宋体"/>
                <w:szCs w:val="21"/>
              </w:rPr>
            </w:pPr>
            <w:r>
              <w:rPr>
                <w:rFonts w:hint="eastAsia" w:ascii="宋体" w:hAnsi="宋体"/>
                <w:szCs w:val="21"/>
              </w:rPr>
              <w:t>学</w:t>
            </w:r>
            <w:r>
              <w:rPr>
                <w:rFonts w:ascii="宋体" w:hAnsi="宋体"/>
                <w:szCs w:val="21"/>
              </w:rPr>
              <w:t xml:space="preserve"> </w:t>
            </w:r>
            <w:r>
              <w:rPr>
                <w:rFonts w:hint="eastAsia" w:ascii="宋体" w:hAnsi="宋体"/>
                <w:szCs w:val="21"/>
              </w:rPr>
              <w:t>科</w:t>
            </w:r>
          </w:p>
        </w:tc>
        <w:tc>
          <w:tcPr>
            <w:tcW w:w="6994" w:type="dxa"/>
            <w:gridSpan w:val="5"/>
            <w:vAlign w:val="center"/>
          </w:tcPr>
          <w:p>
            <w:pPr>
              <w:spacing w:line="300" w:lineRule="exact"/>
              <w:jc w:val="center"/>
              <w:rPr>
                <w:rFonts w:ascii="宋体" w:hAnsi="宋体"/>
                <w:szCs w:val="21"/>
              </w:rPr>
            </w:pPr>
            <w:r>
              <w:rPr>
                <w:rFonts w:hint="eastAsia" w:ascii="宋体" w:hAnsi="宋体"/>
                <w:szCs w:val="21"/>
              </w:rPr>
              <w:t>学</w:t>
            </w:r>
            <w:r>
              <w:rPr>
                <w:rFonts w:ascii="宋体" w:hAnsi="宋体"/>
                <w:szCs w:val="21"/>
              </w:rPr>
              <w:t xml:space="preserve"> </w:t>
            </w:r>
            <w:r>
              <w:rPr>
                <w:rFonts w:hint="eastAsia" w:ascii="宋体" w:hAnsi="宋体"/>
                <w:szCs w:val="21"/>
              </w:rPr>
              <w:t>术</w:t>
            </w:r>
            <w:r>
              <w:rPr>
                <w:rFonts w:ascii="宋体" w:hAnsi="宋体"/>
                <w:szCs w:val="21"/>
              </w:rPr>
              <w:t xml:space="preserve"> </w:t>
            </w:r>
            <w:r>
              <w:rPr>
                <w:rFonts w:hint="eastAsia" w:ascii="宋体" w:hAnsi="宋体"/>
                <w:szCs w:val="21"/>
              </w:rPr>
              <w:t>讲</w:t>
            </w:r>
            <w:r>
              <w:rPr>
                <w:rFonts w:ascii="宋体" w:hAnsi="宋体"/>
                <w:szCs w:val="21"/>
              </w:rPr>
              <w:t xml:space="preserve"> </w:t>
            </w:r>
            <w:r>
              <w:rPr>
                <w:rFonts w:hint="eastAsia" w:ascii="宋体" w:hAnsi="宋体"/>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13" w:hRule="atLeast"/>
          <w:tblHeader/>
          <w:jc w:val="center"/>
        </w:trPr>
        <w:tc>
          <w:tcPr>
            <w:tcW w:w="1078" w:type="dxa"/>
            <w:vMerge w:val="continue"/>
            <w:vAlign w:val="center"/>
          </w:tcPr>
          <w:p>
            <w:pPr>
              <w:spacing w:line="300" w:lineRule="exact"/>
              <w:jc w:val="center"/>
              <w:rPr>
                <w:rFonts w:ascii="宋体" w:hAnsi="宋体"/>
                <w:szCs w:val="21"/>
              </w:rPr>
            </w:pPr>
          </w:p>
        </w:tc>
        <w:tc>
          <w:tcPr>
            <w:tcW w:w="777" w:type="dxa"/>
            <w:vMerge w:val="continue"/>
            <w:vAlign w:val="center"/>
          </w:tcPr>
          <w:p>
            <w:pPr>
              <w:spacing w:line="300" w:lineRule="exact"/>
              <w:jc w:val="center"/>
              <w:rPr>
                <w:rFonts w:ascii="宋体" w:hAnsi="宋体"/>
                <w:szCs w:val="21"/>
              </w:rPr>
            </w:pPr>
          </w:p>
        </w:tc>
        <w:tc>
          <w:tcPr>
            <w:tcW w:w="750" w:type="dxa"/>
            <w:vMerge w:val="continue"/>
            <w:vAlign w:val="center"/>
          </w:tcPr>
          <w:p>
            <w:pPr>
              <w:spacing w:line="300" w:lineRule="exact"/>
              <w:jc w:val="center"/>
              <w:rPr>
                <w:rFonts w:ascii="宋体" w:hAnsi="宋体"/>
                <w:szCs w:val="21"/>
              </w:rPr>
            </w:pPr>
          </w:p>
        </w:tc>
        <w:tc>
          <w:tcPr>
            <w:tcW w:w="2646" w:type="dxa"/>
            <w:vAlign w:val="center"/>
          </w:tcPr>
          <w:p>
            <w:pPr>
              <w:spacing w:line="300" w:lineRule="exact"/>
              <w:jc w:val="center"/>
              <w:rPr>
                <w:rFonts w:ascii="宋体" w:hAnsi="宋体"/>
                <w:spacing w:val="20"/>
                <w:szCs w:val="21"/>
              </w:rPr>
            </w:pPr>
            <w:r>
              <w:rPr>
                <w:rFonts w:hint="eastAsia" w:ascii="宋体" w:hAnsi="宋体"/>
                <w:spacing w:val="20"/>
                <w:szCs w:val="21"/>
              </w:rPr>
              <w:t>讲座主题</w:t>
            </w:r>
          </w:p>
        </w:tc>
        <w:tc>
          <w:tcPr>
            <w:tcW w:w="1087" w:type="dxa"/>
            <w:vAlign w:val="center"/>
          </w:tcPr>
          <w:p>
            <w:pPr>
              <w:spacing w:line="300" w:lineRule="exact"/>
              <w:jc w:val="center"/>
              <w:rPr>
                <w:rFonts w:ascii="宋体" w:hAnsi="宋体"/>
                <w:spacing w:val="20"/>
                <w:szCs w:val="21"/>
              </w:rPr>
            </w:pPr>
            <w:r>
              <w:rPr>
                <w:rFonts w:hint="eastAsia" w:ascii="宋体" w:hAnsi="宋体"/>
                <w:spacing w:val="20"/>
                <w:szCs w:val="21"/>
              </w:rPr>
              <w:t>听课</w:t>
            </w:r>
          </w:p>
          <w:p>
            <w:pPr>
              <w:spacing w:line="300" w:lineRule="exact"/>
              <w:jc w:val="center"/>
              <w:rPr>
                <w:rFonts w:ascii="宋体" w:hAnsi="宋体"/>
                <w:spacing w:val="20"/>
                <w:szCs w:val="21"/>
              </w:rPr>
            </w:pPr>
            <w:r>
              <w:rPr>
                <w:rFonts w:hint="eastAsia" w:ascii="宋体" w:hAnsi="宋体"/>
                <w:spacing w:val="20"/>
                <w:szCs w:val="21"/>
              </w:rPr>
              <w:t>人数</w:t>
            </w:r>
          </w:p>
        </w:tc>
        <w:tc>
          <w:tcPr>
            <w:tcW w:w="1087" w:type="dxa"/>
            <w:vAlign w:val="center"/>
          </w:tcPr>
          <w:p>
            <w:pPr>
              <w:widowControl/>
              <w:spacing w:line="300" w:lineRule="exact"/>
              <w:jc w:val="center"/>
              <w:rPr>
                <w:rFonts w:hint="eastAsia" w:ascii="宋体" w:hAnsi="宋体"/>
                <w:spacing w:val="20"/>
                <w:szCs w:val="21"/>
                <w:lang w:val="en-US" w:eastAsia="zh-CN"/>
              </w:rPr>
            </w:pPr>
            <w:r>
              <w:rPr>
                <w:rFonts w:hint="eastAsia" w:ascii="宋体" w:hAnsi="宋体"/>
                <w:spacing w:val="20"/>
                <w:szCs w:val="21"/>
                <w:lang w:eastAsia="zh-CN"/>
              </w:rPr>
              <w:t>讲座</w:t>
            </w:r>
            <w:r>
              <w:rPr>
                <w:rFonts w:hint="eastAsia" w:ascii="宋体" w:hAnsi="宋体"/>
                <w:spacing w:val="20"/>
                <w:szCs w:val="21"/>
                <w:lang w:val="en-US" w:eastAsia="zh-CN"/>
              </w:rPr>
              <w:t xml:space="preserve"> </w:t>
            </w:r>
          </w:p>
          <w:p>
            <w:pPr>
              <w:widowControl/>
              <w:spacing w:line="300" w:lineRule="exact"/>
              <w:jc w:val="center"/>
              <w:rPr>
                <w:rFonts w:ascii="宋体" w:hAnsi="宋体"/>
                <w:spacing w:val="20"/>
                <w:szCs w:val="21"/>
              </w:rPr>
            </w:pPr>
            <w:r>
              <w:rPr>
                <w:rFonts w:hint="eastAsia" w:ascii="宋体" w:hAnsi="宋体"/>
                <w:spacing w:val="20"/>
                <w:szCs w:val="21"/>
              </w:rPr>
              <w:t>范围</w:t>
            </w:r>
          </w:p>
        </w:tc>
        <w:tc>
          <w:tcPr>
            <w:tcW w:w="1087" w:type="dxa"/>
            <w:vAlign w:val="center"/>
          </w:tcPr>
          <w:p>
            <w:pPr>
              <w:spacing w:line="300" w:lineRule="exact"/>
              <w:jc w:val="center"/>
              <w:rPr>
                <w:rFonts w:hint="eastAsia" w:ascii="宋体" w:hAnsi="宋体"/>
                <w:spacing w:val="20"/>
                <w:szCs w:val="21"/>
                <w:lang w:eastAsia="zh-CN"/>
              </w:rPr>
            </w:pPr>
            <w:r>
              <w:rPr>
                <w:rFonts w:hint="eastAsia" w:ascii="宋体" w:hAnsi="宋体"/>
                <w:spacing w:val="20"/>
                <w:szCs w:val="21"/>
                <w:lang w:eastAsia="zh-CN"/>
              </w:rPr>
              <w:t>讲座</w:t>
            </w:r>
          </w:p>
          <w:p>
            <w:pPr>
              <w:spacing w:line="300" w:lineRule="exact"/>
              <w:jc w:val="center"/>
              <w:rPr>
                <w:rFonts w:ascii="宋体" w:hAnsi="宋体"/>
                <w:spacing w:val="20"/>
                <w:szCs w:val="21"/>
              </w:rPr>
            </w:pPr>
            <w:r>
              <w:rPr>
                <w:rFonts w:hint="eastAsia" w:ascii="宋体" w:hAnsi="宋体"/>
                <w:spacing w:val="20"/>
                <w:szCs w:val="21"/>
              </w:rPr>
              <w:t>时间</w:t>
            </w:r>
          </w:p>
        </w:tc>
        <w:tc>
          <w:tcPr>
            <w:tcW w:w="1087" w:type="dxa"/>
            <w:vAlign w:val="center"/>
          </w:tcPr>
          <w:p>
            <w:pPr>
              <w:spacing w:line="300" w:lineRule="exact"/>
              <w:jc w:val="center"/>
              <w:rPr>
                <w:rFonts w:ascii="宋体" w:hAnsi="宋体"/>
                <w:spacing w:val="20"/>
                <w:szCs w:val="21"/>
              </w:rPr>
            </w:pPr>
            <w:r>
              <w:rPr>
                <w:rFonts w:hint="eastAsia" w:ascii="宋体" w:hAnsi="宋体"/>
                <w:spacing w:val="20"/>
                <w:szCs w:val="21"/>
              </w:rPr>
              <w:t>举办</w:t>
            </w:r>
          </w:p>
          <w:p>
            <w:pPr>
              <w:spacing w:line="300" w:lineRule="exact"/>
              <w:jc w:val="center"/>
              <w:rPr>
                <w:rFonts w:ascii="宋体" w:hAnsi="宋体"/>
                <w:spacing w:val="20"/>
                <w:szCs w:val="21"/>
              </w:rPr>
            </w:pPr>
            <w:r>
              <w:rPr>
                <w:rFonts w:hint="eastAsia" w:ascii="宋体" w:hAnsi="宋体"/>
                <w:spacing w:val="20"/>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2" w:hRule="atLeast"/>
          <w:jc w:val="center"/>
        </w:trPr>
        <w:tc>
          <w:tcPr>
            <w:tcW w:w="1078" w:type="dxa"/>
          </w:tcPr>
          <w:p>
            <w:pPr>
              <w:spacing w:line="460" w:lineRule="exact"/>
              <w:jc w:val="center"/>
              <w:rPr>
                <w:rFonts w:ascii="宋体"/>
              </w:rPr>
            </w:pP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2" w:hRule="atLeast"/>
          <w:jc w:val="center"/>
        </w:trPr>
        <w:tc>
          <w:tcPr>
            <w:tcW w:w="1078" w:type="dxa"/>
          </w:tcPr>
          <w:p>
            <w:pPr>
              <w:spacing w:line="460" w:lineRule="exact"/>
              <w:jc w:val="center"/>
              <w:rPr>
                <w:rFonts w:hint="eastAsia" w:ascii="宋体" w:eastAsia="宋体"/>
                <w:lang w:eastAsia="zh-CN"/>
              </w:rPr>
            </w:pPr>
            <w:r>
              <w:rPr>
                <w:rFonts w:hint="eastAsia" w:ascii="宋体"/>
                <w:lang w:eastAsia="zh-CN"/>
              </w:rPr>
              <w:t>……</w:t>
            </w:r>
          </w:p>
        </w:tc>
        <w:tc>
          <w:tcPr>
            <w:tcW w:w="777" w:type="dxa"/>
          </w:tcPr>
          <w:p>
            <w:pPr>
              <w:spacing w:line="460" w:lineRule="exact"/>
              <w:jc w:val="center"/>
              <w:rPr>
                <w:rFonts w:ascii="宋体"/>
              </w:rPr>
            </w:pPr>
          </w:p>
        </w:tc>
        <w:tc>
          <w:tcPr>
            <w:tcW w:w="750" w:type="dxa"/>
          </w:tcPr>
          <w:p>
            <w:pPr>
              <w:spacing w:line="460" w:lineRule="exact"/>
              <w:jc w:val="center"/>
              <w:rPr>
                <w:rFonts w:ascii="宋体"/>
              </w:rPr>
            </w:pPr>
          </w:p>
        </w:tc>
        <w:tc>
          <w:tcPr>
            <w:tcW w:w="2646"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c>
          <w:tcPr>
            <w:tcW w:w="1087" w:type="dxa"/>
          </w:tcPr>
          <w:p>
            <w:pPr>
              <w:spacing w:line="460" w:lineRule="exact"/>
              <w:jc w:val="center"/>
              <w:rPr>
                <w:rFonts w:ascii="宋体"/>
              </w:rPr>
            </w:pPr>
          </w:p>
        </w:tc>
      </w:tr>
    </w:tbl>
    <w:p>
      <w:pPr>
        <w:spacing w:after="156" w:afterLines="50" w:line="360" w:lineRule="auto"/>
        <w:jc w:val="center"/>
        <w:rPr>
          <w:rFonts w:ascii="宋体" w:hAnsi="宋体"/>
          <w:b/>
          <w:bCs/>
        </w:rPr>
      </w:pPr>
      <w:r>
        <w:rPr>
          <w:rFonts w:ascii="宋体"/>
          <w:sz w:val="28"/>
          <w:szCs w:val="28"/>
        </w:rPr>
        <w:br w:type="page"/>
      </w:r>
      <w:r>
        <w:rPr>
          <w:rFonts w:hint="eastAsia" w:ascii="宋体" w:hAnsi="宋体"/>
          <w:b/>
          <w:bCs/>
          <w:sz w:val="28"/>
          <w:szCs w:val="28"/>
        </w:rPr>
        <w:t>10.青少年科技创新大赛、学科竞赛、体育和艺术比赛</w:t>
      </w:r>
    </w:p>
    <w:p>
      <w:pPr>
        <w:spacing w:before="312" w:beforeLines="100"/>
        <w:rPr>
          <w:rFonts w:ascii="宋体" w:hAnsi="宋体"/>
          <w:szCs w:val="21"/>
        </w:rPr>
      </w:pPr>
      <w:r>
        <w:rPr>
          <w:rFonts w:hint="eastAsia" w:ascii="宋体" w:hAnsi="宋体"/>
          <w:szCs w:val="21"/>
          <w:u w:val="single"/>
        </w:rPr>
        <w:t xml:space="preserve">       </w:t>
      </w:r>
      <w:r>
        <w:rPr>
          <w:rFonts w:hint="eastAsia" w:ascii="宋体" w:hAnsi="宋体"/>
          <w:szCs w:val="21"/>
        </w:rPr>
        <w:t>年，获国际级奖</w:t>
      </w:r>
      <w:r>
        <w:rPr>
          <w:rFonts w:hint="eastAsia" w:ascii="宋体" w:hAnsi="宋体"/>
          <w:szCs w:val="21"/>
          <w:u w:val="single"/>
        </w:rPr>
        <w:t xml:space="preserve">      </w:t>
      </w:r>
      <w:r>
        <w:rPr>
          <w:rFonts w:hint="eastAsia" w:ascii="宋体" w:hAnsi="宋体"/>
          <w:szCs w:val="21"/>
        </w:rPr>
        <w:t>人，国家级奖</w:t>
      </w:r>
      <w:r>
        <w:rPr>
          <w:rFonts w:hint="eastAsia" w:ascii="宋体" w:hAnsi="宋体"/>
          <w:szCs w:val="21"/>
          <w:u w:val="single"/>
        </w:rPr>
        <w:t xml:space="preserve">      </w:t>
      </w:r>
      <w:r>
        <w:rPr>
          <w:rFonts w:hint="eastAsia" w:ascii="宋体" w:hAnsi="宋体"/>
          <w:szCs w:val="21"/>
        </w:rPr>
        <w:t>人，省级奖</w:t>
      </w:r>
      <w:r>
        <w:rPr>
          <w:rFonts w:hint="eastAsia" w:ascii="宋体" w:hAnsi="宋体"/>
          <w:szCs w:val="21"/>
          <w:u w:val="single"/>
        </w:rPr>
        <w:t xml:space="preserve">       </w:t>
      </w:r>
      <w:r>
        <w:rPr>
          <w:rFonts w:hint="eastAsia" w:ascii="宋体" w:hAnsi="宋体"/>
          <w:szCs w:val="21"/>
        </w:rPr>
        <w:t>人，设区市级奖</w:t>
      </w:r>
      <w:r>
        <w:rPr>
          <w:rFonts w:hint="eastAsia" w:ascii="宋体" w:hAnsi="宋体"/>
          <w:szCs w:val="21"/>
          <w:u w:val="single"/>
        </w:rPr>
        <w:t xml:space="preserve">       </w:t>
      </w:r>
      <w:r>
        <w:rPr>
          <w:rFonts w:hint="eastAsia" w:ascii="宋体" w:hAnsi="宋体"/>
          <w:szCs w:val="21"/>
        </w:rPr>
        <w:t>人；</w:t>
      </w:r>
    </w:p>
    <w:p>
      <w:pPr>
        <w:rPr>
          <w:rFonts w:ascii="宋体" w:hAnsi="宋体"/>
          <w:szCs w:val="21"/>
        </w:rPr>
      </w:pPr>
      <w:r>
        <w:rPr>
          <w:rFonts w:hint="eastAsia" w:ascii="宋体" w:hAnsi="宋体"/>
          <w:szCs w:val="21"/>
          <w:u w:val="single"/>
        </w:rPr>
        <w:t xml:space="preserve">       </w:t>
      </w:r>
      <w:r>
        <w:rPr>
          <w:rFonts w:hint="eastAsia" w:ascii="宋体" w:hAnsi="宋体"/>
          <w:szCs w:val="21"/>
        </w:rPr>
        <w:t>年，获国际级奖</w:t>
      </w:r>
      <w:r>
        <w:rPr>
          <w:rFonts w:hint="eastAsia" w:ascii="宋体" w:hAnsi="宋体"/>
          <w:szCs w:val="21"/>
          <w:u w:val="single"/>
        </w:rPr>
        <w:t xml:space="preserve">      </w:t>
      </w:r>
      <w:r>
        <w:rPr>
          <w:rFonts w:hint="eastAsia" w:ascii="宋体" w:hAnsi="宋体"/>
          <w:szCs w:val="21"/>
        </w:rPr>
        <w:t>人，国家级奖</w:t>
      </w:r>
      <w:r>
        <w:rPr>
          <w:rFonts w:hint="eastAsia" w:ascii="宋体" w:hAnsi="宋体"/>
          <w:szCs w:val="21"/>
          <w:u w:val="single"/>
        </w:rPr>
        <w:t xml:space="preserve">      </w:t>
      </w:r>
      <w:r>
        <w:rPr>
          <w:rFonts w:hint="eastAsia" w:ascii="宋体" w:hAnsi="宋体"/>
          <w:szCs w:val="21"/>
        </w:rPr>
        <w:t>人，省级奖</w:t>
      </w:r>
      <w:r>
        <w:rPr>
          <w:rFonts w:hint="eastAsia" w:ascii="宋体" w:hAnsi="宋体"/>
          <w:szCs w:val="21"/>
          <w:u w:val="single"/>
        </w:rPr>
        <w:t xml:space="preserve">       </w:t>
      </w:r>
      <w:r>
        <w:rPr>
          <w:rFonts w:hint="eastAsia" w:ascii="宋体" w:hAnsi="宋体"/>
          <w:szCs w:val="21"/>
        </w:rPr>
        <w:t>人，设区市级奖</w:t>
      </w:r>
      <w:r>
        <w:rPr>
          <w:rFonts w:hint="eastAsia" w:ascii="宋体" w:hAnsi="宋体"/>
          <w:szCs w:val="21"/>
          <w:u w:val="single"/>
        </w:rPr>
        <w:t xml:space="preserve">       </w:t>
      </w:r>
      <w:r>
        <w:rPr>
          <w:rFonts w:hint="eastAsia" w:ascii="宋体" w:hAnsi="宋体"/>
          <w:szCs w:val="21"/>
        </w:rPr>
        <w:t>人；</w:t>
      </w:r>
    </w:p>
    <w:p>
      <w:pPr>
        <w:spacing w:after="312" w:afterLines="100"/>
        <w:rPr>
          <w:rFonts w:ascii="宋体" w:hAnsi="宋体"/>
          <w:szCs w:val="21"/>
        </w:rPr>
      </w:pPr>
      <w:r>
        <w:rPr>
          <w:rFonts w:hint="eastAsia" w:ascii="宋体" w:hAnsi="宋体"/>
          <w:szCs w:val="21"/>
          <w:u w:val="single"/>
        </w:rPr>
        <w:t xml:space="preserve">       </w:t>
      </w:r>
      <w:r>
        <w:rPr>
          <w:rFonts w:hint="eastAsia" w:ascii="宋体" w:hAnsi="宋体"/>
          <w:szCs w:val="21"/>
        </w:rPr>
        <w:t>年，获国际级奖</w:t>
      </w:r>
      <w:r>
        <w:rPr>
          <w:rFonts w:hint="eastAsia" w:ascii="宋体" w:hAnsi="宋体"/>
          <w:szCs w:val="21"/>
          <w:u w:val="single"/>
        </w:rPr>
        <w:t xml:space="preserve">      </w:t>
      </w:r>
      <w:r>
        <w:rPr>
          <w:rFonts w:hint="eastAsia" w:ascii="宋体" w:hAnsi="宋体"/>
          <w:szCs w:val="21"/>
        </w:rPr>
        <w:t>人，国家级奖</w:t>
      </w:r>
      <w:r>
        <w:rPr>
          <w:rFonts w:hint="eastAsia" w:ascii="宋体" w:hAnsi="宋体"/>
          <w:szCs w:val="21"/>
          <w:u w:val="single"/>
        </w:rPr>
        <w:t xml:space="preserve">      </w:t>
      </w:r>
      <w:r>
        <w:rPr>
          <w:rFonts w:hint="eastAsia" w:ascii="宋体" w:hAnsi="宋体"/>
          <w:szCs w:val="21"/>
        </w:rPr>
        <w:t>人，省级奖</w:t>
      </w:r>
      <w:r>
        <w:rPr>
          <w:rFonts w:hint="eastAsia" w:ascii="宋体" w:hAnsi="宋体"/>
          <w:szCs w:val="21"/>
          <w:u w:val="single"/>
        </w:rPr>
        <w:t xml:space="preserve">       </w:t>
      </w:r>
      <w:r>
        <w:rPr>
          <w:rFonts w:hint="eastAsia" w:ascii="宋体" w:hAnsi="宋体"/>
          <w:szCs w:val="21"/>
        </w:rPr>
        <w:t>人，设区市级奖</w:t>
      </w:r>
      <w:r>
        <w:rPr>
          <w:rFonts w:hint="eastAsia" w:ascii="宋体" w:hAnsi="宋体"/>
          <w:szCs w:val="21"/>
          <w:u w:val="single"/>
        </w:rPr>
        <w:t xml:space="preserve">       </w:t>
      </w:r>
      <w:r>
        <w:rPr>
          <w:rFonts w:hint="eastAsia" w:ascii="宋体" w:hAnsi="宋体"/>
          <w:szCs w:val="21"/>
        </w:rPr>
        <w:t>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62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blHeader/>
          <w:jc w:val="center"/>
        </w:trPr>
        <w:tc>
          <w:tcPr>
            <w:tcW w:w="3168" w:type="dxa"/>
            <w:vAlign w:val="center"/>
          </w:tcPr>
          <w:p>
            <w:pPr>
              <w:spacing w:line="460" w:lineRule="exact"/>
              <w:jc w:val="center"/>
              <w:rPr>
                <w:rFonts w:ascii="黑体" w:hAnsi="宋体" w:eastAsia="黑体"/>
                <w:szCs w:val="21"/>
              </w:rPr>
            </w:pPr>
            <w:r>
              <w:rPr>
                <w:rFonts w:hint="eastAsia" w:ascii="黑体" w:hAnsi="宋体" w:eastAsia="黑体"/>
                <w:szCs w:val="21"/>
              </w:rPr>
              <w:t>名    称</w:t>
            </w:r>
          </w:p>
        </w:tc>
        <w:tc>
          <w:tcPr>
            <w:tcW w:w="1620" w:type="dxa"/>
            <w:vAlign w:val="center"/>
          </w:tcPr>
          <w:p>
            <w:pPr>
              <w:spacing w:line="460" w:lineRule="exact"/>
              <w:jc w:val="center"/>
              <w:rPr>
                <w:rFonts w:ascii="黑体" w:hAnsi="宋体" w:eastAsia="黑体"/>
                <w:szCs w:val="21"/>
              </w:rPr>
            </w:pPr>
            <w:r>
              <w:rPr>
                <w:rFonts w:hint="eastAsia" w:ascii="黑体" w:hAnsi="宋体" w:eastAsia="黑体"/>
                <w:szCs w:val="21"/>
              </w:rPr>
              <w:t>获 奖 者</w:t>
            </w:r>
          </w:p>
        </w:tc>
        <w:tc>
          <w:tcPr>
            <w:tcW w:w="1620" w:type="dxa"/>
            <w:vAlign w:val="center"/>
          </w:tcPr>
          <w:p>
            <w:pPr>
              <w:spacing w:line="460" w:lineRule="exact"/>
              <w:jc w:val="center"/>
              <w:rPr>
                <w:rFonts w:ascii="黑体" w:hAnsi="宋体" w:eastAsia="黑体"/>
                <w:szCs w:val="21"/>
              </w:rPr>
            </w:pPr>
            <w:r>
              <w:rPr>
                <w:rFonts w:hint="eastAsia" w:ascii="黑体" w:hAnsi="宋体" w:eastAsia="黑体"/>
                <w:szCs w:val="21"/>
              </w:rPr>
              <w:t>获 奖 时 间</w:t>
            </w:r>
          </w:p>
        </w:tc>
        <w:tc>
          <w:tcPr>
            <w:tcW w:w="1620" w:type="dxa"/>
            <w:vAlign w:val="center"/>
          </w:tcPr>
          <w:p>
            <w:pPr>
              <w:spacing w:line="460" w:lineRule="exact"/>
              <w:jc w:val="center"/>
              <w:rPr>
                <w:rFonts w:ascii="黑体" w:hAnsi="宋体" w:eastAsia="黑体"/>
                <w:szCs w:val="21"/>
              </w:rPr>
            </w:pPr>
            <w:r>
              <w:rPr>
                <w:rFonts w:hint="eastAsia" w:ascii="黑体" w:hAnsi="宋体" w:eastAsia="黑体"/>
                <w:szCs w:val="21"/>
              </w:rPr>
              <w:t>授 奖 部 门</w:t>
            </w:r>
          </w:p>
        </w:tc>
        <w:tc>
          <w:tcPr>
            <w:tcW w:w="1440" w:type="dxa"/>
            <w:vAlign w:val="center"/>
          </w:tcPr>
          <w:p>
            <w:pPr>
              <w:spacing w:line="460" w:lineRule="exact"/>
              <w:jc w:val="center"/>
              <w:rPr>
                <w:rFonts w:ascii="黑体" w:hAnsi="宋体" w:eastAsia="黑体"/>
                <w:szCs w:val="21"/>
              </w:rPr>
            </w:pPr>
            <w:r>
              <w:rPr>
                <w:rFonts w:hint="eastAsia" w:ascii="黑体" w:hAnsi="宋体" w:eastAsia="黑体"/>
                <w:szCs w:val="21"/>
              </w:rPr>
              <w:t>辅导教师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68"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620" w:type="dxa"/>
          </w:tcPr>
          <w:p>
            <w:pPr>
              <w:spacing w:line="460" w:lineRule="exact"/>
              <w:jc w:val="center"/>
              <w:rPr>
                <w:rFonts w:ascii="宋体" w:hAnsi="宋体"/>
                <w:szCs w:val="21"/>
              </w:rPr>
            </w:pPr>
          </w:p>
        </w:tc>
        <w:tc>
          <w:tcPr>
            <w:tcW w:w="1440" w:type="dxa"/>
          </w:tcPr>
          <w:p>
            <w:pPr>
              <w:spacing w:line="460" w:lineRule="exact"/>
              <w:jc w:val="center"/>
              <w:rPr>
                <w:rFonts w:ascii="宋体" w:hAnsi="宋体"/>
                <w:szCs w:val="21"/>
              </w:rPr>
            </w:pPr>
          </w:p>
        </w:tc>
      </w:tr>
    </w:tbl>
    <w:p>
      <w:pPr>
        <w:pStyle w:val="3"/>
        <w:spacing w:line="360" w:lineRule="exact"/>
        <w:ind w:left="460" w:leftChars="19" w:right="-199" w:rightChars="-95" w:hanging="420" w:hangingChars="200"/>
        <w:jc w:val="both"/>
        <w:rPr>
          <w:rFonts w:ascii="宋体" w:hAnsi="宋体"/>
          <w:sz w:val="21"/>
          <w:szCs w:val="21"/>
        </w:rPr>
      </w:pPr>
      <w:r>
        <w:rPr>
          <w:rFonts w:hint="eastAsia" w:ascii="宋体" w:hAnsi="宋体"/>
          <w:sz w:val="21"/>
          <w:szCs w:val="21"/>
        </w:rPr>
        <w:t>注：近三学年数据。只填写高中学生参加由设区市以上教育行政部门主办的比赛或竞赛的获奖情况，先按时间先后、再按学生姓名依次填写。其中，全国性竞赛活动项目，以教育部确认名单为准。</w:t>
      </w:r>
    </w:p>
    <w:p>
      <w:pPr>
        <w:spacing w:after="156" w:afterLines="50" w:line="360" w:lineRule="auto"/>
        <w:jc w:val="center"/>
        <w:rPr>
          <w:rFonts w:ascii="宋体" w:hAnsi="宋体"/>
          <w:b/>
          <w:bCs/>
          <w:sz w:val="28"/>
          <w:szCs w:val="28"/>
        </w:rPr>
      </w:pPr>
      <w:r>
        <w:rPr>
          <w:rFonts w:ascii="宋体"/>
          <w:sz w:val="28"/>
          <w:szCs w:val="28"/>
        </w:rPr>
        <w:br w:type="page"/>
      </w:r>
      <w:r>
        <w:rPr>
          <w:rFonts w:hint="eastAsia" w:ascii="宋体" w:hAnsi="宋体"/>
          <w:b/>
          <w:bCs/>
          <w:sz w:val="28"/>
          <w:szCs w:val="28"/>
        </w:rPr>
        <w:t>11.近两年高中学生体质健康标准达标情况表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41"/>
        <w:gridCol w:w="741"/>
        <w:gridCol w:w="742"/>
        <w:gridCol w:w="741"/>
        <w:gridCol w:w="742"/>
        <w:gridCol w:w="926"/>
        <w:gridCol w:w="588"/>
        <w:gridCol w:w="926"/>
        <w:gridCol w:w="556"/>
        <w:gridCol w:w="101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22" w:type="dxa"/>
            <w:vMerge w:val="restart"/>
            <w:vAlign w:val="center"/>
          </w:tcPr>
          <w:p>
            <w:pPr>
              <w:jc w:val="center"/>
              <w:rPr>
                <w:rFonts w:ascii="宋体" w:hAnsi="宋体"/>
                <w:szCs w:val="21"/>
              </w:rPr>
            </w:pPr>
            <w:r>
              <w:rPr>
                <w:rFonts w:hint="eastAsia" w:ascii="宋体" w:hAnsi="宋体"/>
                <w:szCs w:val="21"/>
              </w:rPr>
              <w:t>年度</w:t>
            </w:r>
          </w:p>
        </w:tc>
        <w:tc>
          <w:tcPr>
            <w:tcW w:w="741" w:type="dxa"/>
            <w:vMerge w:val="restart"/>
            <w:vAlign w:val="center"/>
          </w:tcPr>
          <w:p>
            <w:pPr>
              <w:jc w:val="center"/>
              <w:rPr>
                <w:rFonts w:ascii="宋体" w:hAnsi="宋体"/>
                <w:szCs w:val="21"/>
              </w:rPr>
            </w:pPr>
            <w:r>
              <w:rPr>
                <w:rFonts w:hint="eastAsia" w:ascii="宋体" w:hAnsi="宋体"/>
                <w:szCs w:val="21"/>
              </w:rPr>
              <w:t>全校高中学生人数</w:t>
            </w:r>
          </w:p>
        </w:tc>
        <w:tc>
          <w:tcPr>
            <w:tcW w:w="1483" w:type="dxa"/>
            <w:gridSpan w:val="2"/>
            <w:vAlign w:val="bottom"/>
          </w:tcPr>
          <w:p>
            <w:pPr>
              <w:spacing w:before="156" w:after="156"/>
              <w:jc w:val="center"/>
              <w:rPr>
                <w:rFonts w:ascii="宋体" w:hAnsi="宋体"/>
                <w:szCs w:val="21"/>
              </w:rPr>
            </w:pPr>
            <w:r>
              <w:rPr>
                <w:rFonts w:hint="eastAsia" w:ascii="宋体" w:hAnsi="宋体"/>
                <w:szCs w:val="21"/>
              </w:rPr>
              <w:t>参  测</w:t>
            </w:r>
          </w:p>
        </w:tc>
        <w:tc>
          <w:tcPr>
            <w:tcW w:w="1483" w:type="dxa"/>
            <w:gridSpan w:val="2"/>
            <w:vAlign w:val="center"/>
          </w:tcPr>
          <w:p>
            <w:pPr>
              <w:spacing w:before="156" w:after="156"/>
              <w:jc w:val="center"/>
              <w:rPr>
                <w:rFonts w:ascii="宋体" w:hAnsi="宋体"/>
                <w:szCs w:val="21"/>
              </w:rPr>
            </w:pPr>
            <w:r>
              <w:rPr>
                <w:rFonts w:hint="eastAsia" w:ascii="宋体" w:hAnsi="宋体"/>
                <w:szCs w:val="21"/>
              </w:rPr>
              <w:t>达  标</w:t>
            </w:r>
          </w:p>
        </w:tc>
        <w:tc>
          <w:tcPr>
            <w:tcW w:w="4695" w:type="dxa"/>
            <w:gridSpan w:val="6"/>
            <w:vAlign w:val="center"/>
          </w:tcPr>
          <w:p>
            <w:pPr>
              <w:jc w:val="center"/>
              <w:rPr>
                <w:rFonts w:ascii="宋体" w:hAnsi="宋体"/>
                <w:szCs w:val="21"/>
              </w:rPr>
            </w:pPr>
            <w:r>
              <w:rPr>
                <w:rFonts w:hint="eastAsia" w:ascii="宋体" w:hAnsi="宋体"/>
                <w:szCs w:val="21"/>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222" w:type="dxa"/>
            <w:vMerge w:val="continue"/>
            <w:vAlign w:val="center"/>
          </w:tcPr>
          <w:p>
            <w:pPr>
              <w:jc w:val="center"/>
              <w:rPr>
                <w:rFonts w:ascii="宋体" w:hAnsi="宋体"/>
                <w:szCs w:val="21"/>
              </w:rPr>
            </w:pPr>
          </w:p>
        </w:tc>
        <w:tc>
          <w:tcPr>
            <w:tcW w:w="741" w:type="dxa"/>
            <w:vMerge w:val="continue"/>
            <w:vAlign w:val="center"/>
          </w:tcPr>
          <w:p>
            <w:pPr>
              <w:jc w:val="center"/>
              <w:rPr>
                <w:rFonts w:ascii="宋体" w:hAnsi="宋体"/>
                <w:szCs w:val="21"/>
              </w:rPr>
            </w:pPr>
          </w:p>
        </w:tc>
        <w:tc>
          <w:tcPr>
            <w:tcW w:w="741" w:type="dxa"/>
            <w:vAlign w:val="center"/>
          </w:tcPr>
          <w:p>
            <w:pPr>
              <w:jc w:val="center"/>
              <w:rPr>
                <w:rFonts w:ascii="宋体" w:hAnsi="宋体"/>
                <w:szCs w:val="21"/>
              </w:rPr>
            </w:pPr>
            <w:r>
              <w:rPr>
                <w:rFonts w:hint="eastAsia" w:ascii="宋体" w:hAnsi="宋体"/>
                <w:szCs w:val="21"/>
              </w:rPr>
              <w:t>人数</w:t>
            </w:r>
          </w:p>
        </w:tc>
        <w:tc>
          <w:tcPr>
            <w:tcW w:w="742" w:type="dxa"/>
            <w:vAlign w:val="center"/>
          </w:tcPr>
          <w:p>
            <w:pPr>
              <w:jc w:val="center"/>
              <w:rPr>
                <w:rFonts w:ascii="宋体" w:hAnsi="宋体"/>
                <w:szCs w:val="21"/>
              </w:rPr>
            </w:pPr>
            <w:r>
              <w:rPr>
                <w:rFonts w:hint="eastAsia" w:ascii="宋体" w:hAnsi="宋体"/>
                <w:szCs w:val="21"/>
              </w:rPr>
              <w:t>%</w:t>
            </w:r>
          </w:p>
        </w:tc>
        <w:tc>
          <w:tcPr>
            <w:tcW w:w="741" w:type="dxa"/>
            <w:vAlign w:val="center"/>
          </w:tcPr>
          <w:p>
            <w:pPr>
              <w:jc w:val="center"/>
              <w:rPr>
                <w:rFonts w:ascii="宋体" w:hAnsi="宋体"/>
                <w:szCs w:val="21"/>
              </w:rPr>
            </w:pPr>
            <w:r>
              <w:rPr>
                <w:rFonts w:hint="eastAsia" w:ascii="宋体" w:hAnsi="宋体"/>
                <w:szCs w:val="21"/>
              </w:rPr>
              <w:t>人数</w:t>
            </w:r>
          </w:p>
        </w:tc>
        <w:tc>
          <w:tcPr>
            <w:tcW w:w="742" w:type="dxa"/>
            <w:vAlign w:val="center"/>
          </w:tcPr>
          <w:p>
            <w:pPr>
              <w:jc w:val="center"/>
              <w:rPr>
                <w:rFonts w:ascii="宋体" w:hAnsi="宋体"/>
                <w:szCs w:val="21"/>
              </w:rPr>
            </w:pPr>
            <w:r>
              <w:rPr>
                <w:rFonts w:hint="eastAsia" w:ascii="宋体" w:hAnsi="宋体"/>
                <w:szCs w:val="21"/>
              </w:rPr>
              <w:t>%</w:t>
            </w:r>
          </w:p>
        </w:tc>
        <w:tc>
          <w:tcPr>
            <w:tcW w:w="926" w:type="dxa"/>
            <w:vAlign w:val="center"/>
          </w:tcPr>
          <w:p>
            <w:pPr>
              <w:jc w:val="center"/>
              <w:rPr>
                <w:rFonts w:ascii="宋体" w:hAnsi="宋体"/>
                <w:szCs w:val="21"/>
              </w:rPr>
            </w:pPr>
            <w:r>
              <w:rPr>
                <w:rFonts w:hint="eastAsia" w:ascii="宋体" w:hAnsi="宋体"/>
                <w:szCs w:val="21"/>
              </w:rPr>
              <w:t>及格级人数</w:t>
            </w:r>
          </w:p>
        </w:tc>
        <w:tc>
          <w:tcPr>
            <w:tcW w:w="588" w:type="dxa"/>
            <w:vAlign w:val="center"/>
          </w:tcPr>
          <w:p>
            <w:pPr>
              <w:jc w:val="center"/>
              <w:rPr>
                <w:rFonts w:ascii="宋体" w:hAnsi="宋体"/>
                <w:szCs w:val="21"/>
              </w:rPr>
            </w:pPr>
            <w:r>
              <w:rPr>
                <w:rFonts w:hint="eastAsia" w:ascii="宋体" w:hAnsi="宋体"/>
                <w:szCs w:val="21"/>
              </w:rPr>
              <w:t>%</w:t>
            </w:r>
          </w:p>
        </w:tc>
        <w:tc>
          <w:tcPr>
            <w:tcW w:w="926" w:type="dxa"/>
            <w:vAlign w:val="center"/>
          </w:tcPr>
          <w:p>
            <w:pPr>
              <w:jc w:val="center"/>
              <w:rPr>
                <w:rFonts w:ascii="宋体" w:hAnsi="宋体"/>
                <w:szCs w:val="21"/>
              </w:rPr>
            </w:pPr>
            <w:r>
              <w:rPr>
                <w:rFonts w:hint="eastAsia" w:ascii="宋体" w:hAnsi="宋体"/>
                <w:szCs w:val="21"/>
              </w:rPr>
              <w:t>良好级人数</w:t>
            </w:r>
          </w:p>
        </w:tc>
        <w:tc>
          <w:tcPr>
            <w:tcW w:w="556" w:type="dxa"/>
            <w:vAlign w:val="center"/>
          </w:tcPr>
          <w:p>
            <w:pPr>
              <w:jc w:val="center"/>
              <w:rPr>
                <w:rFonts w:ascii="宋体" w:hAnsi="宋体"/>
                <w:szCs w:val="21"/>
              </w:rPr>
            </w:pPr>
            <w:r>
              <w:rPr>
                <w:rFonts w:hint="eastAsia" w:ascii="宋体" w:hAnsi="宋体"/>
                <w:szCs w:val="21"/>
              </w:rPr>
              <w:t>%</w:t>
            </w:r>
          </w:p>
        </w:tc>
        <w:tc>
          <w:tcPr>
            <w:tcW w:w="1015" w:type="dxa"/>
            <w:vAlign w:val="center"/>
          </w:tcPr>
          <w:p>
            <w:pPr>
              <w:jc w:val="center"/>
              <w:rPr>
                <w:rFonts w:ascii="宋体" w:hAnsi="宋体"/>
                <w:szCs w:val="21"/>
              </w:rPr>
            </w:pPr>
            <w:r>
              <w:rPr>
                <w:rFonts w:hint="eastAsia" w:ascii="宋体" w:hAnsi="宋体"/>
                <w:szCs w:val="21"/>
              </w:rPr>
              <w:t>优秀级人数</w:t>
            </w:r>
          </w:p>
        </w:tc>
        <w:tc>
          <w:tcPr>
            <w:tcW w:w="684"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2" w:type="dxa"/>
            <w:vAlign w:val="center"/>
          </w:tcPr>
          <w:p>
            <w:pPr>
              <w:spacing w:line="500" w:lineRule="exact"/>
              <w:jc w:val="center"/>
            </w:pPr>
          </w:p>
        </w:tc>
        <w:tc>
          <w:tcPr>
            <w:tcW w:w="741" w:type="dxa"/>
            <w:vAlign w:val="center"/>
          </w:tcPr>
          <w:p>
            <w:pPr>
              <w:spacing w:line="500" w:lineRule="exact"/>
              <w:jc w:val="center"/>
            </w:pPr>
          </w:p>
        </w:tc>
        <w:tc>
          <w:tcPr>
            <w:tcW w:w="741" w:type="dxa"/>
            <w:vAlign w:val="center"/>
          </w:tcPr>
          <w:p>
            <w:pPr>
              <w:spacing w:line="500" w:lineRule="exact"/>
              <w:jc w:val="center"/>
            </w:pPr>
          </w:p>
        </w:tc>
        <w:tc>
          <w:tcPr>
            <w:tcW w:w="742" w:type="dxa"/>
            <w:vAlign w:val="center"/>
          </w:tcPr>
          <w:p>
            <w:pPr>
              <w:spacing w:line="500" w:lineRule="exact"/>
              <w:jc w:val="center"/>
            </w:pPr>
          </w:p>
        </w:tc>
        <w:tc>
          <w:tcPr>
            <w:tcW w:w="741" w:type="dxa"/>
            <w:vAlign w:val="center"/>
          </w:tcPr>
          <w:p>
            <w:pPr>
              <w:spacing w:line="500" w:lineRule="exact"/>
              <w:jc w:val="center"/>
            </w:pPr>
          </w:p>
        </w:tc>
        <w:tc>
          <w:tcPr>
            <w:tcW w:w="742" w:type="dxa"/>
            <w:vAlign w:val="center"/>
          </w:tcPr>
          <w:p>
            <w:pPr>
              <w:spacing w:line="500" w:lineRule="exact"/>
              <w:jc w:val="center"/>
            </w:pPr>
          </w:p>
        </w:tc>
        <w:tc>
          <w:tcPr>
            <w:tcW w:w="926" w:type="dxa"/>
            <w:vAlign w:val="center"/>
          </w:tcPr>
          <w:p>
            <w:pPr>
              <w:spacing w:line="500" w:lineRule="exact"/>
              <w:jc w:val="center"/>
            </w:pPr>
          </w:p>
        </w:tc>
        <w:tc>
          <w:tcPr>
            <w:tcW w:w="588" w:type="dxa"/>
            <w:vAlign w:val="center"/>
          </w:tcPr>
          <w:p>
            <w:pPr>
              <w:spacing w:line="500" w:lineRule="exact"/>
              <w:jc w:val="center"/>
            </w:pPr>
          </w:p>
        </w:tc>
        <w:tc>
          <w:tcPr>
            <w:tcW w:w="926" w:type="dxa"/>
            <w:vAlign w:val="center"/>
          </w:tcPr>
          <w:p>
            <w:pPr>
              <w:spacing w:line="500" w:lineRule="exact"/>
              <w:jc w:val="center"/>
            </w:pPr>
          </w:p>
        </w:tc>
        <w:tc>
          <w:tcPr>
            <w:tcW w:w="556" w:type="dxa"/>
            <w:vAlign w:val="center"/>
          </w:tcPr>
          <w:p>
            <w:pPr>
              <w:spacing w:line="500" w:lineRule="exact"/>
              <w:jc w:val="center"/>
            </w:pPr>
          </w:p>
        </w:tc>
        <w:tc>
          <w:tcPr>
            <w:tcW w:w="1015" w:type="dxa"/>
            <w:vAlign w:val="center"/>
          </w:tcPr>
          <w:p>
            <w:pPr>
              <w:spacing w:line="500" w:lineRule="exact"/>
              <w:jc w:val="center"/>
            </w:pPr>
          </w:p>
        </w:tc>
        <w:tc>
          <w:tcPr>
            <w:tcW w:w="684" w:type="dxa"/>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22" w:type="dxa"/>
          </w:tcPr>
          <w:p>
            <w:pPr>
              <w:spacing w:line="500" w:lineRule="exact"/>
              <w:jc w:val="center"/>
            </w:pPr>
          </w:p>
        </w:tc>
        <w:tc>
          <w:tcPr>
            <w:tcW w:w="741" w:type="dxa"/>
          </w:tcPr>
          <w:p>
            <w:pPr>
              <w:spacing w:line="500" w:lineRule="exact"/>
              <w:jc w:val="center"/>
            </w:pPr>
          </w:p>
        </w:tc>
        <w:tc>
          <w:tcPr>
            <w:tcW w:w="741" w:type="dxa"/>
          </w:tcPr>
          <w:p>
            <w:pPr>
              <w:spacing w:line="500" w:lineRule="exact"/>
              <w:jc w:val="center"/>
            </w:pPr>
          </w:p>
        </w:tc>
        <w:tc>
          <w:tcPr>
            <w:tcW w:w="742" w:type="dxa"/>
          </w:tcPr>
          <w:p>
            <w:pPr>
              <w:spacing w:line="500" w:lineRule="exact"/>
              <w:jc w:val="center"/>
            </w:pPr>
          </w:p>
        </w:tc>
        <w:tc>
          <w:tcPr>
            <w:tcW w:w="741" w:type="dxa"/>
          </w:tcPr>
          <w:p>
            <w:pPr>
              <w:spacing w:line="500" w:lineRule="exact"/>
              <w:jc w:val="center"/>
            </w:pPr>
          </w:p>
        </w:tc>
        <w:tc>
          <w:tcPr>
            <w:tcW w:w="742" w:type="dxa"/>
          </w:tcPr>
          <w:p>
            <w:pPr>
              <w:spacing w:line="500" w:lineRule="exact"/>
              <w:jc w:val="center"/>
            </w:pPr>
          </w:p>
        </w:tc>
        <w:tc>
          <w:tcPr>
            <w:tcW w:w="926" w:type="dxa"/>
          </w:tcPr>
          <w:p>
            <w:pPr>
              <w:spacing w:line="500" w:lineRule="exact"/>
              <w:jc w:val="center"/>
            </w:pPr>
          </w:p>
        </w:tc>
        <w:tc>
          <w:tcPr>
            <w:tcW w:w="588" w:type="dxa"/>
          </w:tcPr>
          <w:p>
            <w:pPr>
              <w:spacing w:line="500" w:lineRule="exact"/>
              <w:jc w:val="center"/>
            </w:pPr>
          </w:p>
        </w:tc>
        <w:tc>
          <w:tcPr>
            <w:tcW w:w="926" w:type="dxa"/>
          </w:tcPr>
          <w:p>
            <w:pPr>
              <w:spacing w:line="500" w:lineRule="exact"/>
              <w:jc w:val="center"/>
            </w:pPr>
          </w:p>
        </w:tc>
        <w:tc>
          <w:tcPr>
            <w:tcW w:w="556" w:type="dxa"/>
          </w:tcPr>
          <w:p>
            <w:pPr>
              <w:spacing w:line="500" w:lineRule="exact"/>
              <w:jc w:val="center"/>
            </w:pPr>
          </w:p>
        </w:tc>
        <w:tc>
          <w:tcPr>
            <w:tcW w:w="1015" w:type="dxa"/>
          </w:tcPr>
          <w:p>
            <w:pPr>
              <w:spacing w:line="500" w:lineRule="exact"/>
              <w:jc w:val="center"/>
            </w:pPr>
          </w:p>
        </w:tc>
        <w:tc>
          <w:tcPr>
            <w:tcW w:w="684" w:type="dxa"/>
          </w:tcPr>
          <w:p>
            <w:pPr>
              <w:spacing w:line="500" w:lineRule="exact"/>
              <w:jc w:val="center"/>
            </w:pPr>
          </w:p>
        </w:tc>
      </w:tr>
    </w:tbl>
    <w:p>
      <w:pPr>
        <w:pStyle w:val="3"/>
        <w:snapToGrid/>
        <w:spacing w:before="624" w:beforeLines="200" w:after="312" w:afterLines="100" w:line="500" w:lineRule="exact"/>
        <w:rPr>
          <w:rFonts w:ascii="宋体" w:hAnsi="宋体" w:eastAsia="宋体"/>
          <w:b/>
          <w:bCs/>
          <w:sz w:val="28"/>
          <w:szCs w:val="28"/>
        </w:rPr>
      </w:pPr>
      <w:r>
        <w:rPr>
          <w:rFonts w:hint="eastAsia" w:ascii="宋体" w:hAnsi="宋体" w:eastAsia="宋体"/>
          <w:b/>
          <w:bCs/>
          <w:sz w:val="28"/>
          <w:szCs w:val="28"/>
        </w:rPr>
        <w:t>12.体育设施情况表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575"/>
        <w:gridCol w:w="1767"/>
        <w:gridCol w:w="137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65" w:type="dxa"/>
            <w:gridSpan w:val="2"/>
            <w:vAlign w:val="center"/>
          </w:tcPr>
          <w:p>
            <w:pPr>
              <w:jc w:val="center"/>
              <w:outlineLvl w:val="0"/>
              <w:rPr>
                <w:rFonts w:ascii="宋体" w:hAnsi="宋体"/>
                <w:szCs w:val="21"/>
              </w:rPr>
            </w:pPr>
            <w:r>
              <w:rPr>
                <w:rFonts w:hint="eastAsia" w:ascii="宋体" w:hAnsi="宋体"/>
                <w:szCs w:val="21"/>
              </w:rPr>
              <w:t>生均体育活动场地面积(㎡)</w:t>
            </w:r>
          </w:p>
        </w:tc>
        <w:tc>
          <w:tcPr>
            <w:tcW w:w="1767" w:type="dxa"/>
            <w:vAlign w:val="center"/>
          </w:tcPr>
          <w:p>
            <w:pPr>
              <w:snapToGrid w:val="0"/>
              <w:jc w:val="center"/>
              <w:rPr>
                <w:rFonts w:ascii="宋体" w:hAnsi="宋体"/>
                <w:szCs w:val="21"/>
              </w:rPr>
            </w:pPr>
            <w:r>
              <w:rPr>
                <w:rFonts w:hint="eastAsia" w:ascii="宋体" w:hAnsi="宋体"/>
                <w:szCs w:val="21"/>
              </w:rPr>
              <w:t>运动场跑道（m）</w:t>
            </w:r>
          </w:p>
        </w:tc>
        <w:tc>
          <w:tcPr>
            <w:tcW w:w="1371" w:type="dxa"/>
            <w:vAlign w:val="center"/>
          </w:tcPr>
          <w:p>
            <w:pPr>
              <w:snapToGrid w:val="0"/>
              <w:jc w:val="center"/>
              <w:rPr>
                <w:rFonts w:ascii="宋体" w:hAnsi="宋体"/>
                <w:szCs w:val="21"/>
              </w:rPr>
            </w:pPr>
            <w:r>
              <w:rPr>
                <w:rFonts w:hint="eastAsia" w:ascii="宋体" w:hAnsi="宋体"/>
                <w:szCs w:val="21"/>
              </w:rPr>
              <w:t>直跑道（m）</w:t>
            </w:r>
          </w:p>
        </w:tc>
        <w:tc>
          <w:tcPr>
            <w:tcW w:w="1701" w:type="dxa"/>
            <w:vAlign w:val="center"/>
          </w:tcPr>
          <w:p>
            <w:pPr>
              <w:snapToGrid w:val="0"/>
              <w:jc w:val="center"/>
              <w:rPr>
                <w:rFonts w:ascii="宋体" w:hAnsi="宋体"/>
                <w:szCs w:val="21"/>
              </w:rPr>
            </w:pPr>
            <w:r>
              <w:rPr>
                <w:rFonts w:hint="eastAsia" w:ascii="宋体" w:hAnsi="宋体"/>
                <w:szCs w:val="21"/>
              </w:rPr>
              <w:t>体育活动室/</w:t>
            </w:r>
          </w:p>
          <w:p>
            <w:pPr>
              <w:snapToGrid w:val="0"/>
              <w:jc w:val="center"/>
              <w:rPr>
                <w:rFonts w:ascii="宋体" w:hAnsi="宋体"/>
                <w:szCs w:val="21"/>
              </w:rPr>
            </w:pPr>
            <w:r>
              <w:rPr>
                <w:rFonts w:hint="eastAsia" w:ascii="宋体" w:hAnsi="宋体"/>
                <w:szCs w:val="21"/>
              </w:rPr>
              <w:t>体育馆(㎡)</w:t>
            </w:r>
          </w:p>
        </w:tc>
        <w:tc>
          <w:tcPr>
            <w:tcW w:w="1701" w:type="dxa"/>
            <w:vAlign w:val="center"/>
          </w:tcPr>
          <w:p>
            <w:pPr>
              <w:snapToGrid w:val="0"/>
              <w:jc w:val="center"/>
              <w:rPr>
                <w:rFonts w:ascii="宋体" w:hAnsi="宋体"/>
                <w:szCs w:val="21"/>
              </w:rPr>
            </w:pPr>
            <w:r>
              <w:rPr>
                <w:rFonts w:hint="eastAsia" w:ascii="宋体" w:hAnsi="宋体"/>
                <w:szCs w:val="21"/>
              </w:rPr>
              <w:t>体育器材室(㎡)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65" w:type="dxa"/>
            <w:gridSpan w:val="2"/>
          </w:tcPr>
          <w:p>
            <w:pPr>
              <w:spacing w:line="500" w:lineRule="exact"/>
              <w:jc w:val="center"/>
              <w:outlineLvl w:val="0"/>
              <w:rPr>
                <w:rFonts w:ascii="宋体" w:hAnsi="宋体"/>
                <w:szCs w:val="21"/>
              </w:rPr>
            </w:pPr>
          </w:p>
        </w:tc>
        <w:tc>
          <w:tcPr>
            <w:tcW w:w="1767" w:type="dxa"/>
          </w:tcPr>
          <w:p>
            <w:pPr>
              <w:spacing w:line="500" w:lineRule="exact"/>
              <w:jc w:val="center"/>
              <w:outlineLvl w:val="0"/>
              <w:rPr>
                <w:rFonts w:ascii="宋体" w:hAnsi="宋体"/>
                <w:szCs w:val="21"/>
              </w:rPr>
            </w:pPr>
          </w:p>
        </w:tc>
        <w:tc>
          <w:tcPr>
            <w:tcW w:w="1371" w:type="dxa"/>
          </w:tcPr>
          <w:p>
            <w:pPr>
              <w:spacing w:line="500" w:lineRule="exact"/>
              <w:jc w:val="center"/>
              <w:outlineLvl w:val="0"/>
              <w:rPr>
                <w:rFonts w:ascii="宋体" w:hAnsi="宋体"/>
                <w:szCs w:val="21"/>
              </w:rPr>
            </w:pPr>
          </w:p>
        </w:tc>
        <w:tc>
          <w:tcPr>
            <w:tcW w:w="1701" w:type="dxa"/>
          </w:tcPr>
          <w:p>
            <w:pPr>
              <w:spacing w:line="500" w:lineRule="exact"/>
              <w:jc w:val="center"/>
              <w:outlineLvl w:val="0"/>
              <w:rPr>
                <w:rFonts w:ascii="宋体" w:hAnsi="宋体"/>
                <w:szCs w:val="21"/>
              </w:rPr>
            </w:pPr>
          </w:p>
        </w:tc>
        <w:tc>
          <w:tcPr>
            <w:tcW w:w="1701" w:type="dxa"/>
          </w:tcPr>
          <w:p>
            <w:pPr>
              <w:spacing w:line="50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90" w:type="dxa"/>
            <w:vAlign w:val="center"/>
          </w:tcPr>
          <w:p>
            <w:pPr>
              <w:snapToGrid w:val="0"/>
              <w:jc w:val="center"/>
              <w:rPr>
                <w:rFonts w:ascii="宋体" w:hAnsi="宋体"/>
                <w:szCs w:val="21"/>
              </w:rPr>
            </w:pPr>
            <w:r>
              <w:rPr>
                <w:rFonts w:hint="eastAsia" w:ascii="宋体" w:hAnsi="宋体"/>
                <w:szCs w:val="21"/>
              </w:rPr>
              <w:t>篮球场（个）</w:t>
            </w:r>
          </w:p>
        </w:tc>
        <w:tc>
          <w:tcPr>
            <w:tcW w:w="1575" w:type="dxa"/>
            <w:vAlign w:val="center"/>
          </w:tcPr>
          <w:p>
            <w:pPr>
              <w:snapToGrid w:val="0"/>
              <w:jc w:val="center"/>
              <w:rPr>
                <w:rFonts w:ascii="宋体" w:hAnsi="宋体"/>
                <w:szCs w:val="21"/>
              </w:rPr>
            </w:pPr>
            <w:r>
              <w:rPr>
                <w:rFonts w:hint="eastAsia" w:ascii="宋体" w:hAnsi="宋体"/>
                <w:szCs w:val="21"/>
              </w:rPr>
              <w:t>排球场（个）</w:t>
            </w:r>
          </w:p>
        </w:tc>
        <w:tc>
          <w:tcPr>
            <w:tcW w:w="1767" w:type="dxa"/>
            <w:vAlign w:val="center"/>
          </w:tcPr>
          <w:p>
            <w:pPr>
              <w:snapToGrid w:val="0"/>
              <w:jc w:val="center"/>
              <w:rPr>
                <w:rFonts w:ascii="宋体" w:hAnsi="宋体"/>
                <w:szCs w:val="21"/>
              </w:rPr>
            </w:pPr>
            <w:r>
              <w:rPr>
                <w:rFonts w:hint="eastAsia" w:ascii="宋体" w:hAnsi="宋体"/>
                <w:szCs w:val="21"/>
              </w:rPr>
              <w:t>足球场（个）</w:t>
            </w:r>
          </w:p>
        </w:tc>
        <w:tc>
          <w:tcPr>
            <w:tcW w:w="1371" w:type="dxa"/>
            <w:vAlign w:val="center"/>
          </w:tcPr>
          <w:p>
            <w:pPr>
              <w:snapToGrid w:val="0"/>
              <w:jc w:val="center"/>
              <w:rPr>
                <w:rFonts w:ascii="宋体" w:hAnsi="宋体"/>
                <w:szCs w:val="21"/>
              </w:rPr>
            </w:pPr>
            <w:r>
              <w:rPr>
                <w:rFonts w:hint="eastAsia" w:ascii="宋体" w:hAnsi="宋体"/>
                <w:szCs w:val="21"/>
              </w:rPr>
              <w:t>网球场（个）</w:t>
            </w:r>
          </w:p>
        </w:tc>
        <w:tc>
          <w:tcPr>
            <w:tcW w:w="1701" w:type="dxa"/>
            <w:vAlign w:val="center"/>
          </w:tcPr>
          <w:p>
            <w:pPr>
              <w:snapToGrid w:val="0"/>
              <w:jc w:val="center"/>
              <w:rPr>
                <w:rFonts w:ascii="宋体" w:hAnsi="宋体"/>
                <w:szCs w:val="21"/>
              </w:rPr>
            </w:pPr>
            <w:r>
              <w:rPr>
                <w:rFonts w:hint="eastAsia" w:ascii="宋体" w:hAnsi="宋体"/>
                <w:szCs w:val="21"/>
              </w:rPr>
              <w:t>室外乒乓球台</w:t>
            </w:r>
          </w:p>
          <w:p>
            <w:pPr>
              <w:snapToGrid w:val="0"/>
              <w:jc w:val="center"/>
              <w:rPr>
                <w:rFonts w:ascii="宋体" w:hAnsi="宋体"/>
                <w:szCs w:val="21"/>
              </w:rPr>
            </w:pPr>
            <w:r>
              <w:rPr>
                <w:rFonts w:hint="eastAsia" w:ascii="宋体" w:hAnsi="宋体"/>
                <w:szCs w:val="21"/>
              </w:rPr>
              <w:t>（张）</w:t>
            </w:r>
          </w:p>
        </w:tc>
        <w:tc>
          <w:tcPr>
            <w:tcW w:w="1701" w:type="dxa"/>
            <w:vAlign w:val="center"/>
          </w:tcPr>
          <w:p>
            <w:pPr>
              <w:snapToGrid w:val="0"/>
              <w:jc w:val="center"/>
              <w:rPr>
                <w:rFonts w:ascii="宋体" w:hAnsi="宋体"/>
                <w:szCs w:val="21"/>
              </w:rPr>
            </w:pPr>
            <w:r>
              <w:rPr>
                <w:rFonts w:hint="eastAsia" w:ascii="宋体" w:hAnsi="宋体"/>
                <w:szCs w:val="21"/>
              </w:rPr>
              <w:t>室内乒乓球台</w:t>
            </w:r>
          </w:p>
          <w:p>
            <w:pPr>
              <w:snapToGrid w:val="0"/>
              <w:jc w:val="center"/>
              <w:rPr>
                <w:rFonts w:ascii="宋体" w:hAnsi="宋体"/>
                <w:szCs w:val="21"/>
              </w:rPr>
            </w:pP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90" w:type="dxa"/>
          </w:tcPr>
          <w:p>
            <w:pPr>
              <w:spacing w:line="500" w:lineRule="exact"/>
              <w:jc w:val="center"/>
              <w:outlineLvl w:val="0"/>
              <w:rPr>
                <w:rFonts w:ascii="宋体" w:hAnsi="宋体"/>
                <w:szCs w:val="21"/>
              </w:rPr>
            </w:pPr>
          </w:p>
        </w:tc>
        <w:tc>
          <w:tcPr>
            <w:tcW w:w="1575" w:type="dxa"/>
          </w:tcPr>
          <w:p>
            <w:pPr>
              <w:spacing w:line="500" w:lineRule="exact"/>
              <w:jc w:val="center"/>
              <w:outlineLvl w:val="0"/>
              <w:rPr>
                <w:rFonts w:ascii="宋体" w:hAnsi="宋体"/>
                <w:szCs w:val="21"/>
              </w:rPr>
            </w:pPr>
          </w:p>
        </w:tc>
        <w:tc>
          <w:tcPr>
            <w:tcW w:w="1767" w:type="dxa"/>
          </w:tcPr>
          <w:p>
            <w:pPr>
              <w:spacing w:line="500" w:lineRule="exact"/>
              <w:jc w:val="center"/>
              <w:outlineLvl w:val="0"/>
              <w:rPr>
                <w:rFonts w:ascii="宋体" w:hAnsi="宋体"/>
                <w:szCs w:val="21"/>
              </w:rPr>
            </w:pPr>
          </w:p>
        </w:tc>
        <w:tc>
          <w:tcPr>
            <w:tcW w:w="1371" w:type="dxa"/>
          </w:tcPr>
          <w:p>
            <w:pPr>
              <w:spacing w:line="500" w:lineRule="exact"/>
              <w:jc w:val="center"/>
              <w:outlineLvl w:val="0"/>
              <w:rPr>
                <w:rFonts w:ascii="宋体" w:hAnsi="宋体"/>
                <w:szCs w:val="21"/>
              </w:rPr>
            </w:pPr>
          </w:p>
        </w:tc>
        <w:tc>
          <w:tcPr>
            <w:tcW w:w="1701" w:type="dxa"/>
          </w:tcPr>
          <w:p>
            <w:pPr>
              <w:spacing w:line="500" w:lineRule="exact"/>
              <w:jc w:val="center"/>
              <w:outlineLvl w:val="0"/>
              <w:rPr>
                <w:rFonts w:ascii="宋体" w:hAnsi="宋体"/>
                <w:szCs w:val="21"/>
              </w:rPr>
            </w:pPr>
          </w:p>
        </w:tc>
        <w:tc>
          <w:tcPr>
            <w:tcW w:w="1701" w:type="dxa"/>
          </w:tcPr>
          <w:p>
            <w:pPr>
              <w:spacing w:line="500" w:lineRule="exact"/>
              <w:jc w:val="center"/>
              <w:outlineLvl w:val="0"/>
              <w:rPr>
                <w:rFonts w:ascii="宋体" w:hAnsi="宋体"/>
                <w:szCs w:val="21"/>
              </w:rPr>
            </w:pPr>
          </w:p>
        </w:tc>
      </w:tr>
    </w:tbl>
    <w:p>
      <w:pPr>
        <w:pStyle w:val="3"/>
        <w:snapToGrid/>
        <w:spacing w:before="624" w:beforeLines="200" w:after="312" w:afterLines="100" w:line="500" w:lineRule="exact"/>
        <w:rPr>
          <w:rFonts w:ascii="宋体" w:hAnsi="宋体" w:eastAsia="宋体"/>
          <w:b/>
          <w:bCs/>
          <w:sz w:val="28"/>
          <w:szCs w:val="28"/>
        </w:rPr>
      </w:pPr>
      <w:r>
        <w:rPr>
          <w:rFonts w:hint="eastAsia" w:ascii="宋体" w:hAnsi="宋体" w:eastAsia="宋体"/>
          <w:b/>
          <w:bCs/>
          <w:sz w:val="28"/>
          <w:szCs w:val="28"/>
        </w:rPr>
        <w:t>13.近两届高中学生学业水平合格性考试和高考情况</w:t>
      </w:r>
    </w:p>
    <w:tbl>
      <w:tblPr>
        <w:tblStyle w:val="15"/>
        <w:tblpPr w:leftFromText="180" w:rightFromText="180" w:vertAnchor="text" w:horzAnchor="page" w:tblpX="1402" w:tblpY="18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648"/>
        <w:gridCol w:w="649"/>
        <w:gridCol w:w="649"/>
        <w:gridCol w:w="779"/>
        <w:gridCol w:w="780"/>
        <w:gridCol w:w="779"/>
        <w:gridCol w:w="780"/>
        <w:gridCol w:w="708"/>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届 别</w:t>
            </w: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本届</w:t>
            </w:r>
          </w:p>
          <w:p>
            <w:pPr>
              <w:spacing w:line="300" w:lineRule="exact"/>
              <w:jc w:val="center"/>
              <w:rPr>
                <w:rFonts w:ascii="宋体" w:hAnsi="宋体" w:cs="宋体"/>
                <w:kern w:val="0"/>
                <w:szCs w:val="21"/>
              </w:rPr>
            </w:pPr>
            <w:r>
              <w:rPr>
                <w:rFonts w:hint="eastAsia" w:ascii="宋体" w:hAnsi="宋体" w:cs="宋体"/>
                <w:kern w:val="0"/>
                <w:szCs w:val="21"/>
              </w:rPr>
              <w:t>招生</w:t>
            </w:r>
          </w:p>
          <w:p>
            <w:pPr>
              <w:spacing w:line="300" w:lineRule="exact"/>
              <w:jc w:val="center"/>
              <w:rPr>
                <w:rFonts w:ascii="宋体" w:hAnsi="宋体" w:cs="宋体"/>
                <w:kern w:val="0"/>
                <w:szCs w:val="21"/>
              </w:rPr>
            </w:pPr>
            <w:r>
              <w:rPr>
                <w:rFonts w:hint="eastAsia" w:ascii="宋体" w:hAnsi="宋体" w:cs="宋体"/>
                <w:kern w:val="0"/>
                <w:szCs w:val="21"/>
              </w:rPr>
              <w:t>数</w:t>
            </w:r>
          </w:p>
        </w:tc>
        <w:tc>
          <w:tcPr>
            <w:tcW w:w="649"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高三毕业班学生数</w:t>
            </w:r>
          </w:p>
        </w:tc>
        <w:tc>
          <w:tcPr>
            <w:tcW w:w="649"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毕业</w:t>
            </w:r>
          </w:p>
          <w:p>
            <w:pPr>
              <w:spacing w:line="300" w:lineRule="exact"/>
              <w:jc w:val="center"/>
              <w:rPr>
                <w:rFonts w:ascii="宋体" w:hAnsi="宋体" w:cs="宋体"/>
                <w:kern w:val="0"/>
                <w:szCs w:val="21"/>
              </w:rPr>
            </w:pPr>
            <w:r>
              <w:rPr>
                <w:rFonts w:hint="eastAsia" w:ascii="宋体" w:hAnsi="宋体" w:cs="宋体"/>
                <w:kern w:val="0"/>
                <w:szCs w:val="21"/>
              </w:rPr>
              <w:t>生数</w:t>
            </w:r>
          </w:p>
        </w:tc>
        <w:tc>
          <w:tcPr>
            <w:tcW w:w="1559" w:type="dxa"/>
            <w:gridSpan w:val="2"/>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学业水平合格性考试成绩</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ascii="宋体" w:hAnsi="宋体" w:cs="宋体"/>
                <w:kern w:val="0"/>
                <w:szCs w:val="21"/>
              </w:rPr>
            </w:pPr>
            <w:r>
              <w:rPr>
                <w:rFonts w:hint="eastAsia" w:ascii="宋体" w:hAnsi="宋体" w:cs="宋体"/>
                <w:kern w:val="0"/>
                <w:szCs w:val="21"/>
              </w:rPr>
              <w:t>高职单招</w:t>
            </w:r>
          </w:p>
          <w:p>
            <w:pPr>
              <w:spacing w:line="300" w:lineRule="exact"/>
              <w:ind w:left="-105" w:leftChars="-50" w:right="-105" w:rightChars="-50"/>
              <w:jc w:val="center"/>
              <w:rPr>
                <w:rFonts w:ascii="宋体" w:hAnsi="宋体" w:cs="宋体"/>
                <w:kern w:val="0"/>
                <w:szCs w:val="21"/>
              </w:rPr>
            </w:pPr>
            <w:r>
              <w:rPr>
                <w:rFonts w:hint="eastAsia" w:ascii="宋体" w:hAnsi="宋体" w:cs="宋体"/>
                <w:kern w:val="0"/>
                <w:szCs w:val="21"/>
              </w:rPr>
              <w:t>录取人数</w:t>
            </w:r>
          </w:p>
        </w:tc>
        <w:tc>
          <w:tcPr>
            <w:tcW w:w="3544" w:type="dxa"/>
            <w:gridSpan w:val="5"/>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普通高考各批次上线人数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p>
        </w:tc>
        <w:tc>
          <w:tcPr>
            <w:tcW w:w="649" w:type="dxa"/>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49" w:type="dxa"/>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779" w:type="dxa"/>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报考</w:t>
            </w:r>
          </w:p>
          <w:p>
            <w:pPr>
              <w:spacing w:line="300" w:lineRule="exact"/>
              <w:jc w:val="center"/>
              <w:rPr>
                <w:rFonts w:ascii="宋体" w:hAnsi="宋体" w:cs="宋体"/>
                <w:kern w:val="0"/>
                <w:szCs w:val="21"/>
              </w:rPr>
            </w:pPr>
            <w:r>
              <w:rPr>
                <w:rFonts w:hint="eastAsia" w:ascii="宋体" w:hAnsi="宋体" w:cs="宋体"/>
                <w:kern w:val="0"/>
                <w:szCs w:val="21"/>
              </w:rPr>
              <w:t>总人</w:t>
            </w:r>
          </w:p>
          <w:p>
            <w:pPr>
              <w:spacing w:line="300" w:lineRule="exact"/>
              <w:jc w:val="center"/>
              <w:rPr>
                <w:rFonts w:ascii="宋体" w:hAnsi="宋体" w:cs="宋体"/>
                <w:kern w:val="0"/>
                <w:szCs w:val="21"/>
              </w:rPr>
            </w:pPr>
            <w:r>
              <w:rPr>
                <w:rFonts w:hint="eastAsia" w:ascii="宋体" w:hAnsi="宋体" w:cs="宋体"/>
                <w:kern w:val="0"/>
                <w:szCs w:val="21"/>
              </w:rPr>
              <w:t>次</w:t>
            </w:r>
          </w:p>
        </w:tc>
        <w:tc>
          <w:tcPr>
            <w:tcW w:w="780" w:type="dxa"/>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全科</w:t>
            </w:r>
          </w:p>
          <w:p>
            <w:pPr>
              <w:spacing w:line="300" w:lineRule="exact"/>
              <w:jc w:val="center"/>
              <w:rPr>
                <w:rFonts w:ascii="宋体" w:hAnsi="宋体" w:cs="宋体"/>
                <w:kern w:val="0"/>
                <w:szCs w:val="21"/>
              </w:rPr>
            </w:pPr>
            <w:r>
              <w:rPr>
                <w:rFonts w:hint="eastAsia" w:ascii="宋体" w:hAnsi="宋体" w:cs="宋体"/>
                <w:kern w:val="0"/>
                <w:szCs w:val="21"/>
              </w:rPr>
              <w:t>合格率</w:t>
            </w:r>
          </w:p>
        </w:tc>
        <w:tc>
          <w:tcPr>
            <w:tcW w:w="779"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报考人数</w:t>
            </w:r>
          </w:p>
        </w:tc>
        <w:tc>
          <w:tcPr>
            <w:tcW w:w="780"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录取人数</w:t>
            </w:r>
          </w:p>
        </w:tc>
        <w:tc>
          <w:tcPr>
            <w:tcW w:w="708"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报考人数</w:t>
            </w:r>
          </w:p>
        </w:tc>
        <w:tc>
          <w:tcPr>
            <w:tcW w:w="709"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小计</w:t>
            </w:r>
          </w:p>
        </w:tc>
        <w:tc>
          <w:tcPr>
            <w:tcW w:w="709"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特殊类型线</w:t>
            </w:r>
          </w:p>
        </w:tc>
        <w:tc>
          <w:tcPr>
            <w:tcW w:w="709"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本</w:t>
            </w:r>
          </w:p>
          <w:p>
            <w:pPr>
              <w:spacing w:line="300" w:lineRule="exact"/>
              <w:jc w:val="center"/>
              <w:rPr>
                <w:rFonts w:ascii="宋体" w:hAnsi="宋体" w:cs="宋体"/>
                <w:kern w:val="0"/>
                <w:szCs w:val="21"/>
              </w:rPr>
            </w:pPr>
            <w:r>
              <w:rPr>
                <w:rFonts w:hint="eastAsia" w:ascii="宋体" w:hAnsi="宋体" w:cs="宋体"/>
                <w:kern w:val="0"/>
                <w:szCs w:val="21"/>
              </w:rPr>
              <w:t>科</w:t>
            </w:r>
          </w:p>
          <w:p>
            <w:pPr>
              <w:spacing w:line="300" w:lineRule="exact"/>
              <w:jc w:val="center"/>
              <w:rPr>
                <w:rFonts w:ascii="宋体" w:hAnsi="宋体" w:cs="宋体"/>
                <w:kern w:val="0"/>
                <w:szCs w:val="21"/>
              </w:rPr>
            </w:pPr>
            <w:r>
              <w:rPr>
                <w:rFonts w:hint="eastAsia" w:ascii="宋体" w:hAnsi="宋体" w:cs="宋体"/>
                <w:kern w:val="0"/>
                <w:szCs w:val="21"/>
              </w:rPr>
              <w:t>线</w:t>
            </w:r>
          </w:p>
        </w:tc>
        <w:tc>
          <w:tcPr>
            <w:tcW w:w="709" w:type="dxa"/>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专</w:t>
            </w:r>
          </w:p>
          <w:p>
            <w:pPr>
              <w:spacing w:line="300" w:lineRule="exact"/>
              <w:jc w:val="center"/>
              <w:rPr>
                <w:rFonts w:ascii="宋体" w:hAnsi="宋体" w:cs="宋体"/>
                <w:kern w:val="0"/>
                <w:szCs w:val="21"/>
              </w:rPr>
            </w:pPr>
            <w:r>
              <w:rPr>
                <w:rFonts w:hint="eastAsia" w:ascii="宋体" w:hAnsi="宋体" w:cs="宋体"/>
                <w:kern w:val="0"/>
                <w:szCs w:val="21"/>
              </w:rPr>
              <w:t>科</w:t>
            </w:r>
          </w:p>
          <w:p>
            <w:pPr>
              <w:spacing w:line="300" w:lineRule="exact"/>
              <w:jc w:val="center"/>
              <w:rPr>
                <w:rFonts w:ascii="宋体" w:hAnsi="宋体" w:cs="宋体"/>
                <w:kern w:val="0"/>
                <w:szCs w:val="21"/>
              </w:rPr>
            </w:pPr>
            <w:r>
              <w:rPr>
                <w:rFonts w:ascii="宋体" w:hAnsi="宋体" w:cs="宋体"/>
                <w:kern w:val="0"/>
                <w:szCs w:val="21"/>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cs="宋体"/>
                <w:kern w:val="0"/>
                <w:szCs w:val="21"/>
              </w:rPr>
            </w:pPr>
            <w:r>
              <w:rPr>
                <w:rFonts w:hint="eastAsia" w:ascii="宋体" w:hAnsi="宋体" w:cs="宋体"/>
                <w:kern w:val="0"/>
                <w:szCs w:val="21"/>
              </w:rPr>
              <w:t>届</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4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64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7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p>
        </w:tc>
        <w:tc>
          <w:tcPr>
            <w:tcW w:w="780"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7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80"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08"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cs="宋体"/>
                <w:kern w:val="0"/>
                <w:szCs w:val="21"/>
              </w:rPr>
            </w:pPr>
            <w:r>
              <w:rPr>
                <w:rFonts w:hint="eastAsia" w:ascii="宋体" w:hAnsi="宋体" w:cs="宋体"/>
                <w:kern w:val="0"/>
                <w:szCs w:val="21"/>
              </w:rPr>
              <w:t>届</w:t>
            </w: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64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649" w:type="dxa"/>
            <w:tcBorders>
              <w:left w:val="single" w:color="auto" w:sz="4" w:space="0"/>
              <w:right w:val="single" w:color="auto" w:sz="4" w:space="0"/>
            </w:tcBorders>
            <w:vAlign w:val="center"/>
          </w:tcPr>
          <w:p>
            <w:pPr>
              <w:widowControl/>
              <w:jc w:val="center"/>
              <w:rPr>
                <w:rFonts w:ascii="宋体" w:hAnsi="宋体" w:cs="宋体"/>
                <w:kern w:val="0"/>
                <w:szCs w:val="21"/>
              </w:rPr>
            </w:pPr>
          </w:p>
        </w:tc>
        <w:tc>
          <w:tcPr>
            <w:tcW w:w="77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p>
        </w:tc>
        <w:tc>
          <w:tcPr>
            <w:tcW w:w="780"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79"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80"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08"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bl>
    <w:p>
      <w:pPr>
        <w:pStyle w:val="3"/>
        <w:spacing w:line="360" w:lineRule="exact"/>
        <w:ind w:firstLine="210" w:firstLineChars="100"/>
        <w:jc w:val="both"/>
        <w:rPr>
          <w:rFonts w:hAnsi="宋体"/>
          <w:sz w:val="21"/>
          <w:szCs w:val="21"/>
        </w:rPr>
      </w:pPr>
      <w:r>
        <w:rPr>
          <w:rFonts w:hint="eastAsia" w:hAnsi="宋体"/>
          <w:sz w:val="21"/>
          <w:szCs w:val="21"/>
        </w:rPr>
        <w:t>注：艺术、体育类考生以高校实际录取为准。</w:t>
      </w:r>
    </w:p>
    <w:p>
      <w:pPr>
        <w:spacing w:after="156" w:afterLines="50" w:line="360" w:lineRule="auto"/>
        <w:jc w:val="center"/>
        <w:rPr>
          <w:rFonts w:ascii="宋体" w:hAnsi="宋体"/>
          <w:b/>
          <w:bCs/>
          <w:sz w:val="28"/>
          <w:szCs w:val="28"/>
        </w:rPr>
      </w:pPr>
      <w:r>
        <w:rPr>
          <w:rFonts w:ascii="宋体" w:hAnsi="宋体"/>
          <w:sz w:val="28"/>
          <w:szCs w:val="28"/>
        </w:rPr>
        <w:br w:type="page"/>
      </w:r>
      <w:r>
        <w:rPr>
          <w:rFonts w:hint="eastAsia" w:ascii="宋体" w:hAnsi="宋体"/>
          <w:b/>
          <w:bCs/>
          <w:sz w:val="28"/>
          <w:szCs w:val="28"/>
        </w:rPr>
        <w:t>14.</w:t>
      </w:r>
      <w:r>
        <w:rPr>
          <w:rFonts w:hint="eastAsia" w:ascii="宋体" w:hAnsi="宋体"/>
          <w:b/>
          <w:bCs/>
          <w:sz w:val="28"/>
          <w:szCs w:val="28"/>
          <w:lang w:val="en-US" w:eastAsia="zh-CN"/>
        </w:rPr>
        <w:t>近三年</w:t>
      </w:r>
      <w:r>
        <w:rPr>
          <w:rFonts w:hint="eastAsia" w:ascii="宋体" w:hAnsi="宋体"/>
          <w:b/>
          <w:bCs/>
          <w:sz w:val="28"/>
          <w:szCs w:val="28"/>
        </w:rPr>
        <w:t>学校经费收支情况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28"/>
        <w:gridCol w:w="728"/>
        <w:gridCol w:w="728"/>
        <w:gridCol w:w="728"/>
        <w:gridCol w:w="546"/>
        <w:gridCol w:w="627"/>
        <w:gridCol w:w="708"/>
        <w:gridCol w:w="566"/>
        <w:gridCol w:w="647"/>
        <w:gridCol w:w="546"/>
        <w:gridCol w:w="546"/>
        <w:gridCol w:w="52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870" w:type="dxa"/>
            <w:vMerge w:val="restart"/>
            <w:vAlign w:val="center"/>
          </w:tcPr>
          <w:p>
            <w:pPr>
              <w:spacing w:before="120"/>
              <w:jc w:val="center"/>
              <w:rPr>
                <w:rFonts w:ascii="宋体" w:hAnsi="宋体"/>
                <w:szCs w:val="21"/>
              </w:rPr>
            </w:pPr>
            <w:r>
              <w:rPr>
                <w:rFonts w:hint="eastAsia" w:ascii="宋体" w:hAnsi="宋体"/>
                <w:szCs w:val="21"/>
              </w:rPr>
              <w:t>年度</w:t>
            </w:r>
          </w:p>
        </w:tc>
        <w:tc>
          <w:tcPr>
            <w:tcW w:w="728" w:type="dxa"/>
            <w:vMerge w:val="restart"/>
            <w:vAlign w:val="center"/>
          </w:tcPr>
          <w:p>
            <w:pPr>
              <w:spacing w:before="120"/>
              <w:ind w:left="-108" w:right="-72" w:hanging="34"/>
              <w:jc w:val="center"/>
              <w:rPr>
                <w:rFonts w:ascii="宋体" w:hAnsi="宋体"/>
                <w:szCs w:val="21"/>
              </w:rPr>
            </w:pPr>
            <w:r>
              <w:rPr>
                <w:rFonts w:hint="eastAsia" w:ascii="宋体" w:hAnsi="宋体"/>
                <w:szCs w:val="21"/>
              </w:rPr>
              <w:t>总收入</w:t>
            </w:r>
          </w:p>
          <w:p>
            <w:pPr>
              <w:spacing w:before="120"/>
              <w:ind w:left="-108" w:right="-72" w:hanging="34"/>
              <w:jc w:val="center"/>
              <w:rPr>
                <w:rFonts w:ascii="宋体" w:hAnsi="宋体"/>
                <w:szCs w:val="21"/>
              </w:rPr>
            </w:pPr>
            <w:r>
              <w:rPr>
                <w:rFonts w:hint="eastAsia" w:ascii="宋体" w:hAnsi="宋体"/>
                <w:spacing w:val="-20"/>
                <w:szCs w:val="21"/>
              </w:rPr>
              <w:t>（万元）</w:t>
            </w:r>
          </w:p>
        </w:tc>
        <w:tc>
          <w:tcPr>
            <w:tcW w:w="3357" w:type="dxa"/>
            <w:gridSpan w:val="5"/>
            <w:vAlign w:val="center"/>
          </w:tcPr>
          <w:p>
            <w:pPr>
              <w:spacing w:before="120"/>
              <w:jc w:val="center"/>
              <w:rPr>
                <w:rFonts w:ascii="宋体" w:hAnsi="宋体"/>
                <w:szCs w:val="21"/>
              </w:rPr>
            </w:pPr>
            <w:r>
              <w:rPr>
                <w:rFonts w:hint="eastAsia" w:ascii="宋体" w:hAnsi="宋体"/>
                <w:szCs w:val="21"/>
              </w:rPr>
              <w:t>其   中（万元）</w:t>
            </w:r>
          </w:p>
        </w:tc>
        <w:tc>
          <w:tcPr>
            <w:tcW w:w="708" w:type="dxa"/>
            <w:vMerge w:val="restart"/>
            <w:vAlign w:val="center"/>
          </w:tcPr>
          <w:p>
            <w:pPr>
              <w:spacing w:before="120"/>
              <w:ind w:left="-108" w:right="-108"/>
              <w:jc w:val="center"/>
              <w:rPr>
                <w:rFonts w:ascii="宋体" w:hAnsi="宋体"/>
                <w:szCs w:val="21"/>
              </w:rPr>
            </w:pPr>
            <w:r>
              <w:rPr>
                <w:rFonts w:hint="eastAsia" w:ascii="宋体" w:hAnsi="宋体"/>
                <w:szCs w:val="21"/>
              </w:rPr>
              <w:t>总支出</w:t>
            </w:r>
          </w:p>
          <w:p>
            <w:pPr>
              <w:spacing w:before="120"/>
              <w:ind w:left="-108" w:right="-108"/>
              <w:jc w:val="center"/>
              <w:rPr>
                <w:rFonts w:ascii="宋体" w:hAnsi="宋体"/>
                <w:spacing w:val="-20"/>
                <w:szCs w:val="21"/>
              </w:rPr>
            </w:pPr>
            <w:r>
              <w:rPr>
                <w:rFonts w:hint="eastAsia" w:ascii="宋体" w:hAnsi="宋体"/>
                <w:spacing w:val="-20"/>
                <w:szCs w:val="21"/>
              </w:rPr>
              <w:t>（万元）</w:t>
            </w:r>
          </w:p>
        </w:tc>
        <w:tc>
          <w:tcPr>
            <w:tcW w:w="2831" w:type="dxa"/>
            <w:gridSpan w:val="5"/>
            <w:vAlign w:val="center"/>
          </w:tcPr>
          <w:p>
            <w:pPr>
              <w:spacing w:before="120"/>
              <w:jc w:val="center"/>
              <w:rPr>
                <w:rFonts w:ascii="宋体" w:hAnsi="宋体"/>
                <w:szCs w:val="21"/>
              </w:rPr>
            </w:pPr>
            <w:r>
              <w:rPr>
                <w:rFonts w:hint="eastAsia" w:ascii="宋体" w:hAnsi="宋体"/>
                <w:szCs w:val="21"/>
              </w:rPr>
              <w:t>其   中（万元）</w:t>
            </w:r>
          </w:p>
        </w:tc>
        <w:tc>
          <w:tcPr>
            <w:tcW w:w="991" w:type="dxa"/>
            <w:vMerge w:val="restart"/>
            <w:vAlign w:val="center"/>
          </w:tcPr>
          <w:p>
            <w:pPr>
              <w:spacing w:line="320" w:lineRule="exact"/>
              <w:ind w:left="-108" w:right="-108"/>
              <w:jc w:val="center"/>
              <w:rPr>
                <w:rFonts w:ascii="宋体" w:hAnsi="宋体"/>
                <w:szCs w:val="21"/>
              </w:rPr>
            </w:pPr>
            <w:r>
              <w:rPr>
                <w:rFonts w:hint="eastAsia" w:ascii="宋体" w:hAnsi="宋体"/>
                <w:szCs w:val="21"/>
              </w:rPr>
              <w:t>年生均公  用经费</w:t>
            </w:r>
          </w:p>
          <w:p>
            <w:pPr>
              <w:spacing w:line="320" w:lineRule="exact"/>
              <w:ind w:left="-108" w:right="-108"/>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70" w:type="dxa"/>
            <w:vMerge w:val="continue"/>
          </w:tcPr>
          <w:p>
            <w:pPr>
              <w:spacing w:before="120"/>
              <w:jc w:val="center"/>
              <w:rPr>
                <w:rFonts w:ascii="宋体" w:hAnsi="宋体"/>
                <w:szCs w:val="21"/>
              </w:rPr>
            </w:pPr>
          </w:p>
        </w:tc>
        <w:tc>
          <w:tcPr>
            <w:tcW w:w="728" w:type="dxa"/>
            <w:vMerge w:val="continue"/>
            <w:vAlign w:val="center"/>
          </w:tcPr>
          <w:p>
            <w:pPr>
              <w:spacing w:before="120"/>
              <w:ind w:left="-108" w:right="-72" w:hanging="34"/>
              <w:jc w:val="center"/>
              <w:rPr>
                <w:rFonts w:ascii="宋体" w:hAnsi="宋体"/>
                <w:szCs w:val="21"/>
              </w:rPr>
            </w:pPr>
          </w:p>
        </w:tc>
        <w:tc>
          <w:tcPr>
            <w:tcW w:w="728" w:type="dxa"/>
            <w:vAlign w:val="center"/>
          </w:tcPr>
          <w:p>
            <w:pPr>
              <w:spacing w:line="320" w:lineRule="exact"/>
              <w:ind w:left="-108" w:right="-108"/>
              <w:jc w:val="center"/>
              <w:rPr>
                <w:rFonts w:ascii="宋体" w:hAnsi="宋体"/>
                <w:szCs w:val="21"/>
              </w:rPr>
            </w:pPr>
            <w:r>
              <w:rPr>
                <w:rFonts w:hint="eastAsia" w:ascii="宋体" w:hAnsi="宋体"/>
                <w:szCs w:val="21"/>
              </w:rPr>
              <w:t>财政</w:t>
            </w:r>
          </w:p>
          <w:p>
            <w:pPr>
              <w:spacing w:line="320" w:lineRule="exact"/>
              <w:ind w:left="-108" w:right="-108"/>
              <w:jc w:val="center"/>
              <w:rPr>
                <w:rFonts w:ascii="宋体" w:hAnsi="宋体"/>
                <w:szCs w:val="21"/>
              </w:rPr>
            </w:pPr>
            <w:r>
              <w:rPr>
                <w:rFonts w:hint="eastAsia" w:ascii="宋体" w:hAnsi="宋体"/>
                <w:szCs w:val="21"/>
              </w:rPr>
              <w:t>拨款</w:t>
            </w:r>
          </w:p>
        </w:tc>
        <w:tc>
          <w:tcPr>
            <w:tcW w:w="728" w:type="dxa"/>
            <w:vAlign w:val="center"/>
          </w:tcPr>
          <w:p>
            <w:pPr>
              <w:spacing w:line="320" w:lineRule="exact"/>
              <w:ind w:left="-108" w:right="-108"/>
              <w:jc w:val="center"/>
              <w:rPr>
                <w:rFonts w:ascii="宋体" w:hAnsi="宋体"/>
                <w:szCs w:val="21"/>
              </w:rPr>
            </w:pPr>
            <w:r>
              <w:rPr>
                <w:rFonts w:hint="eastAsia" w:ascii="宋体" w:hAnsi="宋体"/>
                <w:szCs w:val="21"/>
              </w:rPr>
              <w:t>学杂费</w:t>
            </w:r>
          </w:p>
          <w:p>
            <w:pPr>
              <w:spacing w:line="320" w:lineRule="exact"/>
              <w:ind w:left="-108" w:right="-108"/>
              <w:jc w:val="center"/>
              <w:rPr>
                <w:rFonts w:ascii="宋体" w:hAnsi="宋体"/>
                <w:szCs w:val="21"/>
              </w:rPr>
            </w:pPr>
            <w:r>
              <w:rPr>
                <w:rFonts w:hint="eastAsia" w:ascii="宋体" w:hAnsi="宋体"/>
                <w:szCs w:val="21"/>
              </w:rPr>
              <w:t>收入</w:t>
            </w:r>
          </w:p>
        </w:tc>
        <w:tc>
          <w:tcPr>
            <w:tcW w:w="728" w:type="dxa"/>
            <w:vAlign w:val="center"/>
          </w:tcPr>
          <w:p>
            <w:pPr>
              <w:spacing w:line="320" w:lineRule="exact"/>
              <w:ind w:left="-108" w:right="-108"/>
              <w:jc w:val="center"/>
              <w:rPr>
                <w:rFonts w:ascii="宋体" w:hAnsi="宋体"/>
                <w:szCs w:val="21"/>
              </w:rPr>
            </w:pPr>
            <w:r>
              <w:rPr>
                <w:rFonts w:hint="eastAsia" w:ascii="宋体" w:hAnsi="宋体"/>
                <w:szCs w:val="21"/>
              </w:rPr>
              <w:t>基建</w:t>
            </w:r>
          </w:p>
          <w:p>
            <w:pPr>
              <w:spacing w:line="320" w:lineRule="exact"/>
              <w:ind w:left="-108" w:right="-108"/>
              <w:jc w:val="center"/>
              <w:rPr>
                <w:rFonts w:ascii="宋体" w:hAnsi="宋体"/>
                <w:szCs w:val="21"/>
              </w:rPr>
            </w:pPr>
            <w:r>
              <w:rPr>
                <w:rFonts w:hint="eastAsia" w:ascii="宋体" w:hAnsi="宋体"/>
                <w:szCs w:val="21"/>
              </w:rPr>
              <w:t>拨款</w:t>
            </w:r>
          </w:p>
        </w:tc>
        <w:tc>
          <w:tcPr>
            <w:tcW w:w="546" w:type="dxa"/>
            <w:vAlign w:val="center"/>
          </w:tcPr>
          <w:p>
            <w:pPr>
              <w:spacing w:line="320" w:lineRule="exact"/>
              <w:ind w:left="-108" w:right="-108"/>
              <w:jc w:val="center"/>
              <w:rPr>
                <w:rFonts w:ascii="宋体" w:hAnsi="宋体"/>
                <w:szCs w:val="21"/>
              </w:rPr>
            </w:pPr>
            <w:r>
              <w:rPr>
                <w:rFonts w:hint="eastAsia" w:ascii="宋体" w:hAnsi="宋体"/>
                <w:szCs w:val="21"/>
              </w:rPr>
              <w:t>社会</w:t>
            </w:r>
          </w:p>
          <w:p>
            <w:pPr>
              <w:spacing w:line="320" w:lineRule="exact"/>
              <w:ind w:left="-108" w:right="-108"/>
              <w:jc w:val="center"/>
              <w:rPr>
                <w:rFonts w:ascii="宋体" w:hAnsi="宋体"/>
                <w:szCs w:val="21"/>
              </w:rPr>
            </w:pPr>
            <w:r>
              <w:rPr>
                <w:rFonts w:hint="eastAsia" w:ascii="宋体" w:hAnsi="宋体"/>
                <w:szCs w:val="21"/>
              </w:rPr>
              <w:t>捐资</w:t>
            </w:r>
          </w:p>
        </w:tc>
        <w:tc>
          <w:tcPr>
            <w:tcW w:w="627" w:type="dxa"/>
            <w:vAlign w:val="center"/>
          </w:tcPr>
          <w:p>
            <w:pPr>
              <w:spacing w:line="320" w:lineRule="exact"/>
              <w:ind w:left="-170" w:right="-170"/>
              <w:jc w:val="center"/>
              <w:rPr>
                <w:rFonts w:ascii="宋体" w:hAnsi="宋体"/>
                <w:szCs w:val="21"/>
              </w:rPr>
            </w:pPr>
            <w:r>
              <w:rPr>
                <w:rFonts w:hint="eastAsia" w:ascii="宋体" w:hAnsi="宋体"/>
                <w:szCs w:val="21"/>
              </w:rPr>
              <w:t>其他</w:t>
            </w:r>
          </w:p>
        </w:tc>
        <w:tc>
          <w:tcPr>
            <w:tcW w:w="708" w:type="dxa"/>
            <w:vMerge w:val="continue"/>
          </w:tcPr>
          <w:p>
            <w:pPr>
              <w:spacing w:before="120"/>
              <w:jc w:val="center"/>
              <w:rPr>
                <w:rFonts w:ascii="宋体" w:hAnsi="宋体"/>
                <w:szCs w:val="21"/>
              </w:rPr>
            </w:pPr>
          </w:p>
        </w:tc>
        <w:tc>
          <w:tcPr>
            <w:tcW w:w="566" w:type="dxa"/>
            <w:vAlign w:val="center"/>
          </w:tcPr>
          <w:p>
            <w:pPr>
              <w:spacing w:line="320" w:lineRule="exact"/>
              <w:ind w:left="-108" w:right="-108"/>
              <w:jc w:val="center"/>
              <w:rPr>
                <w:rFonts w:ascii="宋体" w:hAnsi="宋体"/>
                <w:szCs w:val="21"/>
              </w:rPr>
            </w:pPr>
            <w:r>
              <w:rPr>
                <w:rFonts w:hint="eastAsia" w:ascii="宋体" w:hAnsi="宋体"/>
                <w:szCs w:val="21"/>
              </w:rPr>
              <w:t>人员</w:t>
            </w:r>
          </w:p>
          <w:p>
            <w:pPr>
              <w:spacing w:line="320" w:lineRule="exact"/>
              <w:ind w:left="-108" w:right="-108"/>
              <w:jc w:val="center"/>
              <w:rPr>
                <w:rFonts w:ascii="宋体" w:hAnsi="宋体"/>
                <w:szCs w:val="21"/>
              </w:rPr>
            </w:pPr>
            <w:r>
              <w:rPr>
                <w:rFonts w:hint="eastAsia" w:ascii="宋体" w:hAnsi="宋体"/>
                <w:szCs w:val="21"/>
              </w:rPr>
              <w:t>经费</w:t>
            </w:r>
          </w:p>
        </w:tc>
        <w:tc>
          <w:tcPr>
            <w:tcW w:w="647" w:type="dxa"/>
            <w:vAlign w:val="center"/>
          </w:tcPr>
          <w:p>
            <w:pPr>
              <w:spacing w:line="320" w:lineRule="exact"/>
              <w:ind w:left="-108" w:right="-108"/>
              <w:jc w:val="center"/>
              <w:rPr>
                <w:rFonts w:ascii="宋体" w:hAnsi="宋体"/>
                <w:szCs w:val="21"/>
              </w:rPr>
            </w:pPr>
            <w:r>
              <w:rPr>
                <w:rFonts w:hint="eastAsia" w:ascii="宋体" w:hAnsi="宋体"/>
                <w:szCs w:val="21"/>
              </w:rPr>
              <w:t>公用</w:t>
            </w:r>
          </w:p>
          <w:p>
            <w:pPr>
              <w:spacing w:line="320" w:lineRule="exact"/>
              <w:ind w:left="-108" w:right="-108"/>
              <w:jc w:val="center"/>
              <w:rPr>
                <w:rFonts w:ascii="宋体" w:hAnsi="宋体"/>
                <w:szCs w:val="21"/>
              </w:rPr>
            </w:pPr>
            <w:r>
              <w:rPr>
                <w:rFonts w:hint="eastAsia" w:ascii="宋体" w:hAnsi="宋体"/>
                <w:szCs w:val="21"/>
              </w:rPr>
              <w:t>经费</w:t>
            </w:r>
          </w:p>
        </w:tc>
        <w:tc>
          <w:tcPr>
            <w:tcW w:w="546" w:type="dxa"/>
            <w:vAlign w:val="center"/>
          </w:tcPr>
          <w:p>
            <w:pPr>
              <w:spacing w:line="320" w:lineRule="exact"/>
              <w:ind w:left="-108" w:right="-108"/>
              <w:jc w:val="center"/>
              <w:rPr>
                <w:rFonts w:ascii="宋体" w:hAnsi="宋体"/>
                <w:szCs w:val="21"/>
              </w:rPr>
            </w:pPr>
            <w:r>
              <w:rPr>
                <w:rFonts w:hint="eastAsia" w:ascii="宋体" w:hAnsi="宋体"/>
                <w:szCs w:val="21"/>
              </w:rPr>
              <w:t>基建费</w:t>
            </w:r>
          </w:p>
        </w:tc>
        <w:tc>
          <w:tcPr>
            <w:tcW w:w="546" w:type="dxa"/>
            <w:vAlign w:val="center"/>
          </w:tcPr>
          <w:p>
            <w:pPr>
              <w:spacing w:line="320" w:lineRule="exact"/>
              <w:ind w:left="-108" w:right="-108"/>
              <w:jc w:val="center"/>
              <w:rPr>
                <w:rFonts w:ascii="宋体" w:hAnsi="宋体"/>
                <w:szCs w:val="21"/>
              </w:rPr>
            </w:pPr>
            <w:r>
              <w:rPr>
                <w:rFonts w:hint="eastAsia" w:ascii="宋体" w:hAnsi="宋体"/>
                <w:szCs w:val="21"/>
              </w:rPr>
              <w:t>修缮</w:t>
            </w:r>
          </w:p>
          <w:p>
            <w:pPr>
              <w:spacing w:line="320" w:lineRule="exact"/>
              <w:ind w:left="-108" w:right="-108"/>
              <w:jc w:val="center"/>
              <w:rPr>
                <w:rFonts w:ascii="宋体" w:hAnsi="宋体"/>
                <w:szCs w:val="21"/>
              </w:rPr>
            </w:pPr>
            <w:r>
              <w:rPr>
                <w:rFonts w:hint="eastAsia" w:ascii="宋体" w:hAnsi="宋体"/>
                <w:szCs w:val="21"/>
              </w:rPr>
              <w:t>费</w:t>
            </w:r>
          </w:p>
        </w:tc>
        <w:tc>
          <w:tcPr>
            <w:tcW w:w="526" w:type="dxa"/>
            <w:vAlign w:val="center"/>
          </w:tcPr>
          <w:p>
            <w:pPr>
              <w:spacing w:line="320" w:lineRule="exact"/>
              <w:ind w:left="-108" w:right="-108"/>
              <w:jc w:val="center"/>
              <w:rPr>
                <w:rFonts w:ascii="宋体" w:hAnsi="宋体"/>
                <w:szCs w:val="21"/>
              </w:rPr>
            </w:pPr>
            <w:r>
              <w:rPr>
                <w:rFonts w:hint="eastAsia" w:ascii="宋体" w:hAnsi="宋体"/>
                <w:szCs w:val="21"/>
              </w:rPr>
              <w:t>其他</w:t>
            </w:r>
          </w:p>
        </w:tc>
        <w:tc>
          <w:tcPr>
            <w:tcW w:w="991" w:type="dxa"/>
            <w:vMerge w:val="continue"/>
            <w:vAlign w:val="center"/>
          </w:tcPr>
          <w:p>
            <w:pPr>
              <w:spacing w:line="5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tcPr>
          <w:p>
            <w:pPr>
              <w:spacing w:before="120"/>
              <w:jc w:val="center"/>
              <w:rPr>
                <w:rFonts w:ascii="宋体" w:hAnsi="宋体"/>
                <w:szCs w:val="21"/>
              </w:rPr>
            </w:pPr>
          </w:p>
        </w:tc>
        <w:tc>
          <w:tcPr>
            <w:tcW w:w="728" w:type="dxa"/>
          </w:tcPr>
          <w:p>
            <w:pPr>
              <w:spacing w:before="120"/>
              <w:jc w:val="center"/>
              <w:rPr>
                <w:rFonts w:ascii="宋体" w:hAnsi="宋体"/>
                <w:szCs w:val="21"/>
              </w:rPr>
            </w:pPr>
          </w:p>
        </w:tc>
        <w:tc>
          <w:tcPr>
            <w:tcW w:w="728" w:type="dxa"/>
          </w:tcPr>
          <w:p>
            <w:pPr>
              <w:spacing w:before="120"/>
              <w:jc w:val="center"/>
              <w:rPr>
                <w:rFonts w:ascii="宋体" w:hAnsi="宋体"/>
                <w:szCs w:val="21"/>
              </w:rPr>
            </w:pPr>
          </w:p>
        </w:tc>
        <w:tc>
          <w:tcPr>
            <w:tcW w:w="728" w:type="dxa"/>
          </w:tcPr>
          <w:p>
            <w:pPr>
              <w:spacing w:before="120"/>
              <w:jc w:val="center"/>
              <w:rPr>
                <w:rFonts w:ascii="宋体" w:hAnsi="宋体"/>
                <w:szCs w:val="21"/>
              </w:rPr>
            </w:pPr>
          </w:p>
        </w:tc>
        <w:tc>
          <w:tcPr>
            <w:tcW w:w="728" w:type="dxa"/>
          </w:tcPr>
          <w:p>
            <w:pPr>
              <w:spacing w:before="120"/>
              <w:jc w:val="center"/>
              <w:rPr>
                <w:rFonts w:ascii="宋体" w:hAnsi="宋体"/>
                <w:szCs w:val="21"/>
              </w:rPr>
            </w:pPr>
          </w:p>
        </w:tc>
        <w:tc>
          <w:tcPr>
            <w:tcW w:w="546" w:type="dxa"/>
          </w:tcPr>
          <w:p>
            <w:pPr>
              <w:spacing w:before="120"/>
              <w:jc w:val="center"/>
              <w:rPr>
                <w:rFonts w:ascii="宋体" w:hAnsi="宋体"/>
                <w:szCs w:val="21"/>
              </w:rPr>
            </w:pPr>
          </w:p>
        </w:tc>
        <w:tc>
          <w:tcPr>
            <w:tcW w:w="627" w:type="dxa"/>
          </w:tcPr>
          <w:p>
            <w:pPr>
              <w:spacing w:before="120"/>
              <w:jc w:val="center"/>
              <w:rPr>
                <w:rFonts w:ascii="宋体" w:hAnsi="宋体"/>
                <w:szCs w:val="21"/>
              </w:rPr>
            </w:pPr>
          </w:p>
        </w:tc>
        <w:tc>
          <w:tcPr>
            <w:tcW w:w="708" w:type="dxa"/>
          </w:tcPr>
          <w:p>
            <w:pPr>
              <w:spacing w:before="120"/>
              <w:jc w:val="center"/>
              <w:rPr>
                <w:rFonts w:ascii="宋体" w:hAnsi="宋体"/>
                <w:szCs w:val="21"/>
              </w:rPr>
            </w:pPr>
          </w:p>
        </w:tc>
        <w:tc>
          <w:tcPr>
            <w:tcW w:w="566" w:type="dxa"/>
          </w:tcPr>
          <w:p>
            <w:pPr>
              <w:spacing w:before="120"/>
              <w:jc w:val="center"/>
              <w:rPr>
                <w:rFonts w:ascii="宋体" w:hAnsi="宋体"/>
                <w:szCs w:val="21"/>
              </w:rPr>
            </w:pPr>
          </w:p>
        </w:tc>
        <w:tc>
          <w:tcPr>
            <w:tcW w:w="647" w:type="dxa"/>
          </w:tcPr>
          <w:p>
            <w:pPr>
              <w:spacing w:before="120"/>
              <w:jc w:val="center"/>
              <w:rPr>
                <w:rFonts w:ascii="宋体" w:hAnsi="宋体"/>
                <w:szCs w:val="21"/>
              </w:rPr>
            </w:pPr>
          </w:p>
        </w:tc>
        <w:tc>
          <w:tcPr>
            <w:tcW w:w="546" w:type="dxa"/>
          </w:tcPr>
          <w:p>
            <w:pPr>
              <w:spacing w:before="120"/>
              <w:jc w:val="center"/>
              <w:rPr>
                <w:rFonts w:ascii="宋体" w:hAnsi="宋体"/>
                <w:szCs w:val="21"/>
              </w:rPr>
            </w:pPr>
          </w:p>
        </w:tc>
        <w:tc>
          <w:tcPr>
            <w:tcW w:w="546" w:type="dxa"/>
          </w:tcPr>
          <w:p>
            <w:pPr>
              <w:spacing w:before="120"/>
              <w:jc w:val="center"/>
              <w:rPr>
                <w:rFonts w:ascii="宋体" w:hAnsi="宋体"/>
                <w:szCs w:val="21"/>
              </w:rPr>
            </w:pPr>
          </w:p>
        </w:tc>
        <w:tc>
          <w:tcPr>
            <w:tcW w:w="526" w:type="dxa"/>
          </w:tcPr>
          <w:p>
            <w:pPr>
              <w:spacing w:before="120"/>
              <w:jc w:val="center"/>
              <w:rPr>
                <w:rFonts w:ascii="宋体" w:hAnsi="宋体"/>
                <w:szCs w:val="21"/>
              </w:rPr>
            </w:pPr>
          </w:p>
        </w:tc>
        <w:tc>
          <w:tcPr>
            <w:tcW w:w="991" w:type="dxa"/>
          </w:tcPr>
          <w:p>
            <w:pPr>
              <w:spacing w:before="1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tcPr>
          <w:p>
            <w:pPr>
              <w:spacing w:before="120"/>
              <w:jc w:val="center"/>
              <w:rPr>
                <w:rFonts w:ascii="宋体"/>
              </w:rPr>
            </w:pPr>
          </w:p>
        </w:tc>
        <w:tc>
          <w:tcPr>
            <w:tcW w:w="728" w:type="dxa"/>
          </w:tcPr>
          <w:p>
            <w:pPr>
              <w:spacing w:before="120"/>
              <w:jc w:val="center"/>
              <w:rPr>
                <w:rFonts w:ascii="宋体"/>
              </w:rPr>
            </w:pPr>
          </w:p>
        </w:tc>
        <w:tc>
          <w:tcPr>
            <w:tcW w:w="728" w:type="dxa"/>
          </w:tcPr>
          <w:p>
            <w:pPr>
              <w:spacing w:before="120"/>
              <w:jc w:val="center"/>
              <w:rPr>
                <w:rFonts w:ascii="宋体"/>
              </w:rPr>
            </w:pPr>
          </w:p>
        </w:tc>
        <w:tc>
          <w:tcPr>
            <w:tcW w:w="728" w:type="dxa"/>
          </w:tcPr>
          <w:p>
            <w:pPr>
              <w:spacing w:before="120"/>
              <w:jc w:val="center"/>
              <w:rPr>
                <w:rFonts w:ascii="宋体"/>
              </w:rPr>
            </w:pPr>
          </w:p>
        </w:tc>
        <w:tc>
          <w:tcPr>
            <w:tcW w:w="728" w:type="dxa"/>
          </w:tcPr>
          <w:p>
            <w:pPr>
              <w:spacing w:before="120"/>
              <w:jc w:val="center"/>
              <w:rPr>
                <w:rFonts w:ascii="宋体"/>
              </w:rPr>
            </w:pPr>
          </w:p>
        </w:tc>
        <w:tc>
          <w:tcPr>
            <w:tcW w:w="546" w:type="dxa"/>
          </w:tcPr>
          <w:p>
            <w:pPr>
              <w:spacing w:before="120"/>
              <w:jc w:val="center"/>
              <w:rPr>
                <w:rFonts w:ascii="宋体"/>
              </w:rPr>
            </w:pPr>
          </w:p>
        </w:tc>
        <w:tc>
          <w:tcPr>
            <w:tcW w:w="627" w:type="dxa"/>
          </w:tcPr>
          <w:p>
            <w:pPr>
              <w:spacing w:before="120"/>
              <w:jc w:val="center"/>
              <w:rPr>
                <w:rFonts w:ascii="宋体"/>
              </w:rPr>
            </w:pPr>
          </w:p>
        </w:tc>
        <w:tc>
          <w:tcPr>
            <w:tcW w:w="708" w:type="dxa"/>
          </w:tcPr>
          <w:p>
            <w:pPr>
              <w:spacing w:before="120"/>
              <w:jc w:val="center"/>
              <w:rPr>
                <w:rFonts w:ascii="宋体"/>
              </w:rPr>
            </w:pPr>
          </w:p>
        </w:tc>
        <w:tc>
          <w:tcPr>
            <w:tcW w:w="566" w:type="dxa"/>
          </w:tcPr>
          <w:p>
            <w:pPr>
              <w:spacing w:before="120"/>
              <w:jc w:val="center"/>
              <w:rPr>
                <w:rFonts w:ascii="宋体"/>
              </w:rPr>
            </w:pPr>
          </w:p>
        </w:tc>
        <w:tc>
          <w:tcPr>
            <w:tcW w:w="647" w:type="dxa"/>
          </w:tcPr>
          <w:p>
            <w:pPr>
              <w:spacing w:before="120"/>
              <w:jc w:val="center"/>
              <w:rPr>
                <w:rFonts w:ascii="宋体"/>
              </w:rPr>
            </w:pPr>
          </w:p>
        </w:tc>
        <w:tc>
          <w:tcPr>
            <w:tcW w:w="546" w:type="dxa"/>
          </w:tcPr>
          <w:p>
            <w:pPr>
              <w:spacing w:before="120"/>
              <w:jc w:val="center"/>
              <w:rPr>
                <w:rFonts w:ascii="宋体"/>
              </w:rPr>
            </w:pPr>
          </w:p>
        </w:tc>
        <w:tc>
          <w:tcPr>
            <w:tcW w:w="546" w:type="dxa"/>
          </w:tcPr>
          <w:p>
            <w:pPr>
              <w:spacing w:before="120"/>
              <w:jc w:val="center"/>
              <w:rPr>
                <w:rFonts w:ascii="宋体"/>
              </w:rPr>
            </w:pPr>
          </w:p>
        </w:tc>
        <w:tc>
          <w:tcPr>
            <w:tcW w:w="526" w:type="dxa"/>
          </w:tcPr>
          <w:p>
            <w:pPr>
              <w:spacing w:before="120"/>
              <w:jc w:val="center"/>
              <w:rPr>
                <w:rFonts w:ascii="宋体"/>
              </w:rPr>
            </w:pPr>
          </w:p>
        </w:tc>
        <w:tc>
          <w:tcPr>
            <w:tcW w:w="991" w:type="dxa"/>
          </w:tcPr>
          <w:p>
            <w:pPr>
              <w:spacing w:before="12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tcPr>
          <w:p>
            <w:pPr>
              <w:spacing w:before="120"/>
              <w:jc w:val="center"/>
              <w:rPr>
                <w:rFonts w:ascii="宋体"/>
              </w:rPr>
            </w:pPr>
          </w:p>
        </w:tc>
        <w:tc>
          <w:tcPr>
            <w:tcW w:w="728" w:type="dxa"/>
          </w:tcPr>
          <w:p>
            <w:pPr>
              <w:spacing w:before="120"/>
              <w:jc w:val="center"/>
              <w:rPr>
                <w:rFonts w:ascii="宋体"/>
              </w:rPr>
            </w:pPr>
          </w:p>
        </w:tc>
        <w:tc>
          <w:tcPr>
            <w:tcW w:w="728" w:type="dxa"/>
          </w:tcPr>
          <w:p>
            <w:pPr>
              <w:spacing w:before="120"/>
              <w:jc w:val="center"/>
              <w:rPr>
                <w:rFonts w:ascii="宋体"/>
              </w:rPr>
            </w:pPr>
          </w:p>
        </w:tc>
        <w:tc>
          <w:tcPr>
            <w:tcW w:w="728" w:type="dxa"/>
          </w:tcPr>
          <w:p>
            <w:pPr>
              <w:spacing w:before="120"/>
              <w:jc w:val="center"/>
              <w:rPr>
                <w:rFonts w:ascii="宋体"/>
              </w:rPr>
            </w:pPr>
          </w:p>
        </w:tc>
        <w:tc>
          <w:tcPr>
            <w:tcW w:w="728" w:type="dxa"/>
          </w:tcPr>
          <w:p>
            <w:pPr>
              <w:spacing w:before="120"/>
              <w:jc w:val="center"/>
              <w:rPr>
                <w:rFonts w:ascii="宋体"/>
              </w:rPr>
            </w:pPr>
          </w:p>
        </w:tc>
        <w:tc>
          <w:tcPr>
            <w:tcW w:w="546" w:type="dxa"/>
          </w:tcPr>
          <w:p>
            <w:pPr>
              <w:spacing w:before="120"/>
              <w:jc w:val="center"/>
              <w:rPr>
                <w:rFonts w:ascii="宋体"/>
              </w:rPr>
            </w:pPr>
          </w:p>
        </w:tc>
        <w:tc>
          <w:tcPr>
            <w:tcW w:w="627" w:type="dxa"/>
          </w:tcPr>
          <w:p>
            <w:pPr>
              <w:spacing w:before="120"/>
              <w:jc w:val="center"/>
              <w:rPr>
                <w:rFonts w:ascii="宋体"/>
              </w:rPr>
            </w:pPr>
          </w:p>
        </w:tc>
        <w:tc>
          <w:tcPr>
            <w:tcW w:w="708" w:type="dxa"/>
          </w:tcPr>
          <w:p>
            <w:pPr>
              <w:spacing w:before="120"/>
              <w:jc w:val="center"/>
              <w:rPr>
                <w:rFonts w:ascii="宋体"/>
              </w:rPr>
            </w:pPr>
          </w:p>
        </w:tc>
        <w:tc>
          <w:tcPr>
            <w:tcW w:w="566" w:type="dxa"/>
          </w:tcPr>
          <w:p>
            <w:pPr>
              <w:spacing w:before="120"/>
              <w:jc w:val="center"/>
              <w:rPr>
                <w:rFonts w:ascii="宋体"/>
              </w:rPr>
            </w:pPr>
          </w:p>
        </w:tc>
        <w:tc>
          <w:tcPr>
            <w:tcW w:w="647" w:type="dxa"/>
          </w:tcPr>
          <w:p>
            <w:pPr>
              <w:spacing w:before="120"/>
              <w:jc w:val="center"/>
              <w:rPr>
                <w:rFonts w:ascii="宋体"/>
              </w:rPr>
            </w:pPr>
          </w:p>
        </w:tc>
        <w:tc>
          <w:tcPr>
            <w:tcW w:w="546" w:type="dxa"/>
          </w:tcPr>
          <w:p>
            <w:pPr>
              <w:spacing w:before="120"/>
              <w:jc w:val="center"/>
              <w:rPr>
                <w:rFonts w:ascii="宋体"/>
              </w:rPr>
            </w:pPr>
          </w:p>
        </w:tc>
        <w:tc>
          <w:tcPr>
            <w:tcW w:w="546" w:type="dxa"/>
          </w:tcPr>
          <w:p>
            <w:pPr>
              <w:spacing w:before="120"/>
              <w:jc w:val="center"/>
              <w:rPr>
                <w:rFonts w:ascii="宋体"/>
              </w:rPr>
            </w:pPr>
          </w:p>
        </w:tc>
        <w:tc>
          <w:tcPr>
            <w:tcW w:w="526" w:type="dxa"/>
          </w:tcPr>
          <w:p>
            <w:pPr>
              <w:spacing w:before="120"/>
              <w:jc w:val="center"/>
              <w:rPr>
                <w:rFonts w:ascii="宋体"/>
              </w:rPr>
            </w:pPr>
          </w:p>
        </w:tc>
        <w:tc>
          <w:tcPr>
            <w:tcW w:w="991" w:type="dxa"/>
          </w:tcPr>
          <w:p>
            <w:pPr>
              <w:spacing w:before="120"/>
              <w:jc w:val="center"/>
              <w:rPr>
                <w:rFonts w:ascii="宋体"/>
              </w:rPr>
            </w:pPr>
          </w:p>
        </w:tc>
      </w:tr>
    </w:tbl>
    <w:p>
      <w:pPr>
        <w:spacing w:before="469" w:beforeLines="150" w:line="360" w:lineRule="auto"/>
        <w:jc w:val="center"/>
        <w:rPr>
          <w:rFonts w:ascii="宋体" w:hAnsi="宋体"/>
          <w:b/>
          <w:bCs/>
          <w:sz w:val="28"/>
          <w:szCs w:val="28"/>
        </w:rPr>
      </w:pPr>
      <w:r>
        <w:rPr>
          <w:rFonts w:hint="eastAsia" w:ascii="宋体" w:hAnsi="宋体"/>
          <w:b/>
          <w:bCs/>
          <w:sz w:val="28"/>
          <w:szCs w:val="28"/>
        </w:rPr>
        <w:t>15.图书馆情况</w:t>
      </w:r>
    </w:p>
    <w:tbl>
      <w:tblPr>
        <w:tblStyle w:val="15"/>
        <w:tblW w:w="95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340"/>
        <w:gridCol w:w="102"/>
        <w:gridCol w:w="1261"/>
        <w:gridCol w:w="864"/>
        <w:gridCol w:w="500"/>
        <w:gridCol w:w="1626"/>
        <w:gridCol w:w="2126"/>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6" w:hRule="atLeast"/>
          <w:jc w:val="center"/>
        </w:trPr>
        <w:tc>
          <w:tcPr>
            <w:tcW w:w="9525" w:type="dxa"/>
            <w:gridSpan w:val="8"/>
            <w:vAlign w:val="center"/>
          </w:tcPr>
          <w:p>
            <w:pPr>
              <w:jc w:val="center"/>
            </w:pPr>
            <w:r>
              <w:rPr>
                <w:rFonts w:hint="eastAsia"/>
              </w:rPr>
              <w:t>文献保障情况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3" w:hRule="atLeast"/>
          <w:jc w:val="center"/>
        </w:trPr>
        <w:tc>
          <w:tcPr>
            <w:tcW w:w="1340" w:type="dxa"/>
            <w:vMerge w:val="restart"/>
            <w:vAlign w:val="center"/>
          </w:tcPr>
          <w:p>
            <w:pPr>
              <w:jc w:val="center"/>
            </w:pPr>
            <w:r>
              <w:rPr>
                <w:rFonts w:hint="eastAsia"/>
              </w:rPr>
              <w:t>年</w:t>
            </w:r>
            <w:r>
              <w:t xml:space="preserve"> </w:t>
            </w:r>
            <w:r>
              <w:rPr>
                <w:rFonts w:hint="eastAsia"/>
              </w:rPr>
              <w:t>度</w:t>
            </w:r>
          </w:p>
        </w:tc>
        <w:tc>
          <w:tcPr>
            <w:tcW w:w="4353" w:type="dxa"/>
            <w:gridSpan w:val="5"/>
            <w:vAlign w:val="center"/>
          </w:tcPr>
          <w:p>
            <w:pPr>
              <w:jc w:val="center"/>
            </w:pPr>
            <w:r>
              <w:rPr>
                <w:rFonts w:hint="eastAsia"/>
              </w:rPr>
              <w:t>纸质文献</w:t>
            </w:r>
          </w:p>
        </w:tc>
        <w:tc>
          <w:tcPr>
            <w:tcW w:w="3832" w:type="dxa"/>
            <w:gridSpan w:val="2"/>
            <w:vAlign w:val="center"/>
          </w:tcPr>
          <w:p>
            <w:pPr>
              <w:jc w:val="center"/>
            </w:pPr>
            <w:r>
              <w:rPr>
                <w:rFonts w:hint="eastAsia"/>
              </w:rPr>
              <w:t>数字文献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10" w:hRule="atLeast"/>
          <w:jc w:val="center"/>
        </w:trPr>
        <w:tc>
          <w:tcPr>
            <w:tcW w:w="1340" w:type="dxa"/>
            <w:vMerge w:val="continue"/>
            <w:vAlign w:val="center"/>
          </w:tcPr>
          <w:p>
            <w:pPr>
              <w:jc w:val="center"/>
            </w:pPr>
          </w:p>
        </w:tc>
        <w:tc>
          <w:tcPr>
            <w:tcW w:w="1363" w:type="dxa"/>
            <w:gridSpan w:val="2"/>
            <w:vAlign w:val="center"/>
          </w:tcPr>
          <w:p>
            <w:pPr>
              <w:jc w:val="center"/>
            </w:pPr>
            <w:r>
              <w:rPr>
                <w:rFonts w:hint="eastAsia"/>
              </w:rPr>
              <w:t>图书（册）</w:t>
            </w:r>
          </w:p>
        </w:tc>
        <w:tc>
          <w:tcPr>
            <w:tcW w:w="1364" w:type="dxa"/>
            <w:gridSpan w:val="2"/>
            <w:vAlign w:val="center"/>
          </w:tcPr>
          <w:p>
            <w:pPr>
              <w:jc w:val="center"/>
            </w:pPr>
            <w:r>
              <w:rPr>
                <w:rFonts w:hint="eastAsia"/>
              </w:rPr>
              <w:t>生均（册）</w:t>
            </w:r>
          </w:p>
        </w:tc>
        <w:tc>
          <w:tcPr>
            <w:tcW w:w="1626" w:type="dxa"/>
            <w:vAlign w:val="center"/>
          </w:tcPr>
          <w:p>
            <w:pPr>
              <w:jc w:val="center"/>
            </w:pPr>
            <w:r>
              <w:rPr>
                <w:rFonts w:hint="eastAsia"/>
              </w:rPr>
              <w:t>报刊（种）</w:t>
            </w:r>
          </w:p>
        </w:tc>
        <w:tc>
          <w:tcPr>
            <w:tcW w:w="2126" w:type="dxa"/>
            <w:vAlign w:val="center"/>
          </w:tcPr>
          <w:p>
            <w:pPr>
              <w:jc w:val="center"/>
            </w:pPr>
            <w:r>
              <w:rPr>
                <w:rFonts w:hint="eastAsia"/>
              </w:rPr>
              <w:t>电子图书（种）</w:t>
            </w:r>
          </w:p>
        </w:tc>
        <w:tc>
          <w:tcPr>
            <w:tcW w:w="1706" w:type="dxa"/>
            <w:vAlign w:val="center"/>
          </w:tcPr>
          <w:p>
            <w:pPr>
              <w:jc w:val="center"/>
            </w:pPr>
            <w:r>
              <w:rPr>
                <w:rFonts w:hint="eastAsia"/>
              </w:rPr>
              <w:t>电子报刊（种）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5" w:hRule="atLeast"/>
          <w:jc w:val="center"/>
        </w:trPr>
        <w:tc>
          <w:tcPr>
            <w:tcW w:w="1340" w:type="dxa"/>
            <w:vAlign w:val="center"/>
          </w:tcPr>
          <w:p>
            <w:pPr>
              <w:jc w:val="center"/>
            </w:pPr>
            <w:r>
              <w:rPr>
                <w:rFonts w:hint="eastAsia"/>
              </w:rPr>
              <w:t>三年以前</w:t>
            </w:r>
          </w:p>
        </w:tc>
        <w:tc>
          <w:tcPr>
            <w:tcW w:w="1363" w:type="dxa"/>
            <w:gridSpan w:val="2"/>
            <w:vAlign w:val="center"/>
          </w:tcPr>
          <w:p>
            <w:pPr>
              <w:jc w:val="center"/>
            </w:pPr>
          </w:p>
        </w:tc>
        <w:tc>
          <w:tcPr>
            <w:tcW w:w="1364" w:type="dxa"/>
            <w:gridSpan w:val="2"/>
            <w:vAlign w:val="center"/>
          </w:tcPr>
          <w:p>
            <w:pPr>
              <w:jc w:val="center"/>
            </w:pPr>
          </w:p>
        </w:tc>
        <w:tc>
          <w:tcPr>
            <w:tcW w:w="1626" w:type="dxa"/>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43" w:hRule="atLeast"/>
          <w:jc w:val="center"/>
        </w:trPr>
        <w:tc>
          <w:tcPr>
            <w:tcW w:w="1340" w:type="dxa"/>
            <w:vAlign w:val="center"/>
          </w:tcPr>
          <w:p>
            <w:pPr>
              <w:jc w:val="center"/>
            </w:pPr>
            <w:r>
              <w:rPr>
                <w:rFonts w:hint="eastAsia"/>
              </w:rPr>
              <w:t>前年购置</w:t>
            </w:r>
          </w:p>
        </w:tc>
        <w:tc>
          <w:tcPr>
            <w:tcW w:w="1363" w:type="dxa"/>
            <w:gridSpan w:val="2"/>
            <w:vAlign w:val="center"/>
          </w:tcPr>
          <w:p>
            <w:pPr>
              <w:jc w:val="center"/>
            </w:pPr>
          </w:p>
        </w:tc>
        <w:tc>
          <w:tcPr>
            <w:tcW w:w="1364" w:type="dxa"/>
            <w:gridSpan w:val="2"/>
            <w:vAlign w:val="center"/>
          </w:tcPr>
          <w:p>
            <w:pPr>
              <w:jc w:val="center"/>
            </w:pPr>
          </w:p>
        </w:tc>
        <w:tc>
          <w:tcPr>
            <w:tcW w:w="1626" w:type="dxa"/>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1" w:hRule="atLeast"/>
          <w:jc w:val="center"/>
        </w:trPr>
        <w:tc>
          <w:tcPr>
            <w:tcW w:w="1340" w:type="dxa"/>
            <w:vAlign w:val="center"/>
          </w:tcPr>
          <w:p>
            <w:pPr>
              <w:jc w:val="center"/>
            </w:pPr>
            <w:r>
              <w:rPr>
                <w:rFonts w:hint="eastAsia"/>
              </w:rPr>
              <w:t>去年购置</w:t>
            </w:r>
          </w:p>
        </w:tc>
        <w:tc>
          <w:tcPr>
            <w:tcW w:w="1363" w:type="dxa"/>
            <w:gridSpan w:val="2"/>
            <w:vAlign w:val="center"/>
          </w:tcPr>
          <w:p>
            <w:pPr>
              <w:jc w:val="center"/>
            </w:pPr>
          </w:p>
        </w:tc>
        <w:tc>
          <w:tcPr>
            <w:tcW w:w="1364" w:type="dxa"/>
            <w:gridSpan w:val="2"/>
            <w:vAlign w:val="center"/>
          </w:tcPr>
          <w:p>
            <w:pPr>
              <w:jc w:val="center"/>
            </w:pPr>
          </w:p>
        </w:tc>
        <w:tc>
          <w:tcPr>
            <w:tcW w:w="1626" w:type="dxa"/>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53" w:hRule="atLeast"/>
          <w:jc w:val="center"/>
        </w:trPr>
        <w:tc>
          <w:tcPr>
            <w:tcW w:w="1340" w:type="dxa"/>
            <w:vAlign w:val="center"/>
          </w:tcPr>
          <w:p>
            <w:pPr>
              <w:jc w:val="center"/>
            </w:pPr>
            <w:r>
              <w:rPr>
                <w:rFonts w:hint="eastAsia"/>
              </w:rPr>
              <w:t>今年购置</w:t>
            </w:r>
          </w:p>
        </w:tc>
        <w:tc>
          <w:tcPr>
            <w:tcW w:w="1363" w:type="dxa"/>
            <w:gridSpan w:val="2"/>
            <w:vAlign w:val="center"/>
          </w:tcPr>
          <w:p>
            <w:pPr>
              <w:jc w:val="center"/>
            </w:pPr>
          </w:p>
        </w:tc>
        <w:tc>
          <w:tcPr>
            <w:tcW w:w="1364" w:type="dxa"/>
            <w:gridSpan w:val="2"/>
            <w:vAlign w:val="center"/>
          </w:tcPr>
          <w:p>
            <w:pPr>
              <w:jc w:val="center"/>
            </w:pPr>
          </w:p>
        </w:tc>
        <w:tc>
          <w:tcPr>
            <w:tcW w:w="1626" w:type="dxa"/>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jc w:val="center"/>
        </w:trPr>
        <w:tc>
          <w:tcPr>
            <w:tcW w:w="1340" w:type="dxa"/>
            <w:vAlign w:val="center"/>
          </w:tcPr>
          <w:p>
            <w:pPr>
              <w:jc w:val="center"/>
            </w:pPr>
            <w:r>
              <w:rPr>
                <w:rFonts w:hint="eastAsia"/>
              </w:rPr>
              <w:t>现有合计</w:t>
            </w:r>
          </w:p>
        </w:tc>
        <w:tc>
          <w:tcPr>
            <w:tcW w:w="1363" w:type="dxa"/>
            <w:gridSpan w:val="2"/>
            <w:vAlign w:val="center"/>
          </w:tcPr>
          <w:p>
            <w:pPr>
              <w:jc w:val="center"/>
            </w:pPr>
          </w:p>
        </w:tc>
        <w:tc>
          <w:tcPr>
            <w:tcW w:w="1364" w:type="dxa"/>
            <w:gridSpan w:val="2"/>
            <w:vAlign w:val="center"/>
          </w:tcPr>
          <w:p>
            <w:pPr>
              <w:jc w:val="center"/>
            </w:pPr>
          </w:p>
        </w:tc>
        <w:tc>
          <w:tcPr>
            <w:tcW w:w="1626" w:type="dxa"/>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jc w:val="center"/>
        </w:trPr>
        <w:tc>
          <w:tcPr>
            <w:tcW w:w="1340" w:type="dxa"/>
            <w:vMerge w:val="restart"/>
            <w:vAlign w:val="center"/>
          </w:tcPr>
          <w:p>
            <w:pPr>
              <w:jc w:val="center"/>
            </w:pPr>
            <w:r>
              <w:rPr>
                <w:rFonts w:hint="eastAsia"/>
              </w:rPr>
              <w:t>藏书分类比例（%）</w:t>
            </w:r>
          </w:p>
        </w:tc>
        <w:tc>
          <w:tcPr>
            <w:tcW w:w="1363" w:type="dxa"/>
            <w:gridSpan w:val="2"/>
            <w:vAlign w:val="center"/>
          </w:tcPr>
          <w:p>
            <w:pPr>
              <w:jc w:val="center"/>
            </w:pPr>
            <w:r>
              <w:rPr>
                <w:rFonts w:hint="eastAsia"/>
              </w:rPr>
              <w:t>第一部类</w:t>
            </w:r>
          </w:p>
          <w:p>
            <w:pPr>
              <w:jc w:val="center"/>
            </w:pPr>
            <w:r>
              <w:rPr>
                <w:rFonts w:hint="eastAsia"/>
              </w:rPr>
              <w:t>A</w:t>
            </w:r>
          </w:p>
        </w:tc>
        <w:tc>
          <w:tcPr>
            <w:tcW w:w="1364" w:type="dxa"/>
            <w:gridSpan w:val="2"/>
            <w:vAlign w:val="center"/>
          </w:tcPr>
          <w:p>
            <w:pPr>
              <w:jc w:val="center"/>
            </w:pPr>
            <w:r>
              <w:rPr>
                <w:rFonts w:hint="eastAsia"/>
              </w:rPr>
              <w:t>第二部类</w:t>
            </w:r>
          </w:p>
          <w:p>
            <w:pPr>
              <w:jc w:val="center"/>
            </w:pPr>
            <w:r>
              <w:rPr>
                <w:rFonts w:hint="eastAsia"/>
              </w:rPr>
              <w:t>B</w:t>
            </w:r>
          </w:p>
        </w:tc>
        <w:tc>
          <w:tcPr>
            <w:tcW w:w="1626" w:type="dxa"/>
            <w:vAlign w:val="center"/>
          </w:tcPr>
          <w:p>
            <w:pPr>
              <w:jc w:val="center"/>
            </w:pPr>
            <w:r>
              <w:rPr>
                <w:rFonts w:hint="eastAsia"/>
              </w:rPr>
              <w:t>第三部类</w:t>
            </w:r>
          </w:p>
          <w:p>
            <w:pPr>
              <w:jc w:val="center"/>
            </w:pPr>
            <w:r>
              <w:rPr>
                <w:rFonts w:hint="eastAsia"/>
              </w:rPr>
              <w:t>C-K</w:t>
            </w:r>
          </w:p>
        </w:tc>
        <w:tc>
          <w:tcPr>
            <w:tcW w:w="2126" w:type="dxa"/>
            <w:vAlign w:val="center"/>
          </w:tcPr>
          <w:p>
            <w:pPr>
              <w:jc w:val="center"/>
            </w:pPr>
            <w:r>
              <w:rPr>
                <w:rFonts w:hint="eastAsia"/>
              </w:rPr>
              <w:t>第四部类</w:t>
            </w:r>
          </w:p>
          <w:p>
            <w:pPr>
              <w:jc w:val="center"/>
            </w:pPr>
            <w:r>
              <w:rPr>
                <w:rFonts w:hint="eastAsia"/>
              </w:rPr>
              <w:t>N-X</w:t>
            </w:r>
          </w:p>
        </w:tc>
        <w:tc>
          <w:tcPr>
            <w:tcW w:w="1706" w:type="dxa"/>
            <w:vAlign w:val="center"/>
          </w:tcPr>
          <w:p>
            <w:pPr>
              <w:jc w:val="center"/>
            </w:pPr>
            <w:r>
              <w:rPr>
                <w:rFonts w:hint="eastAsia"/>
              </w:rPr>
              <w:t>第五部类</w:t>
            </w:r>
          </w:p>
          <w:p>
            <w:pPr>
              <w:jc w:val="center"/>
            </w:pPr>
            <w:r>
              <w:rPr>
                <w:rFonts w:hint="eastAsia"/>
              </w:rPr>
              <w:t>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jc w:val="center"/>
        </w:trPr>
        <w:tc>
          <w:tcPr>
            <w:tcW w:w="1340" w:type="dxa"/>
            <w:vMerge w:val="continue"/>
            <w:vAlign w:val="center"/>
          </w:tcPr>
          <w:p>
            <w:pPr>
              <w:jc w:val="center"/>
            </w:pPr>
          </w:p>
        </w:tc>
        <w:tc>
          <w:tcPr>
            <w:tcW w:w="1363" w:type="dxa"/>
            <w:gridSpan w:val="2"/>
            <w:vAlign w:val="center"/>
          </w:tcPr>
          <w:p>
            <w:pPr>
              <w:jc w:val="center"/>
            </w:pPr>
          </w:p>
        </w:tc>
        <w:tc>
          <w:tcPr>
            <w:tcW w:w="1364" w:type="dxa"/>
            <w:gridSpan w:val="2"/>
            <w:vAlign w:val="center"/>
          </w:tcPr>
          <w:p>
            <w:pPr>
              <w:jc w:val="center"/>
            </w:pPr>
          </w:p>
        </w:tc>
        <w:tc>
          <w:tcPr>
            <w:tcW w:w="1626" w:type="dxa"/>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84" w:hRule="atLeast"/>
          <w:jc w:val="center"/>
        </w:trPr>
        <w:tc>
          <w:tcPr>
            <w:tcW w:w="9525" w:type="dxa"/>
            <w:gridSpan w:val="8"/>
            <w:vAlign w:val="center"/>
          </w:tcPr>
          <w:p>
            <w:pPr>
              <w:jc w:val="center"/>
            </w:pPr>
            <w:r>
              <w:rPr>
                <w:rFonts w:hint="eastAsia"/>
              </w:rPr>
              <w:t>图书馆开放时间和图书流通情况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05" w:hRule="atLeast"/>
          <w:jc w:val="center"/>
        </w:trPr>
        <w:tc>
          <w:tcPr>
            <w:tcW w:w="1442" w:type="dxa"/>
            <w:gridSpan w:val="2"/>
            <w:vMerge w:val="restart"/>
            <w:vAlign w:val="center"/>
          </w:tcPr>
          <w:p>
            <w:pPr>
              <w:jc w:val="center"/>
            </w:pPr>
            <w:r>
              <w:rPr>
                <w:rFonts w:hint="eastAsia"/>
              </w:rPr>
              <w:t>年</w:t>
            </w:r>
            <w:r>
              <w:t xml:space="preserve"> </w:t>
            </w:r>
            <w:r>
              <w:rPr>
                <w:rFonts w:hint="eastAsia"/>
              </w:rPr>
              <w:t>度</w:t>
            </w:r>
          </w:p>
        </w:tc>
        <w:tc>
          <w:tcPr>
            <w:tcW w:w="4251" w:type="dxa"/>
            <w:gridSpan w:val="4"/>
            <w:vAlign w:val="center"/>
          </w:tcPr>
          <w:p>
            <w:pPr>
              <w:jc w:val="center"/>
            </w:pPr>
            <w:r>
              <w:rPr>
                <w:rFonts w:hint="eastAsia"/>
              </w:rPr>
              <w:t>图    书    馆</w:t>
            </w:r>
          </w:p>
        </w:tc>
        <w:tc>
          <w:tcPr>
            <w:tcW w:w="3832" w:type="dxa"/>
            <w:gridSpan w:val="2"/>
            <w:vAlign w:val="center"/>
          </w:tcPr>
          <w:p>
            <w:pPr>
              <w:jc w:val="center"/>
            </w:pPr>
            <w:r>
              <w:rPr>
                <w:rFonts w:hint="eastAsia"/>
              </w:rPr>
              <w:t>阅     览   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781" w:hRule="atLeast"/>
          <w:jc w:val="center"/>
        </w:trPr>
        <w:tc>
          <w:tcPr>
            <w:tcW w:w="1442" w:type="dxa"/>
            <w:gridSpan w:val="2"/>
            <w:vMerge w:val="continue"/>
            <w:vAlign w:val="center"/>
          </w:tcPr>
          <w:p>
            <w:pPr>
              <w:jc w:val="center"/>
            </w:pPr>
          </w:p>
        </w:tc>
        <w:tc>
          <w:tcPr>
            <w:tcW w:w="2125" w:type="dxa"/>
            <w:gridSpan w:val="2"/>
            <w:vAlign w:val="center"/>
          </w:tcPr>
          <w:p>
            <w:pPr>
              <w:jc w:val="center"/>
            </w:pPr>
            <w:r>
              <w:rPr>
                <w:rFonts w:hint="eastAsia"/>
              </w:rPr>
              <w:t>开 放 时 间</w:t>
            </w:r>
          </w:p>
          <w:p>
            <w:pPr>
              <w:jc w:val="center"/>
            </w:pPr>
            <w:r>
              <w:rPr>
                <w:rFonts w:hint="eastAsia"/>
              </w:rPr>
              <w:t>（小时/天）</w:t>
            </w:r>
          </w:p>
        </w:tc>
        <w:tc>
          <w:tcPr>
            <w:tcW w:w="2126" w:type="dxa"/>
            <w:gridSpan w:val="2"/>
            <w:vAlign w:val="center"/>
          </w:tcPr>
          <w:p>
            <w:pPr>
              <w:jc w:val="center"/>
            </w:pPr>
            <w:r>
              <w:rPr>
                <w:rFonts w:hint="eastAsia"/>
              </w:rPr>
              <w:t>流 通 量</w:t>
            </w:r>
          </w:p>
          <w:p>
            <w:pPr>
              <w:jc w:val="center"/>
            </w:pPr>
            <w:r>
              <w:rPr>
                <w:rFonts w:hint="eastAsia"/>
              </w:rPr>
              <w:t>（册/每生·学年）</w:t>
            </w:r>
          </w:p>
        </w:tc>
        <w:tc>
          <w:tcPr>
            <w:tcW w:w="2126" w:type="dxa"/>
            <w:vAlign w:val="center"/>
          </w:tcPr>
          <w:p>
            <w:pPr>
              <w:jc w:val="center"/>
            </w:pPr>
            <w:r>
              <w:rPr>
                <w:rFonts w:hint="eastAsia"/>
              </w:rPr>
              <w:t>开 放 时 间</w:t>
            </w:r>
          </w:p>
          <w:p>
            <w:pPr>
              <w:jc w:val="center"/>
            </w:pPr>
            <w:r>
              <w:rPr>
                <w:rFonts w:hint="eastAsia"/>
              </w:rPr>
              <w:t>（小时/天）</w:t>
            </w:r>
          </w:p>
        </w:tc>
        <w:tc>
          <w:tcPr>
            <w:tcW w:w="1706" w:type="dxa"/>
            <w:vAlign w:val="center"/>
          </w:tcPr>
          <w:p>
            <w:pPr>
              <w:jc w:val="center"/>
            </w:pPr>
            <w:r>
              <w:rPr>
                <w:rFonts w:hint="eastAsia"/>
              </w:rPr>
              <w:t>流 通 量</w:t>
            </w:r>
          </w:p>
          <w:p>
            <w:pPr>
              <w:jc w:val="center"/>
            </w:pPr>
            <w:r>
              <w:rPr>
                <w:rFonts w:hint="eastAsia"/>
              </w:rPr>
              <w:t>（学生数/学年）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30" w:hRule="atLeast"/>
          <w:jc w:val="center"/>
        </w:trPr>
        <w:tc>
          <w:tcPr>
            <w:tcW w:w="1442" w:type="dxa"/>
            <w:gridSpan w:val="2"/>
            <w:vAlign w:val="center"/>
          </w:tcPr>
          <w:p>
            <w:pPr>
              <w:jc w:val="center"/>
            </w:pPr>
            <w:r>
              <w:rPr>
                <w:rFonts w:hint="eastAsia"/>
              </w:rPr>
              <w:t>前  年</w:t>
            </w:r>
          </w:p>
        </w:tc>
        <w:tc>
          <w:tcPr>
            <w:tcW w:w="2125" w:type="dxa"/>
            <w:gridSpan w:val="2"/>
            <w:vAlign w:val="center"/>
          </w:tcPr>
          <w:p>
            <w:pPr>
              <w:jc w:val="center"/>
            </w:pPr>
          </w:p>
        </w:tc>
        <w:tc>
          <w:tcPr>
            <w:tcW w:w="2126" w:type="dxa"/>
            <w:gridSpan w:val="2"/>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39" w:hRule="atLeast"/>
          <w:jc w:val="center"/>
        </w:trPr>
        <w:tc>
          <w:tcPr>
            <w:tcW w:w="1442" w:type="dxa"/>
            <w:gridSpan w:val="2"/>
            <w:vAlign w:val="center"/>
          </w:tcPr>
          <w:p>
            <w:pPr>
              <w:jc w:val="center"/>
            </w:pPr>
            <w:r>
              <w:rPr>
                <w:rFonts w:hint="eastAsia"/>
              </w:rPr>
              <w:t>去  年</w:t>
            </w:r>
          </w:p>
        </w:tc>
        <w:tc>
          <w:tcPr>
            <w:tcW w:w="2125" w:type="dxa"/>
            <w:gridSpan w:val="2"/>
            <w:vAlign w:val="center"/>
          </w:tcPr>
          <w:p>
            <w:pPr>
              <w:jc w:val="center"/>
            </w:pPr>
          </w:p>
        </w:tc>
        <w:tc>
          <w:tcPr>
            <w:tcW w:w="2126" w:type="dxa"/>
            <w:gridSpan w:val="2"/>
            <w:vAlign w:val="center"/>
          </w:tcPr>
          <w:p>
            <w:pPr>
              <w:jc w:val="center"/>
            </w:pPr>
          </w:p>
        </w:tc>
        <w:tc>
          <w:tcPr>
            <w:tcW w:w="2126" w:type="dxa"/>
            <w:vAlign w:val="center"/>
          </w:tcPr>
          <w:p>
            <w:pPr>
              <w:jc w:val="center"/>
            </w:pPr>
          </w:p>
        </w:tc>
        <w:tc>
          <w:tcPr>
            <w:tcW w:w="1706"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275" w:hRule="atLeast"/>
          <w:jc w:val="center"/>
        </w:trPr>
        <w:tc>
          <w:tcPr>
            <w:tcW w:w="1442" w:type="dxa"/>
            <w:gridSpan w:val="2"/>
            <w:vAlign w:val="center"/>
          </w:tcPr>
          <w:p>
            <w:pPr>
              <w:jc w:val="center"/>
            </w:pPr>
            <w:r>
              <w:rPr>
                <w:rFonts w:hint="eastAsia"/>
              </w:rPr>
              <w:t>今  年</w:t>
            </w:r>
          </w:p>
        </w:tc>
        <w:tc>
          <w:tcPr>
            <w:tcW w:w="2125" w:type="dxa"/>
            <w:gridSpan w:val="2"/>
            <w:vAlign w:val="center"/>
          </w:tcPr>
          <w:p>
            <w:pPr>
              <w:jc w:val="center"/>
            </w:pPr>
          </w:p>
        </w:tc>
        <w:tc>
          <w:tcPr>
            <w:tcW w:w="2126" w:type="dxa"/>
            <w:gridSpan w:val="2"/>
            <w:vAlign w:val="center"/>
          </w:tcPr>
          <w:p>
            <w:pPr>
              <w:jc w:val="center"/>
            </w:pPr>
          </w:p>
        </w:tc>
        <w:tc>
          <w:tcPr>
            <w:tcW w:w="2126" w:type="dxa"/>
            <w:vAlign w:val="center"/>
          </w:tcPr>
          <w:p>
            <w:pPr>
              <w:jc w:val="center"/>
            </w:pPr>
          </w:p>
        </w:tc>
        <w:tc>
          <w:tcPr>
            <w:tcW w:w="1706" w:type="dxa"/>
            <w:vAlign w:val="center"/>
          </w:tcPr>
          <w:p>
            <w:pPr>
              <w:jc w:val="center"/>
            </w:pPr>
          </w:p>
        </w:tc>
      </w:tr>
    </w:tbl>
    <w:p>
      <w:r>
        <w:rPr>
          <w:rFonts w:hint="eastAsia"/>
        </w:rPr>
        <w:t xml:space="preserve">   注：① 电子图书（期刊）指学校引进（包括购买、租用）纳入馆藏可供使用的电子图书（期刊）的数量，包括以全文电子图书（期刊）数据库形式和按单种挑选订购的电子图书（期刊）。电子图书不应超过藏书总量的40%（单篇文章、单幅图片不作册数计入）。</w:t>
      </w:r>
    </w:p>
    <w:p>
      <w:r>
        <w:rPr>
          <w:rFonts w:hint="eastAsia"/>
        </w:rPr>
        <w:t xml:space="preserve">       ② 完全中学、十二年一贯制学校在计算生均图书时，应</w:t>
      </w:r>
      <w:r>
        <w:rPr>
          <w:rFonts w:hint="eastAsia"/>
          <w:lang w:val="en-US" w:eastAsia="zh-CN"/>
        </w:rPr>
        <w:t>将其他学段</w:t>
      </w:r>
      <w:r>
        <w:rPr>
          <w:rFonts w:hint="eastAsia"/>
        </w:rPr>
        <w:t>学生计入学生总数中。</w:t>
      </w:r>
    </w:p>
    <w:p>
      <w:pPr>
        <w:spacing w:after="156" w:afterLines="50" w:line="360" w:lineRule="auto"/>
        <w:jc w:val="center"/>
        <w:rPr>
          <w:rFonts w:ascii="宋体" w:hAnsi="宋体"/>
          <w:b/>
          <w:bCs/>
        </w:rPr>
      </w:pPr>
      <w:r>
        <w:rPr>
          <w:rFonts w:hint="eastAsia" w:ascii="宋体" w:hAnsi="宋体"/>
          <w:b/>
          <w:bCs/>
          <w:sz w:val="28"/>
          <w:szCs w:val="28"/>
        </w:rPr>
        <w:t>16.教学、行政、生活用房配置</w:t>
      </w:r>
    </w:p>
    <w:tbl>
      <w:tblPr>
        <w:tblStyle w:val="15"/>
        <w:tblW w:w="952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195"/>
        <w:gridCol w:w="607"/>
        <w:gridCol w:w="1370"/>
        <w:gridCol w:w="654"/>
        <w:gridCol w:w="2106"/>
        <w:gridCol w:w="54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vAlign w:val="center"/>
          </w:tcPr>
          <w:p>
            <w:pPr>
              <w:spacing w:line="400" w:lineRule="exact"/>
              <w:ind w:right="-108"/>
              <w:rPr>
                <w:rFonts w:ascii="黑体" w:eastAsia="黑体"/>
                <w:szCs w:val="21"/>
              </w:rPr>
            </w:pPr>
            <w:r>
              <w:rPr>
                <w:rFonts w:hint="eastAsia" w:ascii="黑体" w:eastAsia="黑体"/>
                <w:szCs w:val="21"/>
              </w:rPr>
              <w:t>序号</w:t>
            </w:r>
          </w:p>
        </w:tc>
        <w:tc>
          <w:tcPr>
            <w:tcW w:w="2195" w:type="dxa"/>
            <w:vAlign w:val="center"/>
          </w:tcPr>
          <w:p>
            <w:pPr>
              <w:spacing w:line="400" w:lineRule="exact"/>
              <w:jc w:val="center"/>
              <w:rPr>
                <w:rFonts w:ascii="黑体" w:eastAsia="黑体"/>
                <w:szCs w:val="21"/>
              </w:rPr>
            </w:pPr>
            <w:r>
              <w:rPr>
                <w:rFonts w:hint="eastAsia" w:ascii="黑体" w:eastAsia="黑体"/>
                <w:szCs w:val="21"/>
              </w:rPr>
              <w:t>名     称</w:t>
            </w:r>
          </w:p>
        </w:tc>
        <w:tc>
          <w:tcPr>
            <w:tcW w:w="607" w:type="dxa"/>
            <w:vAlign w:val="center"/>
          </w:tcPr>
          <w:p>
            <w:pPr>
              <w:spacing w:line="400" w:lineRule="exact"/>
              <w:ind w:left="-105" w:leftChars="-50" w:right="-105" w:rightChars="-50"/>
              <w:jc w:val="center"/>
              <w:rPr>
                <w:rFonts w:ascii="黑体" w:eastAsia="黑体"/>
                <w:szCs w:val="21"/>
              </w:rPr>
            </w:pPr>
            <w:r>
              <w:rPr>
                <w:rFonts w:hint="eastAsia" w:ascii="黑体" w:eastAsia="黑体"/>
                <w:szCs w:val="21"/>
              </w:rPr>
              <w:t>间数</w:t>
            </w:r>
          </w:p>
        </w:tc>
        <w:tc>
          <w:tcPr>
            <w:tcW w:w="1370" w:type="dxa"/>
            <w:vAlign w:val="center"/>
          </w:tcPr>
          <w:p>
            <w:pPr>
              <w:spacing w:line="400" w:lineRule="exact"/>
              <w:ind w:left="-105" w:leftChars="-50" w:right="-105" w:rightChars="-50"/>
              <w:jc w:val="center"/>
              <w:rPr>
                <w:rFonts w:ascii="黑体" w:eastAsia="黑体"/>
                <w:szCs w:val="21"/>
              </w:rPr>
            </w:pPr>
            <w:r>
              <w:rPr>
                <w:rFonts w:hint="eastAsia" w:ascii="黑体" w:eastAsia="黑体"/>
                <w:szCs w:val="21"/>
              </w:rPr>
              <w:t>使用面积(㎡)</w:t>
            </w:r>
          </w:p>
        </w:tc>
        <w:tc>
          <w:tcPr>
            <w:tcW w:w="654" w:type="dxa"/>
            <w:vAlign w:val="center"/>
          </w:tcPr>
          <w:p>
            <w:pPr>
              <w:spacing w:line="400" w:lineRule="exact"/>
              <w:ind w:right="-108"/>
              <w:rPr>
                <w:rFonts w:ascii="黑体" w:eastAsia="黑体"/>
                <w:szCs w:val="21"/>
              </w:rPr>
            </w:pPr>
            <w:r>
              <w:rPr>
                <w:rFonts w:hint="eastAsia" w:ascii="黑体" w:eastAsia="黑体"/>
                <w:szCs w:val="21"/>
              </w:rPr>
              <w:t>序号</w:t>
            </w:r>
          </w:p>
        </w:tc>
        <w:tc>
          <w:tcPr>
            <w:tcW w:w="2106" w:type="dxa"/>
            <w:vAlign w:val="center"/>
          </w:tcPr>
          <w:p>
            <w:pPr>
              <w:spacing w:line="400" w:lineRule="exact"/>
              <w:jc w:val="center"/>
              <w:rPr>
                <w:rFonts w:ascii="黑体" w:eastAsia="黑体"/>
                <w:szCs w:val="21"/>
              </w:rPr>
            </w:pPr>
            <w:r>
              <w:rPr>
                <w:rFonts w:hint="eastAsia" w:ascii="黑体" w:eastAsia="黑体"/>
                <w:szCs w:val="21"/>
              </w:rPr>
              <w:t>名     称</w:t>
            </w:r>
          </w:p>
        </w:tc>
        <w:tc>
          <w:tcPr>
            <w:tcW w:w="540" w:type="dxa"/>
            <w:vAlign w:val="center"/>
          </w:tcPr>
          <w:p>
            <w:pPr>
              <w:spacing w:line="400" w:lineRule="exact"/>
              <w:ind w:right="-132" w:hanging="83"/>
              <w:jc w:val="center"/>
              <w:rPr>
                <w:rFonts w:ascii="黑体" w:eastAsia="黑体"/>
                <w:szCs w:val="21"/>
              </w:rPr>
            </w:pPr>
            <w:r>
              <w:rPr>
                <w:rFonts w:hint="eastAsia" w:ascii="黑体" w:eastAsia="黑体"/>
                <w:szCs w:val="21"/>
              </w:rPr>
              <w:t>间数</w:t>
            </w:r>
          </w:p>
        </w:tc>
        <w:tc>
          <w:tcPr>
            <w:tcW w:w="1494" w:type="dxa"/>
            <w:vAlign w:val="center"/>
          </w:tcPr>
          <w:p>
            <w:pPr>
              <w:spacing w:line="400" w:lineRule="exact"/>
              <w:ind w:left="-210" w:leftChars="-100" w:right="-210" w:rightChars="-100"/>
              <w:jc w:val="center"/>
              <w:rPr>
                <w:rFonts w:ascii="黑体" w:eastAsia="黑体"/>
                <w:szCs w:val="21"/>
              </w:rPr>
            </w:pPr>
            <w:r>
              <w:rPr>
                <w:rFonts w:hint="eastAsia" w:ascii="黑体" w:eastAsia="黑体"/>
                <w:szCs w:val="21"/>
              </w:rPr>
              <w:t>使用面积(㎡)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w:t>
            </w:r>
          </w:p>
        </w:tc>
        <w:tc>
          <w:tcPr>
            <w:tcW w:w="2195" w:type="dxa"/>
            <w:vAlign w:val="center"/>
          </w:tcPr>
          <w:p>
            <w:pPr>
              <w:spacing w:line="400" w:lineRule="exact"/>
              <w:rPr>
                <w:rFonts w:ascii="宋体" w:hAnsi="宋体"/>
                <w:szCs w:val="21"/>
              </w:rPr>
            </w:pPr>
            <w:r>
              <w:rPr>
                <w:rFonts w:hint="eastAsia" w:ascii="宋体" w:hAnsi="宋体"/>
                <w:szCs w:val="21"/>
              </w:rPr>
              <w:t>普通教室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29</w:t>
            </w:r>
          </w:p>
        </w:tc>
        <w:tc>
          <w:tcPr>
            <w:tcW w:w="2106" w:type="dxa"/>
          </w:tcPr>
          <w:p>
            <w:pPr>
              <w:spacing w:line="400" w:lineRule="exact"/>
              <w:rPr>
                <w:rFonts w:ascii="宋体" w:hAnsi="宋体"/>
                <w:szCs w:val="21"/>
              </w:rPr>
            </w:pPr>
            <w:r>
              <w:rPr>
                <w:rFonts w:hint="eastAsia" w:ascii="宋体" w:hAnsi="宋体"/>
                <w:szCs w:val="21"/>
              </w:rPr>
              <w:t>计算机教室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w:t>
            </w:r>
          </w:p>
        </w:tc>
        <w:tc>
          <w:tcPr>
            <w:tcW w:w="2195" w:type="dxa"/>
            <w:vAlign w:val="center"/>
          </w:tcPr>
          <w:p>
            <w:pPr>
              <w:spacing w:line="400" w:lineRule="exact"/>
              <w:rPr>
                <w:rFonts w:ascii="宋体" w:hAnsi="宋体"/>
                <w:szCs w:val="21"/>
              </w:rPr>
            </w:pPr>
            <w:r>
              <w:rPr>
                <w:rFonts w:hint="eastAsia" w:ascii="宋体" w:hAnsi="宋体"/>
                <w:szCs w:val="21"/>
              </w:rPr>
              <w:t>物理实验室/探究室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30</w:t>
            </w:r>
          </w:p>
        </w:tc>
        <w:tc>
          <w:tcPr>
            <w:tcW w:w="2106" w:type="dxa"/>
          </w:tcPr>
          <w:p>
            <w:pPr>
              <w:spacing w:line="400" w:lineRule="exact"/>
              <w:rPr>
                <w:rFonts w:ascii="宋体" w:hAnsi="宋体"/>
                <w:szCs w:val="21"/>
              </w:rPr>
            </w:pPr>
            <w:r>
              <w:rPr>
                <w:rFonts w:hint="eastAsia" w:ascii="宋体" w:hAnsi="宋体"/>
                <w:szCs w:val="21"/>
              </w:rPr>
              <w:t>计算机辅房</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3</w:t>
            </w:r>
          </w:p>
        </w:tc>
        <w:tc>
          <w:tcPr>
            <w:tcW w:w="2195" w:type="dxa"/>
            <w:vAlign w:val="center"/>
          </w:tcPr>
          <w:p>
            <w:pPr>
              <w:spacing w:line="400" w:lineRule="exact"/>
              <w:rPr>
                <w:rFonts w:ascii="宋体" w:hAnsi="宋体"/>
                <w:szCs w:val="21"/>
              </w:rPr>
            </w:pPr>
            <w:r>
              <w:rPr>
                <w:rFonts w:hint="eastAsia" w:ascii="宋体" w:hAnsi="宋体"/>
                <w:szCs w:val="21"/>
              </w:rPr>
              <w:t>物理仪器室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31</w:t>
            </w:r>
          </w:p>
        </w:tc>
        <w:tc>
          <w:tcPr>
            <w:tcW w:w="2106" w:type="dxa"/>
          </w:tcPr>
          <w:p>
            <w:pPr>
              <w:spacing w:line="400" w:lineRule="exact"/>
              <w:rPr>
                <w:rFonts w:ascii="宋体" w:hAnsi="宋体"/>
                <w:szCs w:val="21"/>
              </w:rPr>
            </w:pPr>
            <w:r>
              <w:rPr>
                <w:rFonts w:hint="eastAsia" w:ascii="宋体" w:hAnsi="宋体"/>
                <w:szCs w:val="21"/>
              </w:rPr>
              <w:t>科技活动室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4</w:t>
            </w:r>
          </w:p>
        </w:tc>
        <w:tc>
          <w:tcPr>
            <w:tcW w:w="2195" w:type="dxa"/>
            <w:vAlign w:val="center"/>
          </w:tcPr>
          <w:p>
            <w:pPr>
              <w:spacing w:line="400" w:lineRule="exact"/>
              <w:rPr>
                <w:rFonts w:ascii="宋体" w:hAnsi="宋体"/>
                <w:szCs w:val="21"/>
              </w:rPr>
            </w:pPr>
            <w:r>
              <w:rPr>
                <w:rFonts w:hint="eastAsia" w:ascii="宋体" w:hAnsi="宋体"/>
                <w:szCs w:val="21"/>
              </w:rPr>
              <w:t>物理实验准备室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32</w:t>
            </w:r>
          </w:p>
        </w:tc>
        <w:tc>
          <w:tcPr>
            <w:tcW w:w="2106" w:type="dxa"/>
          </w:tcPr>
          <w:p>
            <w:pPr>
              <w:spacing w:line="400" w:lineRule="exact"/>
              <w:rPr>
                <w:rFonts w:ascii="宋体" w:hAnsi="宋体"/>
                <w:szCs w:val="21"/>
              </w:rPr>
            </w:pPr>
            <w:r>
              <w:rPr>
                <w:rFonts w:hint="eastAsia" w:ascii="宋体" w:hAnsi="宋体"/>
                <w:szCs w:val="21"/>
              </w:rPr>
              <w:t>藏书室（书库）</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5</w:t>
            </w:r>
          </w:p>
        </w:tc>
        <w:tc>
          <w:tcPr>
            <w:tcW w:w="2195" w:type="dxa"/>
            <w:vAlign w:val="center"/>
          </w:tcPr>
          <w:p>
            <w:pPr>
              <w:spacing w:line="400" w:lineRule="exact"/>
              <w:rPr>
                <w:rFonts w:ascii="宋体" w:hAnsi="宋体"/>
                <w:szCs w:val="21"/>
              </w:rPr>
            </w:pPr>
            <w:r>
              <w:rPr>
                <w:rFonts w:hint="eastAsia" w:ascii="宋体" w:hAnsi="宋体"/>
                <w:szCs w:val="21"/>
              </w:rPr>
              <w:t>化学实验室/探究室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33</w:t>
            </w:r>
          </w:p>
        </w:tc>
        <w:tc>
          <w:tcPr>
            <w:tcW w:w="2106" w:type="dxa"/>
          </w:tcPr>
          <w:p>
            <w:pPr>
              <w:spacing w:line="400" w:lineRule="exact"/>
              <w:rPr>
                <w:rFonts w:ascii="宋体" w:hAnsi="宋体"/>
                <w:szCs w:val="21"/>
              </w:rPr>
            </w:pPr>
            <w:r>
              <w:rPr>
                <w:rFonts w:hint="eastAsia" w:ascii="宋体" w:hAnsi="宋体"/>
                <w:szCs w:val="21"/>
              </w:rPr>
              <w:t>学生阅览室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6</w:t>
            </w:r>
          </w:p>
        </w:tc>
        <w:tc>
          <w:tcPr>
            <w:tcW w:w="2195" w:type="dxa"/>
            <w:vAlign w:val="center"/>
          </w:tcPr>
          <w:p>
            <w:pPr>
              <w:spacing w:line="400" w:lineRule="exact"/>
              <w:rPr>
                <w:rFonts w:ascii="宋体" w:hAnsi="宋体"/>
                <w:szCs w:val="21"/>
              </w:rPr>
            </w:pPr>
            <w:r>
              <w:rPr>
                <w:rFonts w:hint="eastAsia" w:ascii="宋体" w:hAnsi="宋体"/>
                <w:szCs w:val="21"/>
              </w:rPr>
              <w:t>化学仪器室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34</w:t>
            </w:r>
          </w:p>
        </w:tc>
        <w:tc>
          <w:tcPr>
            <w:tcW w:w="2106" w:type="dxa"/>
          </w:tcPr>
          <w:p>
            <w:pPr>
              <w:spacing w:line="400" w:lineRule="exact"/>
              <w:rPr>
                <w:rFonts w:ascii="宋体" w:hAnsi="宋体"/>
                <w:szCs w:val="21"/>
              </w:rPr>
            </w:pPr>
            <w:r>
              <w:rPr>
                <w:rFonts w:hint="eastAsia" w:ascii="宋体" w:hAnsi="宋体"/>
                <w:szCs w:val="21"/>
              </w:rPr>
              <w:t>教师阅览室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7</w:t>
            </w:r>
          </w:p>
        </w:tc>
        <w:tc>
          <w:tcPr>
            <w:tcW w:w="2195" w:type="dxa"/>
            <w:vAlign w:val="center"/>
          </w:tcPr>
          <w:p>
            <w:pPr>
              <w:spacing w:line="400" w:lineRule="exact"/>
              <w:rPr>
                <w:rFonts w:ascii="宋体" w:hAnsi="宋体"/>
                <w:szCs w:val="21"/>
              </w:rPr>
            </w:pPr>
            <w:r>
              <w:rPr>
                <w:rFonts w:hint="eastAsia" w:ascii="宋体" w:hAnsi="宋体"/>
                <w:szCs w:val="21"/>
              </w:rPr>
              <w:t>化学实验准备室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35</w:t>
            </w:r>
          </w:p>
        </w:tc>
        <w:tc>
          <w:tcPr>
            <w:tcW w:w="2106" w:type="dxa"/>
          </w:tcPr>
          <w:p>
            <w:pPr>
              <w:spacing w:line="400" w:lineRule="exact"/>
              <w:rPr>
                <w:rFonts w:ascii="宋体" w:hAnsi="宋体"/>
                <w:szCs w:val="21"/>
              </w:rPr>
            </w:pPr>
            <w:r>
              <w:rPr>
                <w:rFonts w:hint="eastAsia" w:ascii="宋体" w:hAnsi="宋体"/>
                <w:szCs w:val="21"/>
              </w:rPr>
              <w:t>数字阅览室（区）</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8</w:t>
            </w:r>
          </w:p>
        </w:tc>
        <w:tc>
          <w:tcPr>
            <w:tcW w:w="2195" w:type="dxa"/>
            <w:vAlign w:val="center"/>
          </w:tcPr>
          <w:p>
            <w:pPr>
              <w:spacing w:line="400" w:lineRule="exact"/>
              <w:rPr>
                <w:rFonts w:ascii="宋体" w:hAnsi="宋体"/>
                <w:szCs w:val="21"/>
              </w:rPr>
            </w:pPr>
            <w:r>
              <w:rPr>
                <w:rFonts w:hint="eastAsia" w:ascii="宋体" w:hAnsi="宋体"/>
                <w:szCs w:val="21"/>
              </w:rPr>
              <w:t>药品室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36</w:t>
            </w:r>
          </w:p>
        </w:tc>
        <w:tc>
          <w:tcPr>
            <w:tcW w:w="2106" w:type="dxa"/>
          </w:tcPr>
          <w:p>
            <w:pPr>
              <w:spacing w:line="400" w:lineRule="exact"/>
              <w:rPr>
                <w:rFonts w:ascii="宋体" w:hAnsi="宋体"/>
                <w:szCs w:val="21"/>
              </w:rPr>
            </w:pPr>
            <w:r>
              <w:rPr>
                <w:rFonts w:hint="eastAsia" w:ascii="宋体" w:hAnsi="宋体"/>
                <w:szCs w:val="21"/>
              </w:rPr>
              <w:t>体育活动室/体育馆</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9</w:t>
            </w:r>
          </w:p>
        </w:tc>
        <w:tc>
          <w:tcPr>
            <w:tcW w:w="2195" w:type="dxa"/>
            <w:vAlign w:val="center"/>
          </w:tcPr>
          <w:p>
            <w:pPr>
              <w:spacing w:line="400" w:lineRule="exact"/>
              <w:rPr>
                <w:rFonts w:ascii="宋体" w:hAnsi="宋体"/>
                <w:szCs w:val="21"/>
              </w:rPr>
            </w:pPr>
            <w:r>
              <w:rPr>
                <w:rFonts w:hint="eastAsia" w:ascii="宋体" w:hAnsi="宋体"/>
                <w:szCs w:val="21"/>
              </w:rPr>
              <w:t>危险药品室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37</w:t>
            </w:r>
          </w:p>
        </w:tc>
        <w:tc>
          <w:tcPr>
            <w:tcW w:w="2106" w:type="dxa"/>
          </w:tcPr>
          <w:p>
            <w:pPr>
              <w:spacing w:line="400" w:lineRule="exact"/>
              <w:rPr>
                <w:rFonts w:ascii="宋体" w:hAnsi="宋体"/>
                <w:szCs w:val="21"/>
              </w:rPr>
            </w:pPr>
            <w:r>
              <w:rPr>
                <w:rFonts w:hint="eastAsia" w:ascii="宋体" w:hAnsi="宋体"/>
                <w:szCs w:val="21"/>
              </w:rPr>
              <w:t>体育器材室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10</w:t>
            </w:r>
          </w:p>
        </w:tc>
        <w:tc>
          <w:tcPr>
            <w:tcW w:w="2195" w:type="dxa"/>
            <w:vAlign w:val="center"/>
          </w:tcPr>
          <w:p>
            <w:pPr>
              <w:spacing w:line="400" w:lineRule="exact"/>
              <w:rPr>
                <w:rFonts w:ascii="宋体" w:hAnsi="宋体"/>
                <w:szCs w:val="21"/>
              </w:rPr>
            </w:pPr>
            <w:r>
              <w:rPr>
                <w:rFonts w:hint="eastAsia" w:ascii="宋体" w:hAnsi="宋体"/>
                <w:szCs w:val="21"/>
              </w:rPr>
              <w:t>生物实验室/探究室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38</w:t>
            </w:r>
          </w:p>
        </w:tc>
        <w:tc>
          <w:tcPr>
            <w:tcW w:w="2106" w:type="dxa"/>
          </w:tcPr>
          <w:p>
            <w:pPr>
              <w:spacing w:line="400" w:lineRule="exact"/>
              <w:rPr>
                <w:rFonts w:ascii="宋体" w:hAnsi="宋体"/>
                <w:szCs w:val="21"/>
              </w:rPr>
            </w:pPr>
            <w:r>
              <w:rPr>
                <w:rFonts w:hint="eastAsia" w:ascii="宋体" w:hAnsi="宋体"/>
                <w:szCs w:val="21"/>
              </w:rPr>
              <w:t>行政办公室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11</w:t>
            </w:r>
          </w:p>
        </w:tc>
        <w:tc>
          <w:tcPr>
            <w:tcW w:w="2195" w:type="dxa"/>
            <w:vAlign w:val="center"/>
          </w:tcPr>
          <w:p>
            <w:pPr>
              <w:spacing w:line="400" w:lineRule="exact"/>
              <w:rPr>
                <w:rFonts w:ascii="宋体" w:hAnsi="宋体"/>
                <w:szCs w:val="21"/>
              </w:rPr>
            </w:pPr>
            <w:r>
              <w:rPr>
                <w:rFonts w:hint="eastAsia" w:ascii="宋体" w:hAnsi="宋体"/>
                <w:szCs w:val="21"/>
              </w:rPr>
              <w:t>生物仪器室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39</w:t>
            </w:r>
          </w:p>
        </w:tc>
        <w:tc>
          <w:tcPr>
            <w:tcW w:w="2106" w:type="dxa"/>
          </w:tcPr>
          <w:p>
            <w:pPr>
              <w:spacing w:line="400" w:lineRule="exact"/>
              <w:rPr>
                <w:rFonts w:ascii="宋体" w:hAnsi="宋体"/>
                <w:szCs w:val="21"/>
              </w:rPr>
            </w:pPr>
            <w:r>
              <w:rPr>
                <w:rFonts w:hint="eastAsia" w:ascii="宋体" w:hAnsi="宋体"/>
                <w:szCs w:val="21"/>
              </w:rPr>
              <w:t>教学办公室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12</w:t>
            </w:r>
          </w:p>
        </w:tc>
        <w:tc>
          <w:tcPr>
            <w:tcW w:w="2195" w:type="dxa"/>
            <w:vAlign w:val="center"/>
          </w:tcPr>
          <w:p>
            <w:pPr>
              <w:spacing w:line="400" w:lineRule="exact"/>
              <w:rPr>
                <w:rFonts w:ascii="宋体" w:hAnsi="宋体"/>
                <w:szCs w:val="21"/>
              </w:rPr>
            </w:pPr>
            <w:r>
              <w:rPr>
                <w:rFonts w:hint="eastAsia" w:ascii="宋体" w:hAnsi="宋体"/>
                <w:szCs w:val="21"/>
              </w:rPr>
              <w:t>生物实验准备室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40</w:t>
            </w:r>
          </w:p>
        </w:tc>
        <w:tc>
          <w:tcPr>
            <w:tcW w:w="2106" w:type="dxa"/>
          </w:tcPr>
          <w:p>
            <w:pPr>
              <w:spacing w:line="400" w:lineRule="exact"/>
              <w:rPr>
                <w:rFonts w:ascii="宋体" w:hAnsi="宋体"/>
                <w:szCs w:val="21"/>
              </w:rPr>
            </w:pPr>
            <w:r>
              <w:rPr>
                <w:rFonts w:hint="eastAsia" w:ascii="宋体" w:hAnsi="宋体"/>
                <w:szCs w:val="21"/>
              </w:rPr>
              <w:t>会议接待室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13</w:t>
            </w:r>
          </w:p>
        </w:tc>
        <w:tc>
          <w:tcPr>
            <w:tcW w:w="2195" w:type="dxa"/>
            <w:vAlign w:val="center"/>
          </w:tcPr>
          <w:p>
            <w:pPr>
              <w:spacing w:line="400" w:lineRule="exact"/>
              <w:rPr>
                <w:rFonts w:ascii="宋体" w:hAnsi="宋体"/>
                <w:szCs w:val="21"/>
              </w:rPr>
            </w:pPr>
            <w:r>
              <w:rPr>
                <w:rFonts w:hint="eastAsia" w:ascii="宋体" w:hAnsi="宋体"/>
                <w:szCs w:val="21"/>
              </w:rPr>
              <w:t>生物培养室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41</w:t>
            </w:r>
          </w:p>
        </w:tc>
        <w:tc>
          <w:tcPr>
            <w:tcW w:w="2106" w:type="dxa"/>
          </w:tcPr>
          <w:p>
            <w:pPr>
              <w:spacing w:line="400" w:lineRule="exact"/>
              <w:ind w:right="-108"/>
              <w:rPr>
                <w:rFonts w:ascii="宋体" w:hAnsi="宋体"/>
                <w:szCs w:val="21"/>
              </w:rPr>
            </w:pPr>
            <w:r>
              <w:rPr>
                <w:rFonts w:hint="eastAsia" w:ascii="宋体" w:hAnsi="宋体"/>
                <w:szCs w:val="21"/>
              </w:rPr>
              <w:t>校史展览室或荣誉室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14</w:t>
            </w:r>
          </w:p>
        </w:tc>
        <w:tc>
          <w:tcPr>
            <w:tcW w:w="2195" w:type="dxa"/>
            <w:vAlign w:val="center"/>
          </w:tcPr>
          <w:p>
            <w:pPr>
              <w:spacing w:line="400" w:lineRule="exact"/>
              <w:rPr>
                <w:rFonts w:ascii="宋体" w:hAnsi="宋体"/>
                <w:szCs w:val="21"/>
              </w:rPr>
            </w:pPr>
            <w:r>
              <w:rPr>
                <w:rFonts w:hint="eastAsia" w:ascii="宋体" w:hAnsi="宋体"/>
                <w:szCs w:val="21"/>
              </w:rPr>
              <w:t>生物标本室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42</w:t>
            </w:r>
          </w:p>
        </w:tc>
        <w:tc>
          <w:tcPr>
            <w:tcW w:w="2106" w:type="dxa"/>
          </w:tcPr>
          <w:p>
            <w:pPr>
              <w:spacing w:line="400" w:lineRule="exact"/>
              <w:rPr>
                <w:rFonts w:ascii="宋体" w:hAnsi="宋体"/>
                <w:szCs w:val="21"/>
              </w:rPr>
            </w:pPr>
            <w:r>
              <w:rPr>
                <w:rFonts w:hint="eastAsia" w:ascii="宋体" w:hAnsi="宋体"/>
                <w:szCs w:val="21"/>
              </w:rPr>
              <w:t>心理咨询室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15</w:t>
            </w:r>
          </w:p>
        </w:tc>
        <w:tc>
          <w:tcPr>
            <w:tcW w:w="2195" w:type="dxa"/>
            <w:vAlign w:val="center"/>
          </w:tcPr>
          <w:p>
            <w:pPr>
              <w:spacing w:line="400" w:lineRule="exact"/>
              <w:rPr>
                <w:rFonts w:ascii="宋体" w:hAnsi="宋体"/>
                <w:szCs w:val="21"/>
              </w:rPr>
            </w:pPr>
            <w:r>
              <w:rPr>
                <w:rFonts w:hint="eastAsia" w:ascii="宋体" w:hAnsi="宋体"/>
                <w:szCs w:val="21"/>
              </w:rPr>
              <w:t>生态馆</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43</w:t>
            </w:r>
          </w:p>
        </w:tc>
        <w:tc>
          <w:tcPr>
            <w:tcW w:w="2106" w:type="dxa"/>
          </w:tcPr>
          <w:p>
            <w:pPr>
              <w:spacing w:line="400" w:lineRule="exact"/>
              <w:rPr>
                <w:rFonts w:ascii="宋体" w:hAnsi="宋体"/>
                <w:szCs w:val="21"/>
              </w:rPr>
            </w:pPr>
            <w:r>
              <w:rPr>
                <w:rFonts w:hint="eastAsia" w:ascii="宋体" w:hAnsi="宋体"/>
                <w:szCs w:val="21"/>
              </w:rPr>
              <w:t>卫生室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16</w:t>
            </w:r>
          </w:p>
        </w:tc>
        <w:tc>
          <w:tcPr>
            <w:tcW w:w="2195" w:type="dxa"/>
            <w:vAlign w:val="center"/>
          </w:tcPr>
          <w:p>
            <w:pPr>
              <w:spacing w:line="400" w:lineRule="exact"/>
              <w:rPr>
                <w:rFonts w:ascii="宋体" w:hAnsi="宋体"/>
                <w:szCs w:val="21"/>
              </w:rPr>
            </w:pPr>
            <w:r>
              <w:rPr>
                <w:rFonts w:hint="eastAsia" w:ascii="宋体" w:hAnsi="宋体"/>
                <w:szCs w:val="21"/>
              </w:rPr>
              <w:t>生物园</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44</w:t>
            </w:r>
          </w:p>
        </w:tc>
        <w:tc>
          <w:tcPr>
            <w:tcW w:w="2106" w:type="dxa"/>
            <w:vAlign w:val="center"/>
          </w:tcPr>
          <w:p>
            <w:pPr>
              <w:spacing w:line="400" w:lineRule="exact"/>
              <w:rPr>
                <w:rFonts w:ascii="宋体" w:hAnsi="宋体"/>
                <w:szCs w:val="21"/>
              </w:rPr>
            </w:pPr>
            <w:r>
              <w:rPr>
                <w:rFonts w:hint="eastAsia" w:ascii="宋体" w:hAnsi="宋体"/>
                <w:szCs w:val="21"/>
              </w:rPr>
              <w:t>电子备课室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17</w:t>
            </w:r>
          </w:p>
        </w:tc>
        <w:tc>
          <w:tcPr>
            <w:tcW w:w="2195" w:type="dxa"/>
            <w:vAlign w:val="center"/>
          </w:tcPr>
          <w:p>
            <w:pPr>
              <w:spacing w:line="400" w:lineRule="exact"/>
              <w:rPr>
                <w:rFonts w:ascii="宋体" w:hAnsi="宋体"/>
                <w:szCs w:val="21"/>
              </w:rPr>
            </w:pPr>
            <w:r>
              <w:rPr>
                <w:rFonts w:hint="eastAsia" w:ascii="宋体" w:hAnsi="宋体"/>
                <w:szCs w:val="21"/>
              </w:rPr>
              <w:t>地理园</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r>
              <w:rPr>
                <w:rFonts w:hint="eastAsia" w:ascii="宋体" w:hAnsi="宋体"/>
                <w:szCs w:val="21"/>
              </w:rPr>
              <w:t>45</w:t>
            </w:r>
          </w:p>
        </w:tc>
        <w:tc>
          <w:tcPr>
            <w:tcW w:w="2106" w:type="dxa"/>
            <w:vAlign w:val="center"/>
          </w:tcPr>
          <w:p>
            <w:pPr>
              <w:spacing w:line="400" w:lineRule="exact"/>
              <w:rPr>
                <w:rFonts w:ascii="宋体" w:hAnsi="宋体"/>
                <w:szCs w:val="21"/>
              </w:rPr>
            </w:pPr>
            <w:r>
              <w:rPr>
                <w:rFonts w:hint="eastAsia" w:ascii="宋体" w:hAnsi="宋体"/>
                <w:szCs w:val="21"/>
              </w:rPr>
              <w:t>广播播控室</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18</w:t>
            </w:r>
          </w:p>
        </w:tc>
        <w:tc>
          <w:tcPr>
            <w:tcW w:w="2195" w:type="dxa"/>
            <w:vAlign w:val="center"/>
          </w:tcPr>
          <w:p>
            <w:pPr>
              <w:spacing w:line="400" w:lineRule="exact"/>
              <w:rPr>
                <w:rFonts w:ascii="宋体" w:hAnsi="宋体"/>
                <w:szCs w:val="21"/>
              </w:rPr>
            </w:pPr>
            <w:r>
              <w:rPr>
                <w:rFonts w:hint="eastAsia" w:ascii="宋体" w:hAnsi="宋体"/>
                <w:szCs w:val="21"/>
              </w:rPr>
              <w:t>音乐教室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vMerge w:val="restart"/>
            <w:vAlign w:val="center"/>
          </w:tcPr>
          <w:p>
            <w:pPr>
              <w:spacing w:line="400" w:lineRule="exact"/>
              <w:jc w:val="center"/>
              <w:rPr>
                <w:rFonts w:ascii="宋体" w:hAnsi="宋体"/>
                <w:szCs w:val="21"/>
              </w:rPr>
            </w:pPr>
            <w:r>
              <w:rPr>
                <w:rFonts w:hint="eastAsia" w:ascii="宋体" w:hAnsi="宋体"/>
                <w:szCs w:val="21"/>
              </w:rPr>
              <w:t>46</w:t>
            </w:r>
          </w:p>
        </w:tc>
        <w:tc>
          <w:tcPr>
            <w:tcW w:w="2106" w:type="dxa"/>
            <w:vMerge w:val="restart"/>
            <w:vAlign w:val="center"/>
          </w:tcPr>
          <w:p>
            <w:pPr>
              <w:spacing w:line="320" w:lineRule="exact"/>
              <w:jc w:val="left"/>
              <w:rPr>
                <w:rFonts w:ascii="宋体" w:hAnsi="宋体"/>
                <w:szCs w:val="21"/>
              </w:rPr>
            </w:pPr>
            <w:r>
              <w:rPr>
                <w:rFonts w:hint="eastAsia" w:ascii="宋体" w:hAnsi="宋体"/>
                <w:szCs w:val="21"/>
              </w:rPr>
              <w:t>闭路</w:t>
            </w:r>
            <w:r>
              <w:rPr>
                <w:rFonts w:hint="eastAsia" w:ascii="宋体" w:hAnsi="宋体"/>
                <w:szCs w:val="21"/>
                <w:lang w:eastAsia="zh-CN"/>
              </w:rPr>
              <w:t>（</w:t>
            </w:r>
            <w:r>
              <w:rPr>
                <w:rFonts w:hint="eastAsia" w:ascii="宋体" w:hAnsi="宋体"/>
                <w:szCs w:val="21"/>
                <w:lang w:val="en-US" w:eastAsia="zh-CN"/>
              </w:rPr>
              <w:t>数字</w:t>
            </w:r>
            <w:r>
              <w:rPr>
                <w:rFonts w:hint="eastAsia" w:ascii="宋体" w:hAnsi="宋体"/>
                <w:szCs w:val="21"/>
                <w:lang w:eastAsia="zh-CN"/>
              </w:rPr>
              <w:t>）</w:t>
            </w:r>
            <w:r>
              <w:rPr>
                <w:rFonts w:hint="eastAsia" w:ascii="宋体" w:hAnsi="宋体"/>
                <w:szCs w:val="21"/>
              </w:rPr>
              <w:t>电视播控室</w:t>
            </w:r>
          </w:p>
        </w:tc>
        <w:tc>
          <w:tcPr>
            <w:tcW w:w="540" w:type="dxa"/>
            <w:vMerge w:val="restart"/>
            <w:vAlign w:val="center"/>
          </w:tcPr>
          <w:p>
            <w:pPr>
              <w:spacing w:line="400" w:lineRule="exact"/>
              <w:jc w:val="center"/>
              <w:rPr>
                <w:rFonts w:ascii="宋体" w:hAnsi="宋体"/>
                <w:szCs w:val="21"/>
              </w:rPr>
            </w:pPr>
          </w:p>
        </w:tc>
        <w:tc>
          <w:tcPr>
            <w:tcW w:w="1494" w:type="dxa"/>
            <w:vMerge w:val="restart"/>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19</w:t>
            </w:r>
          </w:p>
        </w:tc>
        <w:tc>
          <w:tcPr>
            <w:tcW w:w="2195" w:type="dxa"/>
            <w:vAlign w:val="center"/>
          </w:tcPr>
          <w:p>
            <w:pPr>
              <w:spacing w:line="400" w:lineRule="exact"/>
              <w:rPr>
                <w:rFonts w:ascii="宋体" w:hAnsi="宋体"/>
                <w:szCs w:val="21"/>
              </w:rPr>
            </w:pPr>
            <w:r>
              <w:rPr>
                <w:rFonts w:hint="eastAsia" w:ascii="宋体" w:hAnsi="宋体"/>
                <w:szCs w:val="21"/>
              </w:rPr>
              <w:t>音乐器材室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vMerge w:val="continue"/>
          </w:tcPr>
          <w:p>
            <w:pPr>
              <w:spacing w:line="400" w:lineRule="exact"/>
              <w:jc w:val="center"/>
              <w:rPr>
                <w:rFonts w:ascii="宋体" w:hAnsi="宋体"/>
                <w:szCs w:val="21"/>
              </w:rPr>
            </w:pPr>
          </w:p>
        </w:tc>
        <w:tc>
          <w:tcPr>
            <w:tcW w:w="2106" w:type="dxa"/>
            <w:vMerge w:val="continue"/>
            <w:vAlign w:val="center"/>
          </w:tcPr>
          <w:p>
            <w:pPr>
              <w:spacing w:line="400" w:lineRule="exact"/>
              <w:rPr>
                <w:rFonts w:ascii="宋体" w:hAnsi="宋体"/>
                <w:szCs w:val="21"/>
              </w:rPr>
            </w:pPr>
          </w:p>
        </w:tc>
        <w:tc>
          <w:tcPr>
            <w:tcW w:w="540" w:type="dxa"/>
            <w:vMerge w:val="continue"/>
          </w:tcPr>
          <w:p>
            <w:pPr>
              <w:spacing w:line="400" w:lineRule="exact"/>
              <w:jc w:val="center"/>
              <w:rPr>
                <w:rFonts w:ascii="宋体" w:hAnsi="宋体"/>
                <w:szCs w:val="21"/>
              </w:rPr>
            </w:pPr>
          </w:p>
        </w:tc>
        <w:tc>
          <w:tcPr>
            <w:tcW w:w="1494" w:type="dxa"/>
            <w:vMerge w:val="continue"/>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20</w:t>
            </w:r>
          </w:p>
        </w:tc>
        <w:tc>
          <w:tcPr>
            <w:tcW w:w="2195" w:type="dxa"/>
            <w:vAlign w:val="center"/>
          </w:tcPr>
          <w:p>
            <w:pPr>
              <w:spacing w:line="400" w:lineRule="exact"/>
              <w:rPr>
                <w:rFonts w:ascii="宋体" w:hAnsi="宋体"/>
                <w:szCs w:val="21"/>
              </w:rPr>
            </w:pPr>
            <w:r>
              <w:rPr>
                <w:rFonts w:hint="eastAsia" w:ascii="宋体" w:hAnsi="宋体"/>
                <w:szCs w:val="21"/>
              </w:rPr>
              <w:t>美术教室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vAlign w:val="top"/>
          </w:tcPr>
          <w:p>
            <w:pPr>
              <w:spacing w:line="400" w:lineRule="exact"/>
              <w:jc w:val="center"/>
              <w:rPr>
                <w:rFonts w:ascii="宋体" w:hAnsi="宋体" w:eastAsia="宋体" w:cs="Times New Roman"/>
                <w:kern w:val="2"/>
                <w:sz w:val="21"/>
                <w:szCs w:val="21"/>
                <w:lang w:val="en-US" w:eastAsia="zh-CN" w:bidi="ar-SA"/>
              </w:rPr>
            </w:pPr>
            <w:r>
              <w:rPr>
                <w:rFonts w:hint="eastAsia" w:ascii="宋体" w:hAnsi="宋体"/>
                <w:szCs w:val="21"/>
              </w:rPr>
              <w:t>47</w:t>
            </w:r>
          </w:p>
        </w:tc>
        <w:tc>
          <w:tcPr>
            <w:tcW w:w="2106" w:type="dxa"/>
            <w:vAlign w:val="center"/>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网络中心机房</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21</w:t>
            </w:r>
          </w:p>
        </w:tc>
        <w:tc>
          <w:tcPr>
            <w:tcW w:w="2195" w:type="dxa"/>
            <w:vAlign w:val="center"/>
          </w:tcPr>
          <w:p>
            <w:pPr>
              <w:spacing w:line="400" w:lineRule="exact"/>
              <w:rPr>
                <w:rFonts w:ascii="宋体" w:hAnsi="宋体"/>
                <w:szCs w:val="21"/>
              </w:rPr>
            </w:pPr>
            <w:r>
              <w:rPr>
                <w:rFonts w:hint="eastAsia" w:ascii="宋体" w:hAnsi="宋体"/>
                <w:szCs w:val="21"/>
              </w:rPr>
              <w:t>书法（历史）教室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vAlign w:val="top"/>
          </w:tcPr>
          <w:p>
            <w:pPr>
              <w:spacing w:line="400" w:lineRule="exact"/>
              <w:jc w:val="center"/>
              <w:rPr>
                <w:rFonts w:ascii="宋体" w:hAnsi="宋体" w:eastAsia="宋体" w:cs="Times New Roman"/>
                <w:kern w:val="2"/>
                <w:sz w:val="21"/>
                <w:szCs w:val="21"/>
                <w:lang w:val="en-US" w:eastAsia="zh-CN" w:bidi="ar-SA"/>
              </w:rPr>
            </w:pPr>
            <w:r>
              <w:rPr>
                <w:rFonts w:hint="eastAsia" w:ascii="宋体" w:hAnsi="宋体"/>
                <w:szCs w:val="21"/>
              </w:rPr>
              <w:t>48</w:t>
            </w:r>
          </w:p>
        </w:tc>
        <w:tc>
          <w:tcPr>
            <w:tcW w:w="2106" w:type="dxa"/>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学生宿舍</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22</w:t>
            </w:r>
          </w:p>
        </w:tc>
        <w:tc>
          <w:tcPr>
            <w:tcW w:w="2195" w:type="dxa"/>
            <w:vAlign w:val="center"/>
          </w:tcPr>
          <w:p>
            <w:pPr>
              <w:spacing w:line="400" w:lineRule="exact"/>
              <w:rPr>
                <w:rFonts w:ascii="宋体" w:hAnsi="宋体"/>
                <w:szCs w:val="21"/>
              </w:rPr>
            </w:pPr>
            <w:r>
              <w:rPr>
                <w:rFonts w:hint="eastAsia" w:ascii="宋体" w:hAnsi="宋体"/>
                <w:szCs w:val="21"/>
              </w:rPr>
              <w:t>美术器材室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vAlign w:val="top"/>
          </w:tcPr>
          <w:p>
            <w:pPr>
              <w:spacing w:line="400" w:lineRule="exact"/>
              <w:jc w:val="center"/>
              <w:rPr>
                <w:rFonts w:ascii="宋体" w:hAnsi="宋体" w:eastAsia="宋体" w:cs="Times New Roman"/>
                <w:kern w:val="2"/>
                <w:sz w:val="21"/>
                <w:szCs w:val="21"/>
                <w:lang w:val="en-US" w:eastAsia="zh-CN" w:bidi="ar-SA"/>
              </w:rPr>
            </w:pPr>
            <w:r>
              <w:rPr>
                <w:rFonts w:hint="eastAsia" w:ascii="宋体" w:hAnsi="宋体"/>
                <w:szCs w:val="21"/>
              </w:rPr>
              <w:t>49</w:t>
            </w:r>
          </w:p>
        </w:tc>
        <w:tc>
          <w:tcPr>
            <w:tcW w:w="2106" w:type="dxa"/>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教工单身宿舍</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23</w:t>
            </w:r>
          </w:p>
        </w:tc>
        <w:tc>
          <w:tcPr>
            <w:tcW w:w="2195" w:type="dxa"/>
            <w:vAlign w:val="center"/>
          </w:tcPr>
          <w:p>
            <w:pPr>
              <w:spacing w:line="400" w:lineRule="exact"/>
              <w:rPr>
                <w:rFonts w:ascii="宋体" w:hAnsi="宋体"/>
                <w:szCs w:val="21"/>
              </w:rPr>
            </w:pPr>
            <w:r>
              <w:rPr>
                <w:rFonts w:hint="eastAsia" w:ascii="宋体" w:hAnsi="宋体"/>
                <w:szCs w:val="21"/>
              </w:rPr>
              <w:t>语言教室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vAlign w:val="top"/>
          </w:tcPr>
          <w:p>
            <w:pPr>
              <w:spacing w:line="400" w:lineRule="exact"/>
              <w:jc w:val="center"/>
              <w:rPr>
                <w:rFonts w:ascii="宋体" w:hAnsi="宋体" w:eastAsia="宋体" w:cs="Times New Roman"/>
                <w:kern w:val="2"/>
                <w:sz w:val="21"/>
                <w:szCs w:val="21"/>
                <w:lang w:val="en-US" w:eastAsia="zh-CN" w:bidi="ar-SA"/>
              </w:rPr>
            </w:pPr>
            <w:r>
              <w:rPr>
                <w:rFonts w:hint="eastAsia" w:ascii="宋体" w:hAnsi="宋体"/>
                <w:szCs w:val="21"/>
              </w:rPr>
              <w:t>50</w:t>
            </w:r>
          </w:p>
        </w:tc>
        <w:tc>
          <w:tcPr>
            <w:tcW w:w="2106" w:type="dxa"/>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学生食堂</w:t>
            </w: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24</w:t>
            </w:r>
          </w:p>
        </w:tc>
        <w:tc>
          <w:tcPr>
            <w:tcW w:w="2195" w:type="dxa"/>
          </w:tcPr>
          <w:p>
            <w:pPr>
              <w:spacing w:line="400" w:lineRule="exact"/>
              <w:rPr>
                <w:rFonts w:ascii="宋体" w:hAnsi="宋体"/>
                <w:szCs w:val="21"/>
              </w:rPr>
            </w:pPr>
            <w:r>
              <w:rPr>
                <w:rFonts w:hint="eastAsia" w:ascii="宋体" w:hAnsi="宋体"/>
                <w:szCs w:val="21"/>
              </w:rPr>
              <w:t>多媒体教室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2106" w:type="dxa"/>
          </w:tcPr>
          <w:p>
            <w:pPr>
              <w:spacing w:line="400" w:lineRule="exact"/>
              <w:rPr>
                <w:rFonts w:ascii="宋体" w:hAnsi="宋体"/>
                <w:szCs w:val="21"/>
              </w:rPr>
            </w:pP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25</w:t>
            </w:r>
          </w:p>
        </w:tc>
        <w:tc>
          <w:tcPr>
            <w:tcW w:w="2195" w:type="dxa"/>
          </w:tcPr>
          <w:p>
            <w:pPr>
              <w:spacing w:line="400" w:lineRule="exact"/>
              <w:rPr>
                <w:rFonts w:ascii="宋体" w:hAnsi="宋体"/>
                <w:szCs w:val="21"/>
              </w:rPr>
            </w:pPr>
            <w:r>
              <w:rPr>
                <w:rFonts w:hint="eastAsia" w:ascii="宋体" w:hAnsi="宋体"/>
                <w:szCs w:val="21"/>
              </w:rPr>
              <w:t>合班（阶梯）教室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2106" w:type="dxa"/>
          </w:tcPr>
          <w:p>
            <w:pPr>
              <w:spacing w:line="400" w:lineRule="exact"/>
              <w:rPr>
                <w:rFonts w:ascii="宋体" w:hAnsi="宋体"/>
                <w:szCs w:val="21"/>
              </w:rPr>
            </w:pP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60" w:type="dxa"/>
          </w:tcPr>
          <w:p>
            <w:pPr>
              <w:spacing w:line="400" w:lineRule="exact"/>
              <w:jc w:val="center"/>
              <w:rPr>
                <w:rFonts w:ascii="宋体" w:hAnsi="宋体"/>
                <w:szCs w:val="21"/>
              </w:rPr>
            </w:pPr>
            <w:r>
              <w:rPr>
                <w:rFonts w:hint="eastAsia" w:ascii="宋体" w:hAnsi="宋体"/>
                <w:szCs w:val="21"/>
              </w:rPr>
              <w:t>26</w:t>
            </w:r>
          </w:p>
        </w:tc>
        <w:tc>
          <w:tcPr>
            <w:tcW w:w="2195" w:type="dxa"/>
          </w:tcPr>
          <w:p>
            <w:pPr>
              <w:spacing w:line="400" w:lineRule="exact"/>
              <w:rPr>
                <w:rFonts w:ascii="宋体" w:hAnsi="宋体"/>
                <w:szCs w:val="21"/>
              </w:rPr>
            </w:pPr>
            <w:r>
              <w:rPr>
                <w:rFonts w:hint="eastAsia" w:ascii="宋体" w:hAnsi="宋体"/>
                <w:szCs w:val="21"/>
              </w:rPr>
              <w:t>地理教室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2106" w:type="dxa"/>
          </w:tcPr>
          <w:p>
            <w:pPr>
              <w:spacing w:line="400" w:lineRule="exact"/>
              <w:rPr>
                <w:rFonts w:ascii="宋体" w:hAnsi="宋体"/>
                <w:szCs w:val="21"/>
              </w:rPr>
            </w:pP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27</w:t>
            </w:r>
          </w:p>
        </w:tc>
        <w:tc>
          <w:tcPr>
            <w:tcW w:w="2195" w:type="dxa"/>
          </w:tcPr>
          <w:p>
            <w:pPr>
              <w:spacing w:line="400" w:lineRule="exact"/>
              <w:rPr>
                <w:rFonts w:ascii="宋体" w:hAnsi="宋体"/>
                <w:szCs w:val="21"/>
              </w:rPr>
            </w:pPr>
            <w:r>
              <w:rPr>
                <w:rFonts w:hint="eastAsia" w:ascii="宋体" w:hAnsi="宋体"/>
                <w:szCs w:val="21"/>
              </w:rPr>
              <w:t>通用技术实践室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2106" w:type="dxa"/>
          </w:tcPr>
          <w:p>
            <w:pPr>
              <w:spacing w:line="400" w:lineRule="exact"/>
              <w:rPr>
                <w:rFonts w:ascii="宋体" w:hAnsi="宋体"/>
                <w:szCs w:val="21"/>
              </w:rPr>
            </w:pP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0" w:type="dxa"/>
          </w:tcPr>
          <w:p>
            <w:pPr>
              <w:spacing w:line="400" w:lineRule="exact"/>
              <w:jc w:val="center"/>
              <w:rPr>
                <w:rFonts w:ascii="宋体" w:hAnsi="宋体"/>
                <w:szCs w:val="21"/>
              </w:rPr>
            </w:pPr>
            <w:r>
              <w:rPr>
                <w:rFonts w:hint="eastAsia" w:ascii="宋体" w:hAnsi="宋体"/>
                <w:szCs w:val="21"/>
              </w:rPr>
              <w:t>28</w:t>
            </w:r>
          </w:p>
        </w:tc>
        <w:tc>
          <w:tcPr>
            <w:tcW w:w="2195" w:type="dxa"/>
          </w:tcPr>
          <w:p>
            <w:pPr>
              <w:spacing w:line="400" w:lineRule="exact"/>
              <w:rPr>
                <w:rFonts w:ascii="宋体" w:hAnsi="宋体"/>
                <w:szCs w:val="21"/>
              </w:rPr>
            </w:pPr>
            <w:r>
              <w:rPr>
                <w:rFonts w:hint="eastAsia" w:ascii="宋体" w:hAnsi="宋体"/>
                <w:szCs w:val="21"/>
              </w:rPr>
              <w:t>通用技术器材室</w:t>
            </w:r>
          </w:p>
        </w:tc>
        <w:tc>
          <w:tcPr>
            <w:tcW w:w="607" w:type="dxa"/>
          </w:tcPr>
          <w:p>
            <w:pPr>
              <w:spacing w:line="400" w:lineRule="exact"/>
              <w:jc w:val="center"/>
              <w:rPr>
                <w:rFonts w:ascii="宋体" w:hAnsi="宋体"/>
                <w:szCs w:val="21"/>
              </w:rPr>
            </w:pPr>
          </w:p>
        </w:tc>
        <w:tc>
          <w:tcPr>
            <w:tcW w:w="1370" w:type="dxa"/>
          </w:tcPr>
          <w:p>
            <w:pPr>
              <w:spacing w:line="400" w:lineRule="exact"/>
              <w:jc w:val="center"/>
              <w:rPr>
                <w:rFonts w:ascii="宋体" w:hAnsi="宋体"/>
                <w:szCs w:val="21"/>
              </w:rPr>
            </w:pPr>
          </w:p>
        </w:tc>
        <w:tc>
          <w:tcPr>
            <w:tcW w:w="654" w:type="dxa"/>
          </w:tcPr>
          <w:p>
            <w:pPr>
              <w:spacing w:line="400" w:lineRule="exact"/>
              <w:jc w:val="center"/>
              <w:rPr>
                <w:rFonts w:ascii="宋体" w:hAnsi="宋体"/>
                <w:szCs w:val="21"/>
              </w:rPr>
            </w:pPr>
          </w:p>
        </w:tc>
        <w:tc>
          <w:tcPr>
            <w:tcW w:w="2106" w:type="dxa"/>
          </w:tcPr>
          <w:p>
            <w:pPr>
              <w:spacing w:line="400" w:lineRule="exact"/>
              <w:rPr>
                <w:rFonts w:ascii="宋体" w:hAnsi="宋体"/>
                <w:szCs w:val="21"/>
              </w:rPr>
            </w:pPr>
          </w:p>
        </w:tc>
        <w:tc>
          <w:tcPr>
            <w:tcW w:w="540" w:type="dxa"/>
          </w:tcPr>
          <w:p>
            <w:pPr>
              <w:spacing w:line="400" w:lineRule="exact"/>
              <w:jc w:val="center"/>
              <w:rPr>
                <w:rFonts w:ascii="宋体" w:hAnsi="宋体"/>
                <w:szCs w:val="21"/>
              </w:rPr>
            </w:pPr>
          </w:p>
        </w:tc>
        <w:tc>
          <w:tcPr>
            <w:tcW w:w="1494" w:type="dxa"/>
          </w:tcPr>
          <w:p>
            <w:pPr>
              <w:spacing w:line="400" w:lineRule="exact"/>
              <w:jc w:val="center"/>
              <w:rPr>
                <w:rFonts w:ascii="宋体" w:hAnsi="宋体"/>
                <w:szCs w:val="21"/>
              </w:rPr>
            </w:pPr>
          </w:p>
        </w:tc>
      </w:tr>
    </w:tbl>
    <w:p>
      <w:pPr>
        <w:spacing w:before="156" w:beforeLines="50"/>
        <w:rPr>
          <w:rFonts w:ascii="黑体" w:hAnsi="宋体" w:eastAsia="黑体"/>
          <w:bCs/>
          <w:spacing w:val="30"/>
          <w:sz w:val="24"/>
        </w:rPr>
      </w:pPr>
      <w:r>
        <w:rPr>
          <w:rFonts w:hint="eastAsia" w:ascii="楷体_GB2312" w:hAnsi="宋体" w:eastAsia="楷体_GB2312"/>
          <w:szCs w:val="21"/>
        </w:rPr>
        <w:t>注：空余序号及其内容，由学校选择填写。</w:t>
      </w:r>
      <w:r>
        <w:rPr>
          <w:rFonts w:hint="eastAsia" w:ascii="黑体" w:hAnsi="宋体" w:eastAsia="黑体"/>
          <w:sz w:val="24"/>
        </w:rPr>
        <w:br w:type="page"/>
      </w:r>
      <w:r>
        <w:rPr>
          <w:rFonts w:hint="eastAsia" w:ascii="黑体" w:hAnsi="宋体" w:eastAsia="黑体"/>
          <w:sz w:val="32"/>
          <w:szCs w:val="30"/>
        </w:rPr>
        <w:t>附件3</w:t>
      </w:r>
    </w:p>
    <w:p>
      <w:pPr>
        <w:rPr>
          <w:rFonts w:ascii="宋体"/>
        </w:rPr>
      </w:pPr>
    </w:p>
    <w:p>
      <w:pPr>
        <w:jc w:val="center"/>
        <w:rPr>
          <w:rFonts w:ascii="黑体" w:hAnsi="宋体" w:eastAsia="黑体"/>
          <w:bCs/>
          <w:spacing w:val="30"/>
          <w:sz w:val="48"/>
          <w:szCs w:val="48"/>
        </w:rPr>
      </w:pPr>
      <w:r>
        <w:rPr>
          <w:rFonts w:hint="eastAsia" w:ascii="黑体" w:hAnsi="宋体" w:eastAsia="黑体"/>
          <w:bCs/>
          <w:spacing w:val="30"/>
          <w:sz w:val="48"/>
          <w:szCs w:val="48"/>
        </w:rPr>
        <w:t>福建省普通高中达标评估</w:t>
      </w:r>
    </w:p>
    <w:p>
      <w:pPr>
        <w:jc w:val="center"/>
        <w:rPr>
          <w:rFonts w:eastAsia="黑体"/>
          <w:bCs/>
          <w:sz w:val="32"/>
        </w:rPr>
      </w:pPr>
    </w:p>
    <w:p>
      <w:pPr>
        <w:jc w:val="center"/>
        <w:rPr>
          <w:rFonts w:eastAsia="黑体"/>
          <w:bCs/>
          <w:sz w:val="32"/>
        </w:rPr>
      </w:pPr>
    </w:p>
    <w:p>
      <w:pPr>
        <w:jc w:val="center"/>
        <w:rPr>
          <w:rFonts w:ascii="宋体" w:hAnsi="宋体"/>
          <w:sz w:val="80"/>
          <w:szCs w:val="80"/>
        </w:rPr>
      </w:pPr>
      <w:r>
        <w:rPr>
          <w:rFonts w:hint="eastAsia" w:ascii="宋体" w:hAnsi="宋体"/>
          <w:sz w:val="80"/>
          <w:szCs w:val="80"/>
        </w:rPr>
        <w:t>申  报  表</w:t>
      </w:r>
    </w:p>
    <w:p/>
    <w:p/>
    <w:p>
      <w:pPr>
        <w:spacing w:line="680" w:lineRule="exact"/>
        <w:ind w:firstLine="992" w:firstLineChars="310"/>
        <w:jc w:val="left"/>
        <w:rPr>
          <w:rFonts w:ascii="宋体" w:hAnsi="宋体"/>
          <w:sz w:val="32"/>
        </w:rPr>
      </w:pPr>
      <w:r>
        <w:rPr>
          <w:rFonts w:hint="eastAsia" w:ascii="宋体" w:hAnsi="宋体"/>
          <w:sz w:val="32"/>
        </w:rPr>
        <w:t>申报学校</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现有级别</w:t>
      </w:r>
      <w:r>
        <w:rPr>
          <w:rFonts w:hint="eastAsia" w:ascii="宋体" w:hAnsi="宋体"/>
          <w:sz w:val="32"/>
          <w:u w:val="single"/>
        </w:rPr>
        <w:t xml:space="preserve">            </w:t>
      </w:r>
      <w:r>
        <w:rPr>
          <w:rFonts w:hint="eastAsia" w:ascii="宋体" w:hAnsi="宋体"/>
          <w:sz w:val="32"/>
        </w:rPr>
        <w:t xml:space="preserve">  申报级别</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学校主管部门</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学校地址</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邮　　编</w:t>
      </w:r>
      <w:r>
        <w:rPr>
          <w:rFonts w:hint="eastAsia" w:ascii="宋体" w:hAnsi="宋体"/>
          <w:sz w:val="32"/>
          <w:u w:val="single"/>
        </w:rPr>
        <w:t xml:space="preserve">         </w:t>
      </w:r>
      <w:r>
        <w:rPr>
          <w:rFonts w:hint="eastAsia" w:ascii="宋体" w:hAnsi="宋体"/>
          <w:sz w:val="32"/>
        </w:rPr>
        <w:t xml:space="preserve">  学校网址</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校长姓名</w:t>
      </w:r>
      <w:r>
        <w:rPr>
          <w:rFonts w:hint="eastAsia" w:ascii="宋体" w:hAnsi="宋体"/>
          <w:sz w:val="32"/>
          <w:u w:val="single"/>
        </w:rPr>
        <w:t xml:space="preserve">         </w:t>
      </w:r>
      <w:r>
        <w:rPr>
          <w:rFonts w:hint="eastAsia" w:ascii="宋体" w:hAnsi="宋体"/>
          <w:sz w:val="32"/>
        </w:rPr>
        <w:t xml:space="preserve">  电　　话</w:t>
      </w:r>
      <w:r>
        <w:rPr>
          <w:rFonts w:hint="eastAsia" w:ascii="宋体" w:hAnsi="宋体"/>
          <w:sz w:val="32"/>
          <w:u w:val="single"/>
        </w:rPr>
        <w:t xml:space="preserve">               </w:t>
      </w:r>
    </w:p>
    <w:p>
      <w:pPr>
        <w:spacing w:line="680" w:lineRule="exact"/>
        <w:ind w:firstLine="992" w:firstLineChars="310"/>
        <w:jc w:val="left"/>
        <w:rPr>
          <w:rFonts w:ascii="宋体" w:hAnsi="宋体"/>
          <w:sz w:val="32"/>
        </w:rPr>
      </w:pPr>
      <w:r>
        <w:rPr>
          <w:rFonts w:hint="eastAsia" w:ascii="宋体" w:hAnsi="宋体"/>
          <w:sz w:val="32"/>
        </w:rPr>
        <w:t>联系邮箱</w:t>
      </w:r>
      <w:r>
        <w:rPr>
          <w:rFonts w:hint="eastAsia" w:ascii="宋体" w:hAnsi="宋体"/>
          <w:sz w:val="32"/>
          <w:u w:val="single"/>
        </w:rPr>
        <w:t xml:space="preserve">                                  </w:t>
      </w:r>
    </w:p>
    <w:p>
      <w:pPr>
        <w:spacing w:line="680" w:lineRule="exact"/>
        <w:ind w:firstLine="992" w:firstLineChars="310"/>
        <w:jc w:val="left"/>
        <w:rPr>
          <w:rFonts w:ascii="宋体" w:hAnsi="宋体"/>
        </w:rPr>
      </w:pPr>
      <w:r>
        <w:rPr>
          <w:rFonts w:hint="eastAsia" w:ascii="宋体" w:hAnsi="宋体"/>
          <w:sz w:val="32"/>
        </w:rPr>
        <w:t>申报日期</w:t>
      </w:r>
      <w:r>
        <w:rPr>
          <w:rFonts w:hint="eastAsia" w:ascii="宋体" w:hAnsi="宋体"/>
          <w:sz w:val="32"/>
          <w:u w:val="single"/>
        </w:rPr>
        <w:t xml:space="preserve">                                  </w:t>
      </w:r>
    </w:p>
    <w:p>
      <w:pPr>
        <w:rPr>
          <w:rFonts w:ascii="宋体" w:hAnsi="宋体"/>
          <w:szCs w:val="30"/>
        </w:rPr>
      </w:pPr>
    </w:p>
    <w:p>
      <w:pPr>
        <w:spacing w:before="156" w:beforeLines="50"/>
        <w:jc w:val="center"/>
        <w:rPr>
          <w:rFonts w:ascii="黑体" w:eastAsia="黑体"/>
          <w:spacing w:val="60"/>
          <w:sz w:val="28"/>
          <w:szCs w:val="30"/>
        </w:rPr>
      </w:pPr>
    </w:p>
    <w:p>
      <w:pPr>
        <w:pStyle w:val="2"/>
      </w:pPr>
    </w:p>
    <w:p>
      <w:pPr>
        <w:spacing w:before="468" w:beforeLines="150"/>
        <w:jc w:val="center"/>
        <w:rPr>
          <w:rFonts w:ascii="黑体" w:eastAsia="黑体"/>
          <w:spacing w:val="60"/>
          <w:sz w:val="28"/>
          <w:szCs w:val="30"/>
        </w:rPr>
      </w:pPr>
      <w:r>
        <w:rPr>
          <w:rFonts w:hint="eastAsia" w:ascii="黑体" w:eastAsia="黑体"/>
          <w:spacing w:val="60"/>
          <w:sz w:val="28"/>
          <w:szCs w:val="30"/>
        </w:rPr>
        <w:t>福建省教育厅印制</w:t>
      </w:r>
    </w:p>
    <w:p>
      <w:pPr>
        <w:jc w:val="center"/>
        <w:rPr>
          <w:sz w:val="32"/>
        </w:rPr>
      </w:pPr>
      <w:r>
        <w:rPr>
          <w:rFonts w:ascii="黑体" w:eastAsia="黑体"/>
          <w:spacing w:val="60"/>
          <w:sz w:val="28"/>
          <w:szCs w:val="30"/>
        </w:rPr>
        <w:br w:type="page"/>
      </w:r>
      <w:r>
        <w:rPr>
          <w:rFonts w:hint="eastAsia" w:ascii="黑体" w:eastAsia="黑体"/>
          <w:sz w:val="32"/>
          <w:szCs w:val="32"/>
        </w:rPr>
        <w:t>一、学校申请报告</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2" w:hRule="atLeast"/>
          <w:jc w:val="center"/>
        </w:trPr>
        <w:tc>
          <w:tcPr>
            <w:tcW w:w="9322" w:type="dxa"/>
          </w:tcPr>
          <w:p>
            <w:pPr>
              <w:spacing w:before="156" w:beforeLines="50"/>
              <w:rPr>
                <w:rFonts w:ascii="宋体" w:hAnsi="宋体"/>
                <w:sz w:val="24"/>
                <w:szCs w:val="24"/>
              </w:rPr>
            </w:pPr>
            <w:r>
              <w:rPr>
                <w:rFonts w:ascii="宋体" w:hAnsi="宋体"/>
                <w:szCs w:val="21"/>
              </w:rPr>
              <w:t>（</w:t>
            </w:r>
            <w:r>
              <w:rPr>
                <w:rFonts w:hint="eastAsia" w:ascii="宋体" w:hAnsi="宋体"/>
                <w:szCs w:val="21"/>
              </w:rPr>
              <w:t>申请报告应反映学校创建的工作、目前学校所具备的条件，提出学校的申请要求）</w:t>
            </w:r>
          </w:p>
          <w:p/>
          <w:p/>
          <w:p/>
          <w:p/>
          <w:p/>
          <w:p/>
          <w:p/>
          <w:p/>
          <w:p/>
          <w:p/>
          <w:p/>
          <w:p/>
          <w:p/>
          <w:p/>
          <w:p/>
          <w:p/>
          <w:p/>
          <w:p/>
          <w:p/>
          <w:p/>
          <w:p/>
          <w:p/>
          <w:p/>
          <w:p/>
          <w:p/>
          <w:p/>
          <w:p/>
          <w:p/>
          <w:p/>
          <w:p/>
          <w:p/>
          <w:p/>
          <w:p/>
          <w:p>
            <w:pPr>
              <w:spacing w:line="360" w:lineRule="auto"/>
              <w:rPr>
                <w:sz w:val="24"/>
              </w:rPr>
            </w:pPr>
            <w:r>
              <w:rPr>
                <w:rFonts w:hint="eastAsia"/>
                <w:sz w:val="28"/>
              </w:rPr>
              <w:t xml:space="preserve">       </w:t>
            </w:r>
            <w:r>
              <w:rPr>
                <w:rFonts w:hint="eastAsia" w:ascii="宋体" w:hAnsi="宋体"/>
                <w:sz w:val="28"/>
              </w:rPr>
              <w:t xml:space="preserve">                              </w:t>
            </w:r>
            <w:r>
              <w:rPr>
                <w:rFonts w:hint="eastAsia" w:ascii="宋体" w:hAnsi="宋体"/>
                <w:sz w:val="24"/>
              </w:rPr>
              <w:t xml:space="preserve"> 学校（公章）</w:t>
            </w:r>
            <w:r>
              <w:rPr>
                <w:rFonts w:hint="eastAsia"/>
                <w:sz w:val="24"/>
              </w:rPr>
              <w:t xml:space="preserve">  </w:t>
            </w:r>
          </w:p>
          <w:p>
            <w:pPr>
              <w:spacing w:line="360" w:lineRule="auto"/>
              <w:rPr>
                <w:sz w:val="24"/>
              </w:rPr>
            </w:pPr>
            <w:r>
              <w:rPr>
                <w:rFonts w:hint="eastAsia"/>
                <w:sz w:val="24"/>
              </w:rPr>
              <w:t xml:space="preserve">                                            </w:t>
            </w:r>
            <w:r>
              <w:rPr>
                <w:rFonts w:hint="eastAsia" w:ascii="宋体" w:hAnsi="宋体"/>
                <w:sz w:val="24"/>
              </w:rPr>
              <w:t>校长（签字）</w:t>
            </w:r>
          </w:p>
          <w:p>
            <w:pPr>
              <w:spacing w:line="360" w:lineRule="auto"/>
              <w:rPr>
                <w:rFonts w:ascii="宋体" w:hAnsi="宋体"/>
                <w:sz w:val="28"/>
              </w:rPr>
            </w:pPr>
            <w:r>
              <w:rPr>
                <w:rFonts w:hint="eastAsia"/>
                <w:sz w:val="24"/>
              </w:rPr>
              <w:t xml:space="preserve">                                           </w:t>
            </w:r>
            <w:r>
              <w:rPr>
                <w:rFonts w:hint="eastAsia" w:ascii="宋体" w:hAnsi="宋体"/>
                <w:sz w:val="24"/>
              </w:rPr>
              <w:t xml:space="preserve">        年  月   日</w:t>
            </w:r>
          </w:p>
        </w:tc>
      </w:tr>
    </w:tbl>
    <w:p>
      <w:pPr>
        <w:spacing w:after="156" w:afterLines="50" w:line="360" w:lineRule="auto"/>
        <w:jc w:val="center"/>
        <w:rPr>
          <w:rFonts w:ascii="黑体" w:eastAsia="黑体"/>
          <w:sz w:val="32"/>
          <w:szCs w:val="32"/>
        </w:rPr>
      </w:pPr>
      <w:r>
        <w:rPr>
          <w:rFonts w:ascii="黑体" w:eastAsia="黑体"/>
          <w:sz w:val="32"/>
          <w:szCs w:val="32"/>
        </w:rPr>
        <w:br w:type="page"/>
      </w:r>
      <w:r>
        <w:rPr>
          <w:rFonts w:hint="eastAsia" w:ascii="黑体" w:eastAsia="黑体"/>
          <w:sz w:val="32"/>
          <w:szCs w:val="32"/>
        </w:rPr>
        <w:t>二、申报学校资格审查和公示情况表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2" w:hRule="atLeast"/>
          <w:jc w:val="center"/>
        </w:trPr>
        <w:tc>
          <w:tcPr>
            <w:tcW w:w="9291" w:type="dxa"/>
          </w:tcPr>
          <w:p>
            <w:pPr>
              <w:spacing w:before="156" w:beforeLines="50"/>
              <w:rPr>
                <w:rFonts w:ascii="黑体" w:hAnsi="宋体" w:eastAsia="黑体"/>
                <w:sz w:val="24"/>
              </w:rPr>
            </w:pPr>
            <w:r>
              <w:rPr>
                <w:rFonts w:hint="eastAsia" w:ascii="黑体" w:hAnsi="宋体" w:eastAsia="黑体"/>
                <w:sz w:val="24"/>
              </w:rPr>
              <w:t>（一）资格审查情况</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sz w:val="24"/>
              </w:rPr>
            </w:pPr>
            <w:r>
              <w:rPr>
                <w:rFonts w:hint="eastAsia" w:ascii="黑体" w:eastAsia="黑体"/>
                <w:sz w:val="24"/>
              </w:rPr>
              <w:t>（二）公示情况</w:t>
            </w:r>
          </w:p>
          <w:p/>
          <w:p/>
          <w:p/>
          <w:p/>
          <w:p/>
          <w:p/>
          <w:p/>
          <w:p/>
          <w:p/>
          <w:p>
            <w:pPr>
              <w:spacing w:line="500" w:lineRule="exact"/>
              <w:rPr>
                <w:rFonts w:ascii="宋体" w:hAnsi="宋体"/>
                <w:sz w:val="24"/>
                <w:szCs w:val="24"/>
              </w:rPr>
            </w:pPr>
            <w:r>
              <w:rPr>
                <w:rFonts w:hint="eastAsia"/>
                <w:sz w:val="28"/>
              </w:rPr>
              <w:t xml:space="preserve">                              </w:t>
            </w:r>
            <w:r>
              <w:rPr>
                <w:rFonts w:hint="eastAsia" w:ascii="宋体" w:hAnsi="宋体"/>
                <w:sz w:val="24"/>
                <w:szCs w:val="24"/>
              </w:rPr>
              <w:t xml:space="preserve">      设区市教育局（公章）</w:t>
            </w:r>
          </w:p>
          <w:p>
            <w:pPr>
              <w:pStyle w:val="2"/>
              <w:ind w:firstLine="300"/>
            </w:pPr>
          </w:p>
          <w:p>
            <w:pPr>
              <w:spacing w:line="500" w:lineRule="exact"/>
              <w:ind w:firstLine="597" w:firstLineChars="249"/>
              <w:rPr>
                <w:rFonts w:ascii="宋体" w:hAnsi="宋体"/>
                <w:sz w:val="24"/>
                <w:szCs w:val="24"/>
              </w:rPr>
            </w:pPr>
            <w:r>
              <w:rPr>
                <w:rFonts w:hint="eastAsia" w:ascii="宋体" w:hAnsi="宋体"/>
                <w:sz w:val="24"/>
                <w:szCs w:val="24"/>
              </w:rPr>
              <w:t>负责人签字：                               年   月   日</w:t>
            </w:r>
          </w:p>
          <w:p>
            <w:pPr>
              <w:jc w:val="center"/>
              <w:rPr>
                <w:sz w:val="28"/>
              </w:rPr>
            </w:pPr>
            <w:r>
              <w:rPr>
                <w:rFonts w:hint="eastAsia"/>
                <w:sz w:val="28"/>
              </w:rPr>
              <w:t xml:space="preserve">                                     </w:t>
            </w:r>
          </w:p>
        </w:tc>
      </w:tr>
    </w:tbl>
    <w:p>
      <w:pPr>
        <w:spacing w:after="156" w:afterLines="50" w:line="360" w:lineRule="auto"/>
        <w:jc w:val="center"/>
        <w:rPr>
          <w:rFonts w:ascii="黑体" w:eastAsia="黑体"/>
          <w:sz w:val="32"/>
          <w:szCs w:val="32"/>
        </w:rPr>
      </w:pPr>
      <w:r>
        <w:rPr>
          <w:rFonts w:ascii="黑体" w:eastAsia="黑体"/>
          <w:sz w:val="32"/>
          <w:szCs w:val="32"/>
        </w:rPr>
        <w:br w:type="page"/>
      </w:r>
      <w:r>
        <w:rPr>
          <w:rFonts w:hint="eastAsia" w:ascii="黑体" w:eastAsia="黑体"/>
          <w:sz w:val="32"/>
          <w:szCs w:val="32"/>
        </w:rPr>
        <w:t>三、福建省普通高中达标评估情况表</w:t>
      </w:r>
    </w:p>
    <w:tbl>
      <w:tblPr>
        <w:tblStyle w:val="15"/>
        <w:tblW w:w="9334" w:type="dxa"/>
        <w:jc w:val="center"/>
        <w:tblLayout w:type="fixed"/>
        <w:tblCellMar>
          <w:top w:w="0" w:type="dxa"/>
          <w:left w:w="108" w:type="dxa"/>
          <w:bottom w:w="0" w:type="dxa"/>
          <w:right w:w="108" w:type="dxa"/>
        </w:tblCellMar>
      </w:tblPr>
      <w:tblGrid>
        <w:gridCol w:w="780"/>
        <w:gridCol w:w="2294"/>
        <w:gridCol w:w="956"/>
        <w:gridCol w:w="955"/>
        <w:gridCol w:w="956"/>
        <w:gridCol w:w="956"/>
        <w:gridCol w:w="2437"/>
      </w:tblGrid>
      <w:tr>
        <w:tblPrEx>
          <w:tblCellMar>
            <w:top w:w="0" w:type="dxa"/>
            <w:left w:w="108" w:type="dxa"/>
            <w:bottom w:w="0" w:type="dxa"/>
            <w:right w:w="108" w:type="dxa"/>
          </w:tblCellMar>
        </w:tblPrEx>
        <w:trPr>
          <w:trHeight w:val="862" w:hRule="atLeast"/>
          <w:tblHeader/>
          <w:jc w:val="center"/>
        </w:trPr>
        <w:tc>
          <w:tcPr>
            <w:tcW w:w="780" w:type="dxa"/>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序号</w:t>
            </w:r>
          </w:p>
        </w:tc>
        <w:tc>
          <w:tcPr>
            <w:tcW w:w="2294"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项  目</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分 值</w:t>
            </w:r>
          </w:p>
        </w:tc>
        <w:tc>
          <w:tcPr>
            <w:tcW w:w="955"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学校</w:t>
            </w:r>
          </w:p>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自评</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设区市</w:t>
            </w:r>
          </w:p>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评估</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省级</w:t>
            </w:r>
          </w:p>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评估</w:t>
            </w:r>
          </w:p>
        </w:tc>
        <w:tc>
          <w:tcPr>
            <w:tcW w:w="2437" w:type="dxa"/>
            <w:tcBorders>
              <w:top w:val="single" w:color="auto" w:sz="8" w:space="0"/>
              <w:left w:val="nil"/>
              <w:bottom w:val="single" w:color="auto" w:sz="4" w:space="0"/>
              <w:right w:val="single" w:color="auto" w:sz="8"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备  注</w:t>
            </w: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党的建设</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default" w:ascii="宋体" w:hAnsi="宋体"/>
                <w:sz w:val="24"/>
                <w:szCs w:val="24"/>
                <w:lang w:val="en-US"/>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0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2294"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rPr>
              <w:t>班子</w:t>
            </w:r>
            <w:r>
              <w:rPr>
                <w:rFonts w:hint="eastAsia" w:ascii="宋体" w:hAnsi="宋体"/>
                <w:sz w:val="24"/>
                <w:szCs w:val="24"/>
                <w:lang w:eastAsia="zh-CN"/>
              </w:rPr>
              <w:t>建设</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0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发展规划</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lang w:val="en"/>
              </w:rPr>
            </w:pPr>
            <w:r>
              <w:rPr>
                <w:rFonts w:hint="eastAsia" w:ascii="宋体" w:hAnsi="宋体"/>
                <w:sz w:val="24"/>
                <w:szCs w:val="24"/>
              </w:rPr>
              <w:t>管理制度</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default" w:ascii="宋体" w:hAnsi="宋体"/>
                <w:sz w:val="24"/>
                <w:szCs w:val="24"/>
                <w:lang w:val="en-US"/>
              </w:rPr>
              <w:t>2</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课程管理</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教学常规</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课堂教学</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教育科研</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教师配备</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教师培训</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教师素质</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学生发展指导</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综合素质评价</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14</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心理健康教育</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办学特色</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16</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学校文化</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17</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开放办学</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18</w:t>
            </w:r>
          </w:p>
        </w:tc>
        <w:tc>
          <w:tcPr>
            <w:tcW w:w="2294"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rPr>
              <w:t>德育</w:t>
            </w:r>
            <w:r>
              <w:rPr>
                <w:rFonts w:hint="eastAsia" w:ascii="宋体" w:hAnsi="宋体"/>
                <w:sz w:val="24"/>
                <w:szCs w:val="24"/>
                <w:lang w:eastAsia="zh-CN"/>
              </w:rPr>
              <w:t>实效</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19</w:t>
            </w:r>
          </w:p>
        </w:tc>
        <w:tc>
          <w:tcPr>
            <w:tcW w:w="2294"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rPr>
              <w:t>智育</w:t>
            </w:r>
            <w:r>
              <w:rPr>
                <w:rFonts w:hint="eastAsia" w:ascii="宋体" w:hAnsi="宋体"/>
                <w:sz w:val="24"/>
                <w:szCs w:val="24"/>
                <w:lang w:eastAsia="zh-CN"/>
              </w:rPr>
              <w:t>水平</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w:t>
            </w:r>
          </w:p>
        </w:tc>
        <w:tc>
          <w:tcPr>
            <w:tcW w:w="2294"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体质健康</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21</w:t>
            </w:r>
          </w:p>
        </w:tc>
        <w:tc>
          <w:tcPr>
            <w:tcW w:w="2294"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rPr>
              <w:t>美育</w:t>
            </w:r>
            <w:r>
              <w:rPr>
                <w:rFonts w:hint="eastAsia" w:ascii="宋体" w:hAnsi="宋体"/>
                <w:sz w:val="24"/>
                <w:szCs w:val="24"/>
                <w:lang w:eastAsia="zh-CN"/>
              </w:rPr>
              <w:t>熏陶</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22</w:t>
            </w:r>
          </w:p>
        </w:tc>
        <w:tc>
          <w:tcPr>
            <w:tcW w:w="2294"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rPr>
              <w:t>劳</w:t>
            </w:r>
            <w:r>
              <w:rPr>
                <w:rFonts w:hint="eastAsia" w:ascii="宋体" w:hAnsi="宋体"/>
                <w:sz w:val="24"/>
                <w:szCs w:val="24"/>
                <w:lang w:eastAsia="zh-CN"/>
              </w:rPr>
              <w:t>动实践</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23</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经费资产</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24</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校园校舍</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6</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25</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学生食堂宿舍</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3</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26</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信息技术装备</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27</w:t>
            </w:r>
          </w:p>
        </w:tc>
        <w:tc>
          <w:tcPr>
            <w:tcW w:w="229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实验室装备</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5</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28</w:t>
            </w:r>
          </w:p>
        </w:tc>
        <w:tc>
          <w:tcPr>
            <w:tcW w:w="2294" w:type="dxa"/>
            <w:tcBorders>
              <w:top w:val="nil"/>
              <w:left w:val="nil"/>
              <w:bottom w:val="single" w:color="auto" w:sz="4" w:space="0"/>
              <w:right w:val="single" w:color="auto" w:sz="4" w:space="0"/>
            </w:tcBorders>
            <w:vAlign w:val="center"/>
          </w:tcPr>
          <w:p>
            <w:pPr>
              <w:ind w:left="-160" w:leftChars="-76" w:right="-170" w:rightChars="-81"/>
              <w:jc w:val="center"/>
              <w:rPr>
                <w:rFonts w:ascii="宋体" w:hAnsi="宋体"/>
                <w:sz w:val="24"/>
                <w:szCs w:val="24"/>
              </w:rPr>
            </w:pPr>
            <w:r>
              <w:rPr>
                <w:rFonts w:hint="eastAsia" w:ascii="宋体" w:hAnsi="宋体"/>
                <w:spacing w:val="-10"/>
                <w:sz w:val="24"/>
                <w:szCs w:val="24"/>
              </w:rPr>
              <w:t>体育艺术卫生心理装备</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8"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29</w:t>
            </w:r>
          </w:p>
        </w:tc>
        <w:tc>
          <w:tcPr>
            <w:tcW w:w="2294" w:type="dxa"/>
            <w:tcBorders>
              <w:top w:val="nil"/>
              <w:left w:val="nil"/>
              <w:bottom w:val="single" w:color="auto" w:sz="4" w:space="0"/>
              <w:right w:val="single" w:color="auto" w:sz="4" w:space="0"/>
            </w:tcBorders>
            <w:vAlign w:val="center"/>
          </w:tcPr>
          <w:p>
            <w:pPr>
              <w:jc w:val="center"/>
              <w:rPr>
                <w:rFonts w:ascii="宋体" w:hAnsi="宋体"/>
                <w:spacing w:val="-10"/>
                <w:sz w:val="24"/>
                <w:szCs w:val="24"/>
              </w:rPr>
            </w:pPr>
            <w:r>
              <w:rPr>
                <w:rFonts w:hint="eastAsia" w:ascii="宋体" w:hAnsi="宋体"/>
                <w:sz w:val="24"/>
                <w:szCs w:val="24"/>
              </w:rPr>
              <w:t>图书馆装备</w:t>
            </w:r>
          </w:p>
        </w:tc>
        <w:tc>
          <w:tcPr>
            <w:tcW w:w="95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4</w:t>
            </w:r>
          </w:p>
        </w:tc>
        <w:tc>
          <w:tcPr>
            <w:tcW w:w="955"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956" w:type="dxa"/>
            <w:tcBorders>
              <w:top w:val="nil"/>
              <w:left w:val="nil"/>
              <w:bottom w:val="single" w:color="auto" w:sz="4" w:space="0"/>
              <w:right w:val="single" w:color="auto" w:sz="4" w:space="0"/>
            </w:tcBorders>
            <w:vAlign w:val="center"/>
          </w:tcPr>
          <w:p>
            <w:pPr>
              <w:spacing w:line="520" w:lineRule="exact"/>
              <w:jc w:val="center"/>
              <w:rPr>
                <w:rFonts w:ascii="宋体" w:hAnsi="宋体"/>
                <w:sz w:val="24"/>
                <w:szCs w:val="24"/>
              </w:rPr>
            </w:pPr>
          </w:p>
        </w:tc>
        <w:tc>
          <w:tcPr>
            <w:tcW w:w="2437" w:type="dxa"/>
            <w:tcBorders>
              <w:top w:val="nil"/>
              <w:left w:val="nil"/>
              <w:bottom w:val="single" w:color="auto" w:sz="4" w:space="0"/>
              <w:right w:val="single" w:color="auto" w:sz="8" w:space="0"/>
            </w:tcBorders>
            <w:vAlign w:val="center"/>
          </w:tcPr>
          <w:p>
            <w:pPr>
              <w:spacing w:line="520" w:lineRule="exact"/>
              <w:jc w:val="center"/>
              <w:rPr>
                <w:rFonts w:ascii="宋体" w:hAnsi="宋体"/>
                <w:sz w:val="24"/>
                <w:szCs w:val="24"/>
              </w:rPr>
            </w:pPr>
          </w:p>
        </w:tc>
      </w:tr>
      <w:tr>
        <w:tblPrEx>
          <w:tblCellMar>
            <w:top w:w="0" w:type="dxa"/>
            <w:left w:w="108" w:type="dxa"/>
            <w:bottom w:w="0" w:type="dxa"/>
            <w:right w:w="108" w:type="dxa"/>
          </w:tblCellMar>
        </w:tblPrEx>
        <w:trPr>
          <w:trHeight w:val="542" w:hRule="atLeast"/>
          <w:jc w:val="center"/>
        </w:trPr>
        <w:tc>
          <w:tcPr>
            <w:tcW w:w="3074"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1-22项得分</w:t>
            </w:r>
          </w:p>
        </w:tc>
        <w:tc>
          <w:tcPr>
            <w:tcW w:w="9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70</w:t>
            </w:r>
          </w:p>
        </w:tc>
        <w:tc>
          <w:tcPr>
            <w:tcW w:w="9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2437"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kern w:val="0"/>
                <w:sz w:val="24"/>
              </w:rPr>
            </w:pPr>
          </w:p>
        </w:tc>
      </w:tr>
      <w:tr>
        <w:tblPrEx>
          <w:tblCellMar>
            <w:top w:w="0" w:type="dxa"/>
            <w:left w:w="108" w:type="dxa"/>
            <w:bottom w:w="0" w:type="dxa"/>
            <w:right w:w="108" w:type="dxa"/>
          </w:tblCellMar>
        </w:tblPrEx>
        <w:trPr>
          <w:trHeight w:val="542" w:hRule="atLeast"/>
          <w:jc w:val="center"/>
        </w:trPr>
        <w:tc>
          <w:tcPr>
            <w:tcW w:w="3074"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23-29项得分</w:t>
            </w:r>
          </w:p>
        </w:tc>
        <w:tc>
          <w:tcPr>
            <w:tcW w:w="9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95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956"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2437" w:type="dxa"/>
            <w:tcBorders>
              <w:top w:val="nil"/>
              <w:left w:val="nil"/>
              <w:bottom w:val="single" w:color="auto" w:sz="4" w:space="0"/>
              <w:right w:val="single" w:color="auto" w:sz="8" w:space="0"/>
            </w:tcBorders>
            <w:vAlign w:val="center"/>
          </w:tcPr>
          <w:p>
            <w:pPr>
              <w:widowControl/>
              <w:spacing w:line="520" w:lineRule="exact"/>
              <w:jc w:val="center"/>
              <w:rPr>
                <w:rFonts w:ascii="宋体" w:hAnsi="宋体" w:cs="宋体"/>
                <w:kern w:val="0"/>
                <w:sz w:val="24"/>
              </w:rPr>
            </w:pPr>
          </w:p>
        </w:tc>
      </w:tr>
      <w:tr>
        <w:tblPrEx>
          <w:tblCellMar>
            <w:top w:w="0" w:type="dxa"/>
            <w:left w:w="108" w:type="dxa"/>
            <w:bottom w:w="0" w:type="dxa"/>
            <w:right w:w="108" w:type="dxa"/>
          </w:tblCellMar>
        </w:tblPrEx>
        <w:trPr>
          <w:trHeight w:val="542" w:hRule="atLeast"/>
          <w:jc w:val="center"/>
        </w:trPr>
        <w:tc>
          <w:tcPr>
            <w:tcW w:w="3074" w:type="dxa"/>
            <w:gridSpan w:val="2"/>
            <w:tcBorders>
              <w:top w:val="single" w:color="auto" w:sz="4" w:space="0"/>
              <w:left w:val="single" w:color="auto" w:sz="8" w:space="0"/>
              <w:bottom w:val="single" w:color="auto" w:sz="8"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1-29项得分</w:t>
            </w:r>
          </w:p>
        </w:tc>
        <w:tc>
          <w:tcPr>
            <w:tcW w:w="956" w:type="dxa"/>
            <w:tcBorders>
              <w:top w:val="nil"/>
              <w:left w:val="nil"/>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100</w:t>
            </w:r>
          </w:p>
        </w:tc>
        <w:tc>
          <w:tcPr>
            <w:tcW w:w="955" w:type="dxa"/>
            <w:tcBorders>
              <w:top w:val="nil"/>
              <w:left w:val="nil"/>
              <w:bottom w:val="single" w:color="auto" w:sz="8"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8" w:space="0"/>
              <w:right w:val="single" w:color="auto" w:sz="4" w:space="0"/>
            </w:tcBorders>
            <w:vAlign w:val="center"/>
          </w:tcPr>
          <w:p>
            <w:pPr>
              <w:widowControl/>
              <w:spacing w:line="520" w:lineRule="exact"/>
              <w:jc w:val="center"/>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pPr>
              <w:widowControl/>
              <w:spacing w:line="520" w:lineRule="exact"/>
              <w:jc w:val="center"/>
              <w:rPr>
                <w:rFonts w:ascii="宋体" w:hAnsi="宋体" w:cs="宋体"/>
                <w:kern w:val="0"/>
                <w:sz w:val="24"/>
              </w:rPr>
            </w:pPr>
          </w:p>
        </w:tc>
        <w:tc>
          <w:tcPr>
            <w:tcW w:w="2437" w:type="dxa"/>
            <w:tcBorders>
              <w:top w:val="nil"/>
              <w:left w:val="nil"/>
              <w:bottom w:val="single" w:color="auto" w:sz="8" w:space="0"/>
              <w:right w:val="single" w:color="auto" w:sz="8" w:space="0"/>
            </w:tcBorders>
            <w:vAlign w:val="center"/>
          </w:tcPr>
          <w:p>
            <w:pPr>
              <w:widowControl/>
              <w:spacing w:line="520" w:lineRule="exact"/>
              <w:jc w:val="center"/>
              <w:rPr>
                <w:rFonts w:ascii="宋体" w:hAnsi="宋体" w:cs="宋体"/>
                <w:kern w:val="0"/>
                <w:sz w:val="24"/>
              </w:rPr>
            </w:pPr>
          </w:p>
        </w:tc>
      </w:tr>
    </w:tbl>
    <w:p>
      <w:pPr>
        <w:spacing w:line="520" w:lineRule="exact"/>
      </w:pPr>
    </w:p>
    <w:tbl>
      <w:tblPr>
        <w:tblStyle w:val="15"/>
        <w:tblW w:w="0" w:type="auto"/>
        <w:jc w:val="center"/>
        <w:tblLayout w:type="fixed"/>
        <w:tblCellMar>
          <w:top w:w="0" w:type="dxa"/>
          <w:left w:w="108" w:type="dxa"/>
          <w:bottom w:w="0" w:type="dxa"/>
          <w:right w:w="108" w:type="dxa"/>
        </w:tblCellMar>
      </w:tblPr>
      <w:tblGrid>
        <w:gridCol w:w="780"/>
        <w:gridCol w:w="2294"/>
        <w:gridCol w:w="956"/>
        <w:gridCol w:w="956"/>
        <w:gridCol w:w="956"/>
        <w:gridCol w:w="956"/>
        <w:gridCol w:w="2452"/>
      </w:tblGrid>
      <w:tr>
        <w:tblPrEx>
          <w:tblCellMar>
            <w:top w:w="0" w:type="dxa"/>
            <w:left w:w="108" w:type="dxa"/>
            <w:bottom w:w="0" w:type="dxa"/>
            <w:right w:w="108" w:type="dxa"/>
          </w:tblCellMar>
        </w:tblPrEx>
        <w:trPr>
          <w:trHeight w:val="914" w:hRule="atLeast"/>
          <w:jc w:val="center"/>
        </w:trPr>
        <w:tc>
          <w:tcPr>
            <w:tcW w:w="780" w:type="dxa"/>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序号</w:t>
            </w:r>
          </w:p>
        </w:tc>
        <w:tc>
          <w:tcPr>
            <w:tcW w:w="2294"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奖励项目</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分 值</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学校</w:t>
            </w:r>
          </w:p>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自评</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设区市</w:t>
            </w:r>
          </w:p>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评估</w:t>
            </w:r>
          </w:p>
        </w:tc>
        <w:tc>
          <w:tcPr>
            <w:tcW w:w="95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省级</w:t>
            </w:r>
          </w:p>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评估</w:t>
            </w:r>
          </w:p>
        </w:tc>
        <w:tc>
          <w:tcPr>
            <w:tcW w:w="2452" w:type="dxa"/>
            <w:tcBorders>
              <w:top w:val="single" w:color="auto" w:sz="8" w:space="0"/>
              <w:left w:val="nil"/>
              <w:bottom w:val="single" w:color="auto" w:sz="4" w:space="0"/>
              <w:right w:val="single" w:color="auto" w:sz="8" w:space="0"/>
            </w:tcBorders>
            <w:vAlign w:val="center"/>
          </w:tcPr>
          <w:p>
            <w:pPr>
              <w:widowControl/>
              <w:spacing w:line="320" w:lineRule="exact"/>
              <w:jc w:val="center"/>
              <w:rPr>
                <w:rFonts w:ascii="黑体" w:hAnsi="宋体" w:eastAsia="黑体" w:cs="宋体"/>
                <w:kern w:val="0"/>
                <w:sz w:val="24"/>
              </w:rPr>
            </w:pPr>
            <w:r>
              <w:rPr>
                <w:rFonts w:hint="eastAsia" w:ascii="黑体" w:hAnsi="宋体" w:eastAsia="黑体" w:cs="宋体"/>
                <w:kern w:val="0"/>
                <w:sz w:val="24"/>
              </w:rPr>
              <w:t>备  注</w:t>
            </w:r>
          </w:p>
        </w:tc>
      </w:tr>
      <w:tr>
        <w:tblPrEx>
          <w:tblCellMar>
            <w:top w:w="0" w:type="dxa"/>
            <w:left w:w="108" w:type="dxa"/>
            <w:bottom w:w="0" w:type="dxa"/>
            <w:right w:w="108" w:type="dxa"/>
          </w:tblCellMar>
        </w:tblPrEx>
        <w:trPr>
          <w:trHeight w:val="479" w:hRule="atLeast"/>
          <w:jc w:val="center"/>
        </w:trPr>
        <w:tc>
          <w:tcPr>
            <w:tcW w:w="78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229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教改成果</w:t>
            </w:r>
          </w:p>
        </w:tc>
        <w:tc>
          <w:tcPr>
            <w:tcW w:w="9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956"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2" w:type="dxa"/>
            <w:tcBorders>
              <w:top w:val="nil"/>
              <w:left w:val="nil"/>
              <w:bottom w:val="single" w:color="auto" w:sz="4" w:space="0"/>
              <w:right w:val="single" w:color="auto" w:sz="8"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9" w:hRule="atLeast"/>
          <w:jc w:val="center"/>
        </w:trPr>
        <w:tc>
          <w:tcPr>
            <w:tcW w:w="3074" w:type="dxa"/>
            <w:gridSpan w:val="2"/>
            <w:tcBorders>
              <w:top w:val="single" w:color="auto" w:sz="4" w:space="0"/>
              <w:left w:val="single" w:color="auto" w:sz="8" w:space="0"/>
              <w:bottom w:val="single" w:color="auto" w:sz="8"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1-30项得分</w:t>
            </w:r>
          </w:p>
        </w:tc>
        <w:tc>
          <w:tcPr>
            <w:tcW w:w="956" w:type="dxa"/>
            <w:tcBorders>
              <w:top w:val="nil"/>
              <w:left w:val="nil"/>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w:t>
            </w:r>
          </w:p>
        </w:tc>
        <w:tc>
          <w:tcPr>
            <w:tcW w:w="956" w:type="dxa"/>
            <w:tcBorders>
              <w:top w:val="nil"/>
              <w:left w:val="nil"/>
              <w:bottom w:val="single" w:color="auto" w:sz="8"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8"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8"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c>
          <w:tcPr>
            <w:tcW w:w="2452" w:type="dxa"/>
            <w:tcBorders>
              <w:top w:val="nil"/>
              <w:left w:val="nil"/>
              <w:bottom w:val="single" w:color="auto" w:sz="8" w:space="0"/>
              <w:right w:val="single" w:color="auto" w:sz="8"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　</w:t>
            </w:r>
          </w:p>
        </w:tc>
      </w:tr>
    </w:tbl>
    <w:p/>
    <w:p>
      <w:pPr>
        <w:spacing w:after="156" w:afterLines="50" w:line="360" w:lineRule="auto"/>
        <w:jc w:val="center"/>
        <w:rPr>
          <w:rFonts w:ascii="黑体" w:eastAsia="黑体"/>
          <w:sz w:val="32"/>
          <w:szCs w:val="32"/>
        </w:rPr>
      </w:pPr>
      <w:r>
        <w:br w:type="page"/>
      </w:r>
      <w:r>
        <w:rPr>
          <w:rFonts w:hint="eastAsia" w:ascii="黑体" w:eastAsia="黑体"/>
          <w:sz w:val="32"/>
          <w:szCs w:val="32"/>
        </w:rPr>
        <w:t>四、教育行政部门意见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93"/>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75" w:hRule="atLeast"/>
          <w:jc w:val="center"/>
        </w:trPr>
        <w:tc>
          <w:tcPr>
            <w:tcW w:w="993" w:type="dxa"/>
            <w:textDirection w:val="tbRlV"/>
            <w:vAlign w:val="center"/>
          </w:tcPr>
          <w:p>
            <w:pPr>
              <w:ind w:left="113" w:right="113"/>
              <w:jc w:val="center"/>
              <w:rPr>
                <w:rFonts w:ascii="宋体" w:hAnsi="宋体"/>
                <w:spacing w:val="4"/>
                <w:sz w:val="24"/>
              </w:rPr>
            </w:pPr>
            <w:r>
              <w:rPr>
                <w:rFonts w:hint="eastAsia" w:ascii="宋体" w:hAnsi="宋体"/>
                <w:spacing w:val="4"/>
                <w:sz w:val="24"/>
              </w:rPr>
              <w:t>县（市、区）</w:t>
            </w:r>
            <w:r>
              <w:rPr>
                <w:rFonts w:hint="eastAsia" w:ascii="宋体" w:hAnsi="宋体"/>
                <w:spacing w:val="12"/>
                <w:sz w:val="24"/>
              </w:rPr>
              <w:t>教育局推荐意见</w:t>
            </w:r>
          </w:p>
        </w:tc>
        <w:tc>
          <w:tcPr>
            <w:tcW w:w="8180" w:type="dxa"/>
          </w:tcPr>
          <w:p>
            <w:pPr>
              <w:jc w:val="left"/>
              <w:rPr>
                <w:rFonts w:ascii="宋体" w:hAnsi="宋体"/>
              </w:rPr>
            </w:pPr>
            <w:r>
              <w:rPr>
                <w:rFonts w:hint="eastAsia"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before="156" w:beforeLines="50" w:after="156" w:afterLines="50" w:line="400" w:lineRule="exact"/>
              <w:ind w:right="480"/>
              <w:jc w:val="center"/>
              <w:rPr>
                <w:rFonts w:ascii="宋体" w:hAnsi="宋体"/>
                <w:sz w:val="24"/>
              </w:rPr>
            </w:pPr>
            <w:r>
              <w:rPr>
                <w:rFonts w:hint="eastAsia" w:ascii="宋体" w:hAnsi="宋体"/>
              </w:rPr>
              <w:t xml:space="preserve">                             </w:t>
            </w:r>
            <w:r>
              <w:rPr>
                <w:rFonts w:hint="eastAsia" w:ascii="宋体" w:hAnsi="宋体"/>
                <w:sz w:val="24"/>
              </w:rPr>
              <w:t xml:space="preserve">      公 章 ：        </w:t>
            </w:r>
          </w:p>
          <w:p>
            <w:pPr>
              <w:rPr>
                <w:rFonts w:ascii="宋体" w:hAnsi="宋体"/>
              </w:rPr>
            </w:pPr>
            <w:r>
              <w:rPr>
                <w:rFonts w:hint="eastAsia" w:ascii="宋体" w:hAnsi="宋体"/>
                <w:sz w:val="24"/>
              </w:rPr>
              <w:t xml:space="preserve"> 负责人签字：</w:t>
            </w:r>
            <w:r>
              <w:rPr>
                <w:rFonts w:hint="eastAsia" w:ascii="宋体" w:hAnsi="宋体"/>
              </w:rPr>
              <w:t xml:space="preserve">                           </w:t>
            </w:r>
            <w:r>
              <w:rPr>
                <w:rFonts w:hint="eastAsia" w:ascii="宋体" w:hAnsi="宋体"/>
                <w:sz w:val="24"/>
              </w:rPr>
              <w:t xml:space="preserve">年    月    日                                                                  </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59" w:hRule="atLeast"/>
          <w:jc w:val="center"/>
        </w:trPr>
        <w:tc>
          <w:tcPr>
            <w:tcW w:w="993" w:type="dxa"/>
            <w:textDirection w:val="tbRlV"/>
            <w:vAlign w:val="center"/>
          </w:tcPr>
          <w:p>
            <w:pPr>
              <w:ind w:left="113" w:right="113"/>
              <w:jc w:val="center"/>
              <w:rPr>
                <w:rFonts w:ascii="宋体" w:hAnsi="宋体"/>
                <w:spacing w:val="10"/>
                <w:sz w:val="24"/>
              </w:rPr>
            </w:pPr>
            <w:r>
              <w:rPr>
                <w:rFonts w:hint="eastAsia" w:ascii="宋体" w:hAnsi="宋体"/>
                <w:spacing w:val="16"/>
                <w:sz w:val="24"/>
              </w:rPr>
              <w:t>设区市教育局评估</w:t>
            </w:r>
            <w:r>
              <w:rPr>
                <w:rFonts w:hint="eastAsia" w:ascii="宋体" w:hAnsi="宋体"/>
                <w:spacing w:val="10"/>
                <w:sz w:val="24"/>
              </w:rPr>
              <w:t>（推荐）</w:t>
            </w:r>
            <w:r>
              <w:rPr>
                <w:rFonts w:hint="eastAsia" w:ascii="宋体" w:hAnsi="宋体"/>
                <w:spacing w:val="16"/>
                <w:sz w:val="24"/>
              </w:rPr>
              <w:t>意见</w:t>
            </w:r>
          </w:p>
        </w:tc>
        <w:tc>
          <w:tcPr>
            <w:tcW w:w="8180"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before="156" w:beforeLines="50" w:after="156" w:afterLines="50" w:line="400" w:lineRule="exact"/>
              <w:ind w:right="480"/>
              <w:jc w:val="center"/>
              <w:rPr>
                <w:rFonts w:ascii="宋体" w:hAnsi="宋体"/>
                <w:sz w:val="24"/>
              </w:rPr>
            </w:pPr>
            <w:r>
              <w:rPr>
                <w:rFonts w:hint="eastAsia" w:ascii="宋体" w:hAnsi="宋体"/>
                <w:sz w:val="24"/>
              </w:rPr>
              <w:t xml:space="preserve">                               公 章 ：        </w:t>
            </w:r>
          </w:p>
          <w:p>
            <w:pPr>
              <w:rPr>
                <w:rFonts w:ascii="宋体" w:hAnsi="宋体"/>
              </w:rPr>
            </w:pPr>
            <w:r>
              <w:rPr>
                <w:rFonts w:hint="eastAsia" w:ascii="宋体" w:hAnsi="宋体"/>
                <w:sz w:val="24"/>
              </w:rPr>
              <w:t xml:space="preserve"> 负责人签字：</w:t>
            </w:r>
            <w:r>
              <w:rPr>
                <w:rFonts w:hint="eastAsia" w:ascii="宋体" w:hAnsi="宋体"/>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159" w:hRule="atLeast"/>
          <w:jc w:val="center"/>
        </w:trPr>
        <w:tc>
          <w:tcPr>
            <w:tcW w:w="993" w:type="dxa"/>
            <w:textDirection w:val="tbRlV"/>
            <w:vAlign w:val="center"/>
          </w:tcPr>
          <w:p>
            <w:pPr>
              <w:ind w:left="113" w:right="113"/>
              <w:jc w:val="center"/>
              <w:rPr>
                <w:rFonts w:ascii="宋体" w:hAnsi="宋体"/>
                <w:spacing w:val="40"/>
                <w:sz w:val="24"/>
              </w:rPr>
            </w:pPr>
            <w:r>
              <w:rPr>
                <w:rFonts w:hint="eastAsia" w:ascii="宋体" w:hAnsi="宋体"/>
                <w:spacing w:val="40"/>
                <w:sz w:val="24"/>
              </w:rPr>
              <w:t>省教育厅审批意见</w:t>
            </w:r>
          </w:p>
        </w:tc>
        <w:tc>
          <w:tcPr>
            <w:tcW w:w="8180"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before="156" w:beforeLines="50" w:after="156" w:afterLines="50" w:line="400" w:lineRule="exact"/>
              <w:ind w:right="480"/>
              <w:jc w:val="center"/>
              <w:rPr>
                <w:rFonts w:ascii="宋体" w:hAnsi="宋体"/>
                <w:sz w:val="24"/>
              </w:rPr>
            </w:pPr>
            <w:r>
              <w:rPr>
                <w:rFonts w:hint="eastAsia" w:ascii="宋体" w:hAnsi="宋体"/>
                <w:sz w:val="24"/>
              </w:rPr>
              <w:t xml:space="preserve">                                公 章 ：        </w:t>
            </w:r>
          </w:p>
          <w:p>
            <w:pPr>
              <w:spacing w:before="156" w:beforeLines="50" w:after="156" w:afterLines="50"/>
              <w:rPr>
                <w:rFonts w:ascii="宋体" w:hAnsi="宋体"/>
              </w:rPr>
            </w:pPr>
            <w:r>
              <w:rPr>
                <w:rFonts w:hint="eastAsia" w:ascii="宋体" w:hAnsi="宋体"/>
                <w:sz w:val="24"/>
              </w:rPr>
              <w:t xml:space="preserve"> 负责人签字：</w:t>
            </w:r>
            <w:r>
              <w:rPr>
                <w:rFonts w:hint="eastAsia" w:ascii="宋体" w:hAnsi="宋体"/>
              </w:rPr>
              <w:t xml:space="preserve">                           </w:t>
            </w:r>
            <w:r>
              <w:rPr>
                <w:rFonts w:hint="eastAsia" w:ascii="宋体" w:hAnsi="宋体"/>
                <w:sz w:val="24"/>
              </w:rPr>
              <w:t>年    月    日</w:t>
            </w:r>
          </w:p>
        </w:tc>
      </w:tr>
    </w:tbl>
    <w:p>
      <w:pPr>
        <w:spacing w:before="156" w:beforeLines="50" w:line="400" w:lineRule="exact"/>
        <w:ind w:left="882" w:leftChars="70" w:hanging="735" w:hangingChars="350"/>
        <w:rPr>
          <w:rFonts w:ascii="楷体_GB2312" w:hAnsi="宋体" w:eastAsia="楷体_GB2312"/>
          <w:szCs w:val="21"/>
        </w:rPr>
      </w:pPr>
      <w:r>
        <w:rPr>
          <w:rFonts w:hint="eastAsia" w:ascii="楷体_GB2312" w:hAnsi="宋体" w:eastAsia="楷体_GB2312"/>
          <w:szCs w:val="21"/>
        </w:rPr>
        <w:t>注：① 设区市教育局对申报二</w:t>
      </w:r>
      <w:r>
        <w:rPr>
          <w:rFonts w:hint="eastAsia" w:ascii="楷体_GB2312" w:hAnsi="宋体" w:eastAsia="楷体_GB2312"/>
          <w:szCs w:val="21"/>
          <w:lang w:eastAsia="zh-CN"/>
        </w:rPr>
        <w:t>、</w:t>
      </w:r>
      <w:r>
        <w:rPr>
          <w:rFonts w:hint="eastAsia" w:ascii="楷体_GB2312" w:hAnsi="宋体" w:eastAsia="楷体_GB2312"/>
          <w:szCs w:val="21"/>
        </w:rPr>
        <w:t>三级达标高中的填写评估意见，对申报一级或未达标直接申报二级的填写推荐意见；</w:t>
      </w:r>
    </w:p>
    <w:p>
      <w:pPr>
        <w:spacing w:line="400" w:lineRule="exact"/>
        <w:ind w:left="588" w:leftChars="280"/>
      </w:pPr>
      <w:r>
        <w:rPr>
          <w:rFonts w:hint="eastAsia" w:ascii="楷体_GB2312" w:hAnsi="宋体" w:eastAsia="楷体_GB2312"/>
          <w:szCs w:val="21"/>
        </w:rPr>
        <w:t>② 本申报表一式2份</w:t>
      </w:r>
      <w:bookmarkStart w:id="0" w:name="_GoBack"/>
      <w:bookmarkEnd w:id="0"/>
    </w:p>
    <w:sectPr>
      <w:footerReference r:id="rId8" w:type="default"/>
      <w:pgSz w:w="11906" w:h="16838"/>
      <w:pgMar w:top="1588" w:right="1588" w:bottom="1588" w:left="1588" w:header="851" w:footer="1191"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3-01-18T21:27:53Z" w:initials="">
    <w:p w14:paraId="6A066AB5">
      <w:pPr>
        <w:pStyle w:val="5"/>
        <w:rPr>
          <w:rFonts w:hint="default" w:eastAsia="宋体"/>
          <w:lang w:val="en-US" w:eastAsia="zh-CN"/>
        </w:rPr>
      </w:pPr>
      <w:r>
        <w:rPr>
          <w:rFonts w:hint="eastAsia"/>
          <w:lang w:eastAsia="zh-CN"/>
        </w:rPr>
        <w:t>关于活动丰富、主题，上面标黄底的地方已有，重复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066A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E2C68"/>
    <w:multiLevelType w:val="singleLevel"/>
    <w:tmpl w:val="7E5E2C68"/>
    <w:lvl w:ilvl="0" w:tentative="0">
      <w:start w:val="1"/>
      <w:numFmt w:val="decimal"/>
      <w:lvlText w:val="%1."/>
      <w:lvlJc w:val="left"/>
      <w:pPr>
        <w:tabs>
          <w:tab w:val="left" w:pos="360"/>
        </w:tabs>
        <w:ind w:left="360" w:hanging="36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formatting="1" w:enforcement="0"/>
  <w:defaultTabStop w:val="420"/>
  <w:drawingGridHorizontalSpacing w:val="95"/>
  <w:drawingGridVerticalSpacing w:val="20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27"/>
    <w:rsid w:val="0000510B"/>
    <w:rsid w:val="00005A50"/>
    <w:rsid w:val="00005E1F"/>
    <w:rsid w:val="00006C8D"/>
    <w:rsid w:val="0001182B"/>
    <w:rsid w:val="00013D18"/>
    <w:rsid w:val="00014F0D"/>
    <w:rsid w:val="0001556A"/>
    <w:rsid w:val="00015745"/>
    <w:rsid w:val="00016775"/>
    <w:rsid w:val="00024460"/>
    <w:rsid w:val="00042865"/>
    <w:rsid w:val="00043A93"/>
    <w:rsid w:val="0004555A"/>
    <w:rsid w:val="00045BAF"/>
    <w:rsid w:val="0004629C"/>
    <w:rsid w:val="00046F8D"/>
    <w:rsid w:val="00051470"/>
    <w:rsid w:val="0005694D"/>
    <w:rsid w:val="00056C73"/>
    <w:rsid w:val="0005736B"/>
    <w:rsid w:val="00060EC3"/>
    <w:rsid w:val="0006495E"/>
    <w:rsid w:val="0006558A"/>
    <w:rsid w:val="00066FC6"/>
    <w:rsid w:val="00070C95"/>
    <w:rsid w:val="000723CC"/>
    <w:rsid w:val="000727B6"/>
    <w:rsid w:val="000733AF"/>
    <w:rsid w:val="000735BB"/>
    <w:rsid w:val="00073BFF"/>
    <w:rsid w:val="000743FC"/>
    <w:rsid w:val="00076191"/>
    <w:rsid w:val="00076B53"/>
    <w:rsid w:val="000770D3"/>
    <w:rsid w:val="0008085C"/>
    <w:rsid w:val="00083B08"/>
    <w:rsid w:val="00083FCE"/>
    <w:rsid w:val="000848B5"/>
    <w:rsid w:val="00085771"/>
    <w:rsid w:val="00086212"/>
    <w:rsid w:val="000915EF"/>
    <w:rsid w:val="0009455F"/>
    <w:rsid w:val="00094FFB"/>
    <w:rsid w:val="000956E0"/>
    <w:rsid w:val="00097A44"/>
    <w:rsid w:val="00097E67"/>
    <w:rsid w:val="000B0B3B"/>
    <w:rsid w:val="000B1AC5"/>
    <w:rsid w:val="000B3338"/>
    <w:rsid w:val="000B6352"/>
    <w:rsid w:val="000C1490"/>
    <w:rsid w:val="000C2099"/>
    <w:rsid w:val="000C4C36"/>
    <w:rsid w:val="000D0AFC"/>
    <w:rsid w:val="000D0C47"/>
    <w:rsid w:val="000D1119"/>
    <w:rsid w:val="000D17EE"/>
    <w:rsid w:val="000D1B34"/>
    <w:rsid w:val="000D2315"/>
    <w:rsid w:val="000D2A39"/>
    <w:rsid w:val="000D4FB4"/>
    <w:rsid w:val="000D6974"/>
    <w:rsid w:val="000D7E23"/>
    <w:rsid w:val="000E2137"/>
    <w:rsid w:val="000E2F7E"/>
    <w:rsid w:val="000E33DF"/>
    <w:rsid w:val="000E5145"/>
    <w:rsid w:val="000F18F6"/>
    <w:rsid w:val="000F1EA3"/>
    <w:rsid w:val="000F23F4"/>
    <w:rsid w:val="000F3146"/>
    <w:rsid w:val="000F5584"/>
    <w:rsid w:val="000F5A66"/>
    <w:rsid w:val="00100D70"/>
    <w:rsid w:val="0010337C"/>
    <w:rsid w:val="00104635"/>
    <w:rsid w:val="00105D10"/>
    <w:rsid w:val="00106EFE"/>
    <w:rsid w:val="00111067"/>
    <w:rsid w:val="00111170"/>
    <w:rsid w:val="001129EF"/>
    <w:rsid w:val="00113A06"/>
    <w:rsid w:val="00117CA0"/>
    <w:rsid w:val="00120C9A"/>
    <w:rsid w:val="00122148"/>
    <w:rsid w:val="00123E79"/>
    <w:rsid w:val="00124471"/>
    <w:rsid w:val="001271EA"/>
    <w:rsid w:val="0013052F"/>
    <w:rsid w:val="001305D9"/>
    <w:rsid w:val="00130D03"/>
    <w:rsid w:val="0013453D"/>
    <w:rsid w:val="00136CB5"/>
    <w:rsid w:val="00145B81"/>
    <w:rsid w:val="00146498"/>
    <w:rsid w:val="00150A9D"/>
    <w:rsid w:val="00152668"/>
    <w:rsid w:val="00152D6D"/>
    <w:rsid w:val="00153972"/>
    <w:rsid w:val="0016003B"/>
    <w:rsid w:val="00163CB6"/>
    <w:rsid w:val="00164409"/>
    <w:rsid w:val="00165838"/>
    <w:rsid w:val="00166928"/>
    <w:rsid w:val="001706CD"/>
    <w:rsid w:val="00175EB3"/>
    <w:rsid w:val="001838F4"/>
    <w:rsid w:val="00185B8B"/>
    <w:rsid w:val="00190D2C"/>
    <w:rsid w:val="00196361"/>
    <w:rsid w:val="001974ED"/>
    <w:rsid w:val="00197993"/>
    <w:rsid w:val="001A0223"/>
    <w:rsid w:val="001A3D05"/>
    <w:rsid w:val="001B3F62"/>
    <w:rsid w:val="001B449B"/>
    <w:rsid w:val="001C13E9"/>
    <w:rsid w:val="001C20D3"/>
    <w:rsid w:val="001C218E"/>
    <w:rsid w:val="001D1505"/>
    <w:rsid w:val="001D1BC9"/>
    <w:rsid w:val="001D3703"/>
    <w:rsid w:val="001D6A5E"/>
    <w:rsid w:val="001E1A59"/>
    <w:rsid w:val="001E49CB"/>
    <w:rsid w:val="001E4B7B"/>
    <w:rsid w:val="001F0EA4"/>
    <w:rsid w:val="001F2B87"/>
    <w:rsid w:val="001F4598"/>
    <w:rsid w:val="001F4891"/>
    <w:rsid w:val="001F4BD7"/>
    <w:rsid w:val="001F5572"/>
    <w:rsid w:val="001F5DB8"/>
    <w:rsid w:val="00200376"/>
    <w:rsid w:val="00200A52"/>
    <w:rsid w:val="002022CD"/>
    <w:rsid w:val="002039E4"/>
    <w:rsid w:val="00205389"/>
    <w:rsid w:val="00206698"/>
    <w:rsid w:val="00210FCA"/>
    <w:rsid w:val="00213172"/>
    <w:rsid w:val="0021650E"/>
    <w:rsid w:val="0021662A"/>
    <w:rsid w:val="002207B4"/>
    <w:rsid w:val="0022191F"/>
    <w:rsid w:val="002244DA"/>
    <w:rsid w:val="00224AF6"/>
    <w:rsid w:val="00230605"/>
    <w:rsid w:val="00231063"/>
    <w:rsid w:val="00231D90"/>
    <w:rsid w:val="00231E7A"/>
    <w:rsid w:val="002346C6"/>
    <w:rsid w:val="00241857"/>
    <w:rsid w:val="002418D7"/>
    <w:rsid w:val="00245D3E"/>
    <w:rsid w:val="002464EE"/>
    <w:rsid w:val="00256164"/>
    <w:rsid w:val="002575ED"/>
    <w:rsid w:val="00260411"/>
    <w:rsid w:val="00260CFB"/>
    <w:rsid w:val="0026318A"/>
    <w:rsid w:val="00265C60"/>
    <w:rsid w:val="0027155C"/>
    <w:rsid w:val="00272959"/>
    <w:rsid w:val="00273876"/>
    <w:rsid w:val="002765FE"/>
    <w:rsid w:val="00277031"/>
    <w:rsid w:val="00277842"/>
    <w:rsid w:val="002810B2"/>
    <w:rsid w:val="00282288"/>
    <w:rsid w:val="00284C5F"/>
    <w:rsid w:val="00285DE2"/>
    <w:rsid w:val="00286A18"/>
    <w:rsid w:val="002937DD"/>
    <w:rsid w:val="00295E63"/>
    <w:rsid w:val="002A0F89"/>
    <w:rsid w:val="002A28CC"/>
    <w:rsid w:val="002A7508"/>
    <w:rsid w:val="002B124B"/>
    <w:rsid w:val="002B2876"/>
    <w:rsid w:val="002B449F"/>
    <w:rsid w:val="002C0D80"/>
    <w:rsid w:val="002D4D82"/>
    <w:rsid w:val="002E0988"/>
    <w:rsid w:val="002E2046"/>
    <w:rsid w:val="002F3643"/>
    <w:rsid w:val="002F7987"/>
    <w:rsid w:val="00302326"/>
    <w:rsid w:val="00305037"/>
    <w:rsid w:val="00307085"/>
    <w:rsid w:val="00310EA9"/>
    <w:rsid w:val="00311152"/>
    <w:rsid w:val="00312DE1"/>
    <w:rsid w:val="0031340C"/>
    <w:rsid w:val="0031545A"/>
    <w:rsid w:val="003216C4"/>
    <w:rsid w:val="00322A5F"/>
    <w:rsid w:val="00322D13"/>
    <w:rsid w:val="00326252"/>
    <w:rsid w:val="00326881"/>
    <w:rsid w:val="00327E02"/>
    <w:rsid w:val="00330300"/>
    <w:rsid w:val="00331246"/>
    <w:rsid w:val="003326F4"/>
    <w:rsid w:val="00334BD2"/>
    <w:rsid w:val="00342A07"/>
    <w:rsid w:val="00342B74"/>
    <w:rsid w:val="003468C2"/>
    <w:rsid w:val="00352492"/>
    <w:rsid w:val="00352D62"/>
    <w:rsid w:val="0035481E"/>
    <w:rsid w:val="00357C7D"/>
    <w:rsid w:val="003604AA"/>
    <w:rsid w:val="00363639"/>
    <w:rsid w:val="00365072"/>
    <w:rsid w:val="00365BBA"/>
    <w:rsid w:val="00370B1A"/>
    <w:rsid w:val="00372546"/>
    <w:rsid w:val="00375B53"/>
    <w:rsid w:val="00375FC8"/>
    <w:rsid w:val="00390B8A"/>
    <w:rsid w:val="003948C6"/>
    <w:rsid w:val="003969EB"/>
    <w:rsid w:val="00397BB2"/>
    <w:rsid w:val="003A08CB"/>
    <w:rsid w:val="003A0B60"/>
    <w:rsid w:val="003A28F9"/>
    <w:rsid w:val="003A61F7"/>
    <w:rsid w:val="003B0448"/>
    <w:rsid w:val="003B120D"/>
    <w:rsid w:val="003B22E8"/>
    <w:rsid w:val="003B3F13"/>
    <w:rsid w:val="003B4D6B"/>
    <w:rsid w:val="003C05D8"/>
    <w:rsid w:val="003C45A5"/>
    <w:rsid w:val="003C46B0"/>
    <w:rsid w:val="003C6AD4"/>
    <w:rsid w:val="003C6E40"/>
    <w:rsid w:val="003C7ABE"/>
    <w:rsid w:val="003D0C4A"/>
    <w:rsid w:val="003D1395"/>
    <w:rsid w:val="003E1CC6"/>
    <w:rsid w:val="003E318A"/>
    <w:rsid w:val="003E6926"/>
    <w:rsid w:val="003E7FDA"/>
    <w:rsid w:val="003F2762"/>
    <w:rsid w:val="003F2C02"/>
    <w:rsid w:val="003F6BDE"/>
    <w:rsid w:val="004000DC"/>
    <w:rsid w:val="0040226C"/>
    <w:rsid w:val="00402A3C"/>
    <w:rsid w:val="004042D1"/>
    <w:rsid w:val="004046D7"/>
    <w:rsid w:val="00417829"/>
    <w:rsid w:val="004224AD"/>
    <w:rsid w:val="004235D2"/>
    <w:rsid w:val="0042565A"/>
    <w:rsid w:val="004262B4"/>
    <w:rsid w:val="00430C52"/>
    <w:rsid w:val="004330B0"/>
    <w:rsid w:val="00435793"/>
    <w:rsid w:val="0044091A"/>
    <w:rsid w:val="00444137"/>
    <w:rsid w:val="00444200"/>
    <w:rsid w:val="0044447E"/>
    <w:rsid w:val="0044635B"/>
    <w:rsid w:val="00451ACF"/>
    <w:rsid w:val="00451B29"/>
    <w:rsid w:val="00453A30"/>
    <w:rsid w:val="00453D10"/>
    <w:rsid w:val="00462E4E"/>
    <w:rsid w:val="00466A77"/>
    <w:rsid w:val="00470AFB"/>
    <w:rsid w:val="004711B1"/>
    <w:rsid w:val="00472CAB"/>
    <w:rsid w:val="00474CA6"/>
    <w:rsid w:val="0048157A"/>
    <w:rsid w:val="00481ADF"/>
    <w:rsid w:val="00484867"/>
    <w:rsid w:val="0048679C"/>
    <w:rsid w:val="00487F95"/>
    <w:rsid w:val="004903D1"/>
    <w:rsid w:val="00490DC8"/>
    <w:rsid w:val="0049505D"/>
    <w:rsid w:val="00496EF1"/>
    <w:rsid w:val="004A0D41"/>
    <w:rsid w:val="004A0F18"/>
    <w:rsid w:val="004A2F16"/>
    <w:rsid w:val="004A561D"/>
    <w:rsid w:val="004A60A3"/>
    <w:rsid w:val="004B042C"/>
    <w:rsid w:val="004B2FCF"/>
    <w:rsid w:val="004B329B"/>
    <w:rsid w:val="004B5726"/>
    <w:rsid w:val="004B610B"/>
    <w:rsid w:val="004C41A1"/>
    <w:rsid w:val="004C4838"/>
    <w:rsid w:val="004C5560"/>
    <w:rsid w:val="004D18D9"/>
    <w:rsid w:val="004D2628"/>
    <w:rsid w:val="004D670B"/>
    <w:rsid w:val="004E00AD"/>
    <w:rsid w:val="004E6B7C"/>
    <w:rsid w:val="004F1523"/>
    <w:rsid w:val="004F70FF"/>
    <w:rsid w:val="00506CD9"/>
    <w:rsid w:val="0051116E"/>
    <w:rsid w:val="0051323B"/>
    <w:rsid w:val="005153E4"/>
    <w:rsid w:val="0052084E"/>
    <w:rsid w:val="00527B5F"/>
    <w:rsid w:val="00530F14"/>
    <w:rsid w:val="005332DF"/>
    <w:rsid w:val="00533C8F"/>
    <w:rsid w:val="00533F76"/>
    <w:rsid w:val="005356DB"/>
    <w:rsid w:val="005357E7"/>
    <w:rsid w:val="0054032B"/>
    <w:rsid w:val="00540C06"/>
    <w:rsid w:val="00542054"/>
    <w:rsid w:val="00542842"/>
    <w:rsid w:val="00543695"/>
    <w:rsid w:val="00544F97"/>
    <w:rsid w:val="005458B3"/>
    <w:rsid w:val="005535B7"/>
    <w:rsid w:val="0055460B"/>
    <w:rsid w:val="00554834"/>
    <w:rsid w:val="00554C1D"/>
    <w:rsid w:val="00560E8F"/>
    <w:rsid w:val="00561FE4"/>
    <w:rsid w:val="00563BE9"/>
    <w:rsid w:val="00565D5C"/>
    <w:rsid w:val="00567958"/>
    <w:rsid w:val="0057210F"/>
    <w:rsid w:val="00580DD0"/>
    <w:rsid w:val="005813D9"/>
    <w:rsid w:val="00581511"/>
    <w:rsid w:val="00583DA3"/>
    <w:rsid w:val="005849BE"/>
    <w:rsid w:val="00584C3C"/>
    <w:rsid w:val="0058701B"/>
    <w:rsid w:val="0058710D"/>
    <w:rsid w:val="0058719F"/>
    <w:rsid w:val="00590A41"/>
    <w:rsid w:val="00595A03"/>
    <w:rsid w:val="0059615B"/>
    <w:rsid w:val="005A0F2A"/>
    <w:rsid w:val="005A57BF"/>
    <w:rsid w:val="005B0A72"/>
    <w:rsid w:val="005B1181"/>
    <w:rsid w:val="005B2A21"/>
    <w:rsid w:val="005B5C1B"/>
    <w:rsid w:val="005B6FF7"/>
    <w:rsid w:val="005B7C76"/>
    <w:rsid w:val="005C1722"/>
    <w:rsid w:val="005C26FE"/>
    <w:rsid w:val="005C7AF0"/>
    <w:rsid w:val="005D073D"/>
    <w:rsid w:val="005D0928"/>
    <w:rsid w:val="005D221B"/>
    <w:rsid w:val="005D3C1F"/>
    <w:rsid w:val="005E2089"/>
    <w:rsid w:val="005E2F60"/>
    <w:rsid w:val="005E389D"/>
    <w:rsid w:val="005F13A0"/>
    <w:rsid w:val="005F243E"/>
    <w:rsid w:val="005F24A5"/>
    <w:rsid w:val="005F31BE"/>
    <w:rsid w:val="005F3A09"/>
    <w:rsid w:val="005F521C"/>
    <w:rsid w:val="00600D00"/>
    <w:rsid w:val="006028C6"/>
    <w:rsid w:val="00606769"/>
    <w:rsid w:val="006102C9"/>
    <w:rsid w:val="0061035C"/>
    <w:rsid w:val="006113C5"/>
    <w:rsid w:val="006129CD"/>
    <w:rsid w:val="006130CD"/>
    <w:rsid w:val="0061577D"/>
    <w:rsid w:val="006166DF"/>
    <w:rsid w:val="006201B0"/>
    <w:rsid w:val="0062586A"/>
    <w:rsid w:val="00630A0E"/>
    <w:rsid w:val="00632B09"/>
    <w:rsid w:val="00632C7F"/>
    <w:rsid w:val="00633CDD"/>
    <w:rsid w:val="0064040A"/>
    <w:rsid w:val="00641B4C"/>
    <w:rsid w:val="00641FBE"/>
    <w:rsid w:val="0064332C"/>
    <w:rsid w:val="00647201"/>
    <w:rsid w:val="0065102F"/>
    <w:rsid w:val="00654089"/>
    <w:rsid w:val="0065673A"/>
    <w:rsid w:val="00657DA2"/>
    <w:rsid w:val="00672562"/>
    <w:rsid w:val="0067365A"/>
    <w:rsid w:val="00673A9C"/>
    <w:rsid w:val="0067472B"/>
    <w:rsid w:val="0067580D"/>
    <w:rsid w:val="00687A26"/>
    <w:rsid w:val="00693674"/>
    <w:rsid w:val="0069514C"/>
    <w:rsid w:val="006957AE"/>
    <w:rsid w:val="00696A0B"/>
    <w:rsid w:val="006A08E9"/>
    <w:rsid w:val="006A185B"/>
    <w:rsid w:val="006A2792"/>
    <w:rsid w:val="006A402E"/>
    <w:rsid w:val="006A4E2D"/>
    <w:rsid w:val="006B62F9"/>
    <w:rsid w:val="006B7338"/>
    <w:rsid w:val="006C1EE4"/>
    <w:rsid w:val="006D1654"/>
    <w:rsid w:val="006D6D4F"/>
    <w:rsid w:val="006E57AF"/>
    <w:rsid w:val="006E610E"/>
    <w:rsid w:val="006F1861"/>
    <w:rsid w:val="006F41DC"/>
    <w:rsid w:val="0070047F"/>
    <w:rsid w:val="0070237F"/>
    <w:rsid w:val="00706064"/>
    <w:rsid w:val="00717336"/>
    <w:rsid w:val="007247EE"/>
    <w:rsid w:val="0072596C"/>
    <w:rsid w:val="00725E4A"/>
    <w:rsid w:val="0072728C"/>
    <w:rsid w:val="00731DA2"/>
    <w:rsid w:val="00733013"/>
    <w:rsid w:val="00733016"/>
    <w:rsid w:val="00734727"/>
    <w:rsid w:val="00742883"/>
    <w:rsid w:val="00743E6E"/>
    <w:rsid w:val="00746BB5"/>
    <w:rsid w:val="00747A88"/>
    <w:rsid w:val="00751B7D"/>
    <w:rsid w:val="00761A69"/>
    <w:rsid w:val="00764465"/>
    <w:rsid w:val="00764653"/>
    <w:rsid w:val="00766095"/>
    <w:rsid w:val="00770E78"/>
    <w:rsid w:val="0077324A"/>
    <w:rsid w:val="007745D7"/>
    <w:rsid w:val="00781F25"/>
    <w:rsid w:val="0078539C"/>
    <w:rsid w:val="0078692D"/>
    <w:rsid w:val="00794A87"/>
    <w:rsid w:val="00797708"/>
    <w:rsid w:val="007A066F"/>
    <w:rsid w:val="007A1640"/>
    <w:rsid w:val="007A36FF"/>
    <w:rsid w:val="007A448F"/>
    <w:rsid w:val="007A5EEC"/>
    <w:rsid w:val="007B12EE"/>
    <w:rsid w:val="007B246B"/>
    <w:rsid w:val="007B6B61"/>
    <w:rsid w:val="007B76FD"/>
    <w:rsid w:val="007C3BD6"/>
    <w:rsid w:val="007C6860"/>
    <w:rsid w:val="007C6A3A"/>
    <w:rsid w:val="007C6CBD"/>
    <w:rsid w:val="007D15BA"/>
    <w:rsid w:val="007D65D8"/>
    <w:rsid w:val="007E1044"/>
    <w:rsid w:val="007E4155"/>
    <w:rsid w:val="007E49AD"/>
    <w:rsid w:val="007E4F0C"/>
    <w:rsid w:val="007E6309"/>
    <w:rsid w:val="007F0AB0"/>
    <w:rsid w:val="007F517E"/>
    <w:rsid w:val="007F7A64"/>
    <w:rsid w:val="00803303"/>
    <w:rsid w:val="00803529"/>
    <w:rsid w:val="008036F5"/>
    <w:rsid w:val="00806619"/>
    <w:rsid w:val="00806649"/>
    <w:rsid w:val="00806B0F"/>
    <w:rsid w:val="0081033B"/>
    <w:rsid w:val="0081033E"/>
    <w:rsid w:val="00813929"/>
    <w:rsid w:val="00815931"/>
    <w:rsid w:val="0082156A"/>
    <w:rsid w:val="008221E8"/>
    <w:rsid w:val="0083116D"/>
    <w:rsid w:val="00835155"/>
    <w:rsid w:val="008429EF"/>
    <w:rsid w:val="008433C2"/>
    <w:rsid w:val="00844BEC"/>
    <w:rsid w:val="008500C0"/>
    <w:rsid w:val="0085055A"/>
    <w:rsid w:val="00850D43"/>
    <w:rsid w:val="008573C7"/>
    <w:rsid w:val="0085749F"/>
    <w:rsid w:val="008603BF"/>
    <w:rsid w:val="00861176"/>
    <w:rsid w:val="008674EA"/>
    <w:rsid w:val="0087102F"/>
    <w:rsid w:val="0087492C"/>
    <w:rsid w:val="0088089A"/>
    <w:rsid w:val="00880ED0"/>
    <w:rsid w:val="00884A79"/>
    <w:rsid w:val="00884EEF"/>
    <w:rsid w:val="00892AA5"/>
    <w:rsid w:val="008953DC"/>
    <w:rsid w:val="0089579D"/>
    <w:rsid w:val="00897E40"/>
    <w:rsid w:val="008A15D2"/>
    <w:rsid w:val="008A296F"/>
    <w:rsid w:val="008A2C2E"/>
    <w:rsid w:val="008A4E5B"/>
    <w:rsid w:val="008B1B7D"/>
    <w:rsid w:val="008B2CBB"/>
    <w:rsid w:val="008B2F7E"/>
    <w:rsid w:val="008B3056"/>
    <w:rsid w:val="008B570A"/>
    <w:rsid w:val="008C08D3"/>
    <w:rsid w:val="008C1054"/>
    <w:rsid w:val="008C2756"/>
    <w:rsid w:val="008C55B1"/>
    <w:rsid w:val="008C5BC9"/>
    <w:rsid w:val="008D36E6"/>
    <w:rsid w:val="008D3F4C"/>
    <w:rsid w:val="008D555D"/>
    <w:rsid w:val="008E0C6C"/>
    <w:rsid w:val="008E0DBE"/>
    <w:rsid w:val="008E26D3"/>
    <w:rsid w:val="008E615C"/>
    <w:rsid w:val="008E7CC4"/>
    <w:rsid w:val="008F2F49"/>
    <w:rsid w:val="008F51A0"/>
    <w:rsid w:val="008F59AE"/>
    <w:rsid w:val="008F71EC"/>
    <w:rsid w:val="008F7D05"/>
    <w:rsid w:val="00901721"/>
    <w:rsid w:val="00901ABD"/>
    <w:rsid w:val="009103E8"/>
    <w:rsid w:val="00912E92"/>
    <w:rsid w:val="00915235"/>
    <w:rsid w:val="009165A9"/>
    <w:rsid w:val="0091798D"/>
    <w:rsid w:val="00920789"/>
    <w:rsid w:val="00921DB9"/>
    <w:rsid w:val="0092472E"/>
    <w:rsid w:val="00930B28"/>
    <w:rsid w:val="00935600"/>
    <w:rsid w:val="0093707A"/>
    <w:rsid w:val="00937371"/>
    <w:rsid w:val="00937A80"/>
    <w:rsid w:val="00944A23"/>
    <w:rsid w:val="0094615C"/>
    <w:rsid w:val="0094700E"/>
    <w:rsid w:val="00950C4E"/>
    <w:rsid w:val="009524F2"/>
    <w:rsid w:val="00952D23"/>
    <w:rsid w:val="00954CE7"/>
    <w:rsid w:val="00955A04"/>
    <w:rsid w:val="0095685F"/>
    <w:rsid w:val="00961237"/>
    <w:rsid w:val="00961B9E"/>
    <w:rsid w:val="00964F27"/>
    <w:rsid w:val="00965BB9"/>
    <w:rsid w:val="00965C9D"/>
    <w:rsid w:val="00966BD7"/>
    <w:rsid w:val="009711B2"/>
    <w:rsid w:val="00972098"/>
    <w:rsid w:val="00973363"/>
    <w:rsid w:val="009749F1"/>
    <w:rsid w:val="00980E04"/>
    <w:rsid w:val="00981096"/>
    <w:rsid w:val="00983881"/>
    <w:rsid w:val="0098412C"/>
    <w:rsid w:val="00984FA5"/>
    <w:rsid w:val="009870EE"/>
    <w:rsid w:val="00987CF2"/>
    <w:rsid w:val="00994244"/>
    <w:rsid w:val="00997168"/>
    <w:rsid w:val="00997F83"/>
    <w:rsid w:val="009A332C"/>
    <w:rsid w:val="009A3B65"/>
    <w:rsid w:val="009A5A86"/>
    <w:rsid w:val="009B1504"/>
    <w:rsid w:val="009B2A5A"/>
    <w:rsid w:val="009B4BFB"/>
    <w:rsid w:val="009C1240"/>
    <w:rsid w:val="009C404F"/>
    <w:rsid w:val="009C568E"/>
    <w:rsid w:val="009C5970"/>
    <w:rsid w:val="009C5FD9"/>
    <w:rsid w:val="009C6449"/>
    <w:rsid w:val="009D1FD2"/>
    <w:rsid w:val="009D395D"/>
    <w:rsid w:val="009D5597"/>
    <w:rsid w:val="009D616A"/>
    <w:rsid w:val="00A078F0"/>
    <w:rsid w:val="00A07D58"/>
    <w:rsid w:val="00A07F83"/>
    <w:rsid w:val="00A150DB"/>
    <w:rsid w:val="00A16994"/>
    <w:rsid w:val="00A17DFA"/>
    <w:rsid w:val="00A20717"/>
    <w:rsid w:val="00A2395D"/>
    <w:rsid w:val="00A2502B"/>
    <w:rsid w:val="00A25F6B"/>
    <w:rsid w:val="00A27250"/>
    <w:rsid w:val="00A3042B"/>
    <w:rsid w:val="00A3611E"/>
    <w:rsid w:val="00A44AD7"/>
    <w:rsid w:val="00A50865"/>
    <w:rsid w:val="00A50AAD"/>
    <w:rsid w:val="00A51991"/>
    <w:rsid w:val="00A56845"/>
    <w:rsid w:val="00A63C86"/>
    <w:rsid w:val="00A71492"/>
    <w:rsid w:val="00A72C6B"/>
    <w:rsid w:val="00A7387F"/>
    <w:rsid w:val="00A7392C"/>
    <w:rsid w:val="00A73FD9"/>
    <w:rsid w:val="00A77465"/>
    <w:rsid w:val="00A82640"/>
    <w:rsid w:val="00A90EF2"/>
    <w:rsid w:val="00A935C8"/>
    <w:rsid w:val="00A94F72"/>
    <w:rsid w:val="00A9704F"/>
    <w:rsid w:val="00AA0D00"/>
    <w:rsid w:val="00AA1339"/>
    <w:rsid w:val="00AA2220"/>
    <w:rsid w:val="00AA3102"/>
    <w:rsid w:val="00AA3AFC"/>
    <w:rsid w:val="00AA3DA0"/>
    <w:rsid w:val="00AA3F6B"/>
    <w:rsid w:val="00AA4ADA"/>
    <w:rsid w:val="00AA6D46"/>
    <w:rsid w:val="00AB086E"/>
    <w:rsid w:val="00AB3A3F"/>
    <w:rsid w:val="00AB4C2A"/>
    <w:rsid w:val="00AB5335"/>
    <w:rsid w:val="00AB74DB"/>
    <w:rsid w:val="00AC2284"/>
    <w:rsid w:val="00AC3A85"/>
    <w:rsid w:val="00AC4F71"/>
    <w:rsid w:val="00AC64A0"/>
    <w:rsid w:val="00AC7D2C"/>
    <w:rsid w:val="00AD1AD6"/>
    <w:rsid w:val="00AD22BB"/>
    <w:rsid w:val="00AD259F"/>
    <w:rsid w:val="00AD277C"/>
    <w:rsid w:val="00AD5E2D"/>
    <w:rsid w:val="00AE5589"/>
    <w:rsid w:val="00AF3BA9"/>
    <w:rsid w:val="00AF4226"/>
    <w:rsid w:val="00AF59B0"/>
    <w:rsid w:val="00AF5ECC"/>
    <w:rsid w:val="00B069EC"/>
    <w:rsid w:val="00B07A89"/>
    <w:rsid w:val="00B1078E"/>
    <w:rsid w:val="00B1157C"/>
    <w:rsid w:val="00B12B7F"/>
    <w:rsid w:val="00B12D54"/>
    <w:rsid w:val="00B205FD"/>
    <w:rsid w:val="00B22528"/>
    <w:rsid w:val="00B27191"/>
    <w:rsid w:val="00B30261"/>
    <w:rsid w:val="00B30466"/>
    <w:rsid w:val="00B3243D"/>
    <w:rsid w:val="00B34A4C"/>
    <w:rsid w:val="00B35144"/>
    <w:rsid w:val="00B4013C"/>
    <w:rsid w:val="00B42994"/>
    <w:rsid w:val="00B429C9"/>
    <w:rsid w:val="00B42AE7"/>
    <w:rsid w:val="00B440AB"/>
    <w:rsid w:val="00B53349"/>
    <w:rsid w:val="00B55664"/>
    <w:rsid w:val="00B56593"/>
    <w:rsid w:val="00B639CA"/>
    <w:rsid w:val="00B67414"/>
    <w:rsid w:val="00B705D2"/>
    <w:rsid w:val="00B72C78"/>
    <w:rsid w:val="00B750E6"/>
    <w:rsid w:val="00B8375F"/>
    <w:rsid w:val="00B83BA5"/>
    <w:rsid w:val="00B864F0"/>
    <w:rsid w:val="00B87C2B"/>
    <w:rsid w:val="00B92B1A"/>
    <w:rsid w:val="00B9369C"/>
    <w:rsid w:val="00BA1D24"/>
    <w:rsid w:val="00BA3676"/>
    <w:rsid w:val="00BA756E"/>
    <w:rsid w:val="00BB0D60"/>
    <w:rsid w:val="00BB1414"/>
    <w:rsid w:val="00BB1E69"/>
    <w:rsid w:val="00BB34F0"/>
    <w:rsid w:val="00BB643D"/>
    <w:rsid w:val="00BB6BCA"/>
    <w:rsid w:val="00BC0A25"/>
    <w:rsid w:val="00BC7D28"/>
    <w:rsid w:val="00BD196F"/>
    <w:rsid w:val="00BD1C00"/>
    <w:rsid w:val="00BD209A"/>
    <w:rsid w:val="00BD51C2"/>
    <w:rsid w:val="00BD687C"/>
    <w:rsid w:val="00BD711B"/>
    <w:rsid w:val="00BE0433"/>
    <w:rsid w:val="00BE067E"/>
    <w:rsid w:val="00BE24FB"/>
    <w:rsid w:val="00BE6401"/>
    <w:rsid w:val="00BF00A6"/>
    <w:rsid w:val="00BF0239"/>
    <w:rsid w:val="00BF7585"/>
    <w:rsid w:val="00C0271D"/>
    <w:rsid w:val="00C0381B"/>
    <w:rsid w:val="00C12227"/>
    <w:rsid w:val="00C14A40"/>
    <w:rsid w:val="00C15676"/>
    <w:rsid w:val="00C2122B"/>
    <w:rsid w:val="00C2137C"/>
    <w:rsid w:val="00C30862"/>
    <w:rsid w:val="00C335A5"/>
    <w:rsid w:val="00C338A4"/>
    <w:rsid w:val="00C33DEC"/>
    <w:rsid w:val="00C35891"/>
    <w:rsid w:val="00C35FE0"/>
    <w:rsid w:val="00C36399"/>
    <w:rsid w:val="00C36C41"/>
    <w:rsid w:val="00C370E7"/>
    <w:rsid w:val="00C414F2"/>
    <w:rsid w:val="00C41964"/>
    <w:rsid w:val="00C41F9F"/>
    <w:rsid w:val="00C41FA0"/>
    <w:rsid w:val="00C4246B"/>
    <w:rsid w:val="00C42EAF"/>
    <w:rsid w:val="00C43C66"/>
    <w:rsid w:val="00C47E1B"/>
    <w:rsid w:val="00C50413"/>
    <w:rsid w:val="00C53B45"/>
    <w:rsid w:val="00C5610C"/>
    <w:rsid w:val="00C707DC"/>
    <w:rsid w:val="00C7205F"/>
    <w:rsid w:val="00C731F4"/>
    <w:rsid w:val="00C75CE5"/>
    <w:rsid w:val="00C85945"/>
    <w:rsid w:val="00C863A2"/>
    <w:rsid w:val="00C91BC8"/>
    <w:rsid w:val="00C925B0"/>
    <w:rsid w:val="00C929B3"/>
    <w:rsid w:val="00C92BAE"/>
    <w:rsid w:val="00C93DE1"/>
    <w:rsid w:val="00C94924"/>
    <w:rsid w:val="00C95EBF"/>
    <w:rsid w:val="00C96424"/>
    <w:rsid w:val="00C968C6"/>
    <w:rsid w:val="00C976FF"/>
    <w:rsid w:val="00CA0DAC"/>
    <w:rsid w:val="00CA40F6"/>
    <w:rsid w:val="00CA6DE8"/>
    <w:rsid w:val="00CB491E"/>
    <w:rsid w:val="00CB5954"/>
    <w:rsid w:val="00CB654D"/>
    <w:rsid w:val="00CB761E"/>
    <w:rsid w:val="00CC3DE9"/>
    <w:rsid w:val="00CC6A04"/>
    <w:rsid w:val="00CD386C"/>
    <w:rsid w:val="00CD4D29"/>
    <w:rsid w:val="00CD5696"/>
    <w:rsid w:val="00CE2E37"/>
    <w:rsid w:val="00CE35E9"/>
    <w:rsid w:val="00CE502D"/>
    <w:rsid w:val="00CE6CD1"/>
    <w:rsid w:val="00CE7795"/>
    <w:rsid w:val="00CE7A4A"/>
    <w:rsid w:val="00CF2C91"/>
    <w:rsid w:val="00CF6398"/>
    <w:rsid w:val="00D00E9E"/>
    <w:rsid w:val="00D0142C"/>
    <w:rsid w:val="00D01A30"/>
    <w:rsid w:val="00D07B45"/>
    <w:rsid w:val="00D128E3"/>
    <w:rsid w:val="00D139AC"/>
    <w:rsid w:val="00D141CE"/>
    <w:rsid w:val="00D21F7B"/>
    <w:rsid w:val="00D25B4B"/>
    <w:rsid w:val="00D3382B"/>
    <w:rsid w:val="00D344AC"/>
    <w:rsid w:val="00D41C2F"/>
    <w:rsid w:val="00D461C2"/>
    <w:rsid w:val="00D47790"/>
    <w:rsid w:val="00D501FF"/>
    <w:rsid w:val="00D55D25"/>
    <w:rsid w:val="00D70B67"/>
    <w:rsid w:val="00D70E0A"/>
    <w:rsid w:val="00D733DC"/>
    <w:rsid w:val="00D7731C"/>
    <w:rsid w:val="00D82D71"/>
    <w:rsid w:val="00D830F9"/>
    <w:rsid w:val="00D83765"/>
    <w:rsid w:val="00D860CE"/>
    <w:rsid w:val="00D864B8"/>
    <w:rsid w:val="00D869ED"/>
    <w:rsid w:val="00D96F30"/>
    <w:rsid w:val="00D97CD0"/>
    <w:rsid w:val="00DA22F5"/>
    <w:rsid w:val="00DA33B9"/>
    <w:rsid w:val="00DA3C16"/>
    <w:rsid w:val="00DA6E06"/>
    <w:rsid w:val="00DA7616"/>
    <w:rsid w:val="00DA7F16"/>
    <w:rsid w:val="00DB6B70"/>
    <w:rsid w:val="00DC4B80"/>
    <w:rsid w:val="00DD0308"/>
    <w:rsid w:val="00DD0C88"/>
    <w:rsid w:val="00DD36E4"/>
    <w:rsid w:val="00DD3D0A"/>
    <w:rsid w:val="00DD4E1A"/>
    <w:rsid w:val="00DD6F28"/>
    <w:rsid w:val="00DD7FBD"/>
    <w:rsid w:val="00DE0BB9"/>
    <w:rsid w:val="00DE4545"/>
    <w:rsid w:val="00DE5BC0"/>
    <w:rsid w:val="00DF175E"/>
    <w:rsid w:val="00DF4A83"/>
    <w:rsid w:val="00DF5D27"/>
    <w:rsid w:val="00E06C1B"/>
    <w:rsid w:val="00E06C81"/>
    <w:rsid w:val="00E07FFD"/>
    <w:rsid w:val="00E103CE"/>
    <w:rsid w:val="00E109A9"/>
    <w:rsid w:val="00E132A1"/>
    <w:rsid w:val="00E209E7"/>
    <w:rsid w:val="00E23A64"/>
    <w:rsid w:val="00E32838"/>
    <w:rsid w:val="00E345DF"/>
    <w:rsid w:val="00E34F3A"/>
    <w:rsid w:val="00E36D68"/>
    <w:rsid w:val="00E40BA1"/>
    <w:rsid w:val="00E4627E"/>
    <w:rsid w:val="00E465B5"/>
    <w:rsid w:val="00E5068C"/>
    <w:rsid w:val="00E62783"/>
    <w:rsid w:val="00E6392E"/>
    <w:rsid w:val="00E6609E"/>
    <w:rsid w:val="00E70949"/>
    <w:rsid w:val="00E7206B"/>
    <w:rsid w:val="00E72CA8"/>
    <w:rsid w:val="00E73BF9"/>
    <w:rsid w:val="00E74C3F"/>
    <w:rsid w:val="00E74FD1"/>
    <w:rsid w:val="00E758F0"/>
    <w:rsid w:val="00E836B1"/>
    <w:rsid w:val="00E84531"/>
    <w:rsid w:val="00E84546"/>
    <w:rsid w:val="00E86F36"/>
    <w:rsid w:val="00E90489"/>
    <w:rsid w:val="00E907C7"/>
    <w:rsid w:val="00E92C90"/>
    <w:rsid w:val="00E94BE3"/>
    <w:rsid w:val="00E96AD3"/>
    <w:rsid w:val="00E96C7A"/>
    <w:rsid w:val="00E97839"/>
    <w:rsid w:val="00E97A2F"/>
    <w:rsid w:val="00E97BEB"/>
    <w:rsid w:val="00EA2B3D"/>
    <w:rsid w:val="00EA46E3"/>
    <w:rsid w:val="00EA5171"/>
    <w:rsid w:val="00EA6214"/>
    <w:rsid w:val="00EA6341"/>
    <w:rsid w:val="00EA73FC"/>
    <w:rsid w:val="00EB299D"/>
    <w:rsid w:val="00EB299F"/>
    <w:rsid w:val="00EB54FC"/>
    <w:rsid w:val="00EB55D3"/>
    <w:rsid w:val="00EB6733"/>
    <w:rsid w:val="00EB76DA"/>
    <w:rsid w:val="00EC0E7A"/>
    <w:rsid w:val="00EC1889"/>
    <w:rsid w:val="00EC2601"/>
    <w:rsid w:val="00EC4AD4"/>
    <w:rsid w:val="00ED1380"/>
    <w:rsid w:val="00ED60C0"/>
    <w:rsid w:val="00EE16CE"/>
    <w:rsid w:val="00EE3E55"/>
    <w:rsid w:val="00EE7CB4"/>
    <w:rsid w:val="00EF1623"/>
    <w:rsid w:val="00EF27BB"/>
    <w:rsid w:val="00EF3BE0"/>
    <w:rsid w:val="00EF56D7"/>
    <w:rsid w:val="00EF5CC7"/>
    <w:rsid w:val="00F00340"/>
    <w:rsid w:val="00F02A3D"/>
    <w:rsid w:val="00F05965"/>
    <w:rsid w:val="00F06D8B"/>
    <w:rsid w:val="00F07801"/>
    <w:rsid w:val="00F103E6"/>
    <w:rsid w:val="00F11003"/>
    <w:rsid w:val="00F11844"/>
    <w:rsid w:val="00F16758"/>
    <w:rsid w:val="00F1689D"/>
    <w:rsid w:val="00F21AA2"/>
    <w:rsid w:val="00F23A92"/>
    <w:rsid w:val="00F3660B"/>
    <w:rsid w:val="00F36E9A"/>
    <w:rsid w:val="00F36FB9"/>
    <w:rsid w:val="00F4214B"/>
    <w:rsid w:val="00F42F8F"/>
    <w:rsid w:val="00F471AF"/>
    <w:rsid w:val="00F50DBC"/>
    <w:rsid w:val="00F50E02"/>
    <w:rsid w:val="00F622FE"/>
    <w:rsid w:val="00F66315"/>
    <w:rsid w:val="00F71C3A"/>
    <w:rsid w:val="00F71EFD"/>
    <w:rsid w:val="00F751C6"/>
    <w:rsid w:val="00F81103"/>
    <w:rsid w:val="00F840AF"/>
    <w:rsid w:val="00F86366"/>
    <w:rsid w:val="00F91413"/>
    <w:rsid w:val="00F92A36"/>
    <w:rsid w:val="00F93C2A"/>
    <w:rsid w:val="00F93ECD"/>
    <w:rsid w:val="00F958DA"/>
    <w:rsid w:val="00FA3C72"/>
    <w:rsid w:val="00FA41FF"/>
    <w:rsid w:val="00FA522B"/>
    <w:rsid w:val="00FA5A24"/>
    <w:rsid w:val="00FB0F04"/>
    <w:rsid w:val="00FB1D88"/>
    <w:rsid w:val="00FB24A8"/>
    <w:rsid w:val="00FC0DB5"/>
    <w:rsid w:val="00FC4555"/>
    <w:rsid w:val="00FC50B0"/>
    <w:rsid w:val="00FC5E8F"/>
    <w:rsid w:val="00FD34AD"/>
    <w:rsid w:val="00FD3B8B"/>
    <w:rsid w:val="00FD4466"/>
    <w:rsid w:val="00FE02A6"/>
    <w:rsid w:val="00FE1C75"/>
    <w:rsid w:val="00FE347F"/>
    <w:rsid w:val="00FE38C6"/>
    <w:rsid w:val="00FF336A"/>
    <w:rsid w:val="00FF5D8D"/>
    <w:rsid w:val="00FF728B"/>
    <w:rsid w:val="00FF75A3"/>
    <w:rsid w:val="017F6D8E"/>
    <w:rsid w:val="018A4564"/>
    <w:rsid w:val="01AE6973"/>
    <w:rsid w:val="02E80AFB"/>
    <w:rsid w:val="030D2C89"/>
    <w:rsid w:val="03864870"/>
    <w:rsid w:val="0403355C"/>
    <w:rsid w:val="043475DA"/>
    <w:rsid w:val="044E5D08"/>
    <w:rsid w:val="04E14B24"/>
    <w:rsid w:val="05266CA3"/>
    <w:rsid w:val="05511A92"/>
    <w:rsid w:val="05D67C64"/>
    <w:rsid w:val="07727B5F"/>
    <w:rsid w:val="07FF8FFB"/>
    <w:rsid w:val="08C56172"/>
    <w:rsid w:val="091C31DE"/>
    <w:rsid w:val="0B8F2F56"/>
    <w:rsid w:val="0D226E9B"/>
    <w:rsid w:val="0D721683"/>
    <w:rsid w:val="0DDE0007"/>
    <w:rsid w:val="0E514EB8"/>
    <w:rsid w:val="0FB3FBDB"/>
    <w:rsid w:val="0FFD0B0A"/>
    <w:rsid w:val="102D5EE2"/>
    <w:rsid w:val="112E005F"/>
    <w:rsid w:val="11D54EF6"/>
    <w:rsid w:val="11E670E9"/>
    <w:rsid w:val="126C65C4"/>
    <w:rsid w:val="14323BE7"/>
    <w:rsid w:val="14E6501B"/>
    <w:rsid w:val="15F14E76"/>
    <w:rsid w:val="160E2A24"/>
    <w:rsid w:val="16245068"/>
    <w:rsid w:val="17003979"/>
    <w:rsid w:val="1790643F"/>
    <w:rsid w:val="185C617E"/>
    <w:rsid w:val="19216AC6"/>
    <w:rsid w:val="1B587A5D"/>
    <w:rsid w:val="1B7BCB9D"/>
    <w:rsid w:val="1CC934A1"/>
    <w:rsid w:val="1CFF1D04"/>
    <w:rsid w:val="1D8316AA"/>
    <w:rsid w:val="1DFB45A5"/>
    <w:rsid w:val="1E235C90"/>
    <w:rsid w:val="1EF76875"/>
    <w:rsid w:val="1FC30523"/>
    <w:rsid w:val="1FFE2E3C"/>
    <w:rsid w:val="21BE0C07"/>
    <w:rsid w:val="21CF3E06"/>
    <w:rsid w:val="24447D86"/>
    <w:rsid w:val="24890B9A"/>
    <w:rsid w:val="25BF65FB"/>
    <w:rsid w:val="267B6EC1"/>
    <w:rsid w:val="274E038B"/>
    <w:rsid w:val="277D7746"/>
    <w:rsid w:val="279D5B8C"/>
    <w:rsid w:val="27B9A409"/>
    <w:rsid w:val="28BC52FE"/>
    <w:rsid w:val="28D529CE"/>
    <w:rsid w:val="29454C43"/>
    <w:rsid w:val="29EB0C54"/>
    <w:rsid w:val="2A596998"/>
    <w:rsid w:val="2B6F15E6"/>
    <w:rsid w:val="2BBE1BC3"/>
    <w:rsid w:val="2C837BCB"/>
    <w:rsid w:val="2D970D3C"/>
    <w:rsid w:val="2DFF2EF6"/>
    <w:rsid w:val="2EF95435"/>
    <w:rsid w:val="2F7279FC"/>
    <w:rsid w:val="2F811904"/>
    <w:rsid w:val="2FDE5B18"/>
    <w:rsid w:val="301F4BCA"/>
    <w:rsid w:val="30A84158"/>
    <w:rsid w:val="30D37308"/>
    <w:rsid w:val="313B6D18"/>
    <w:rsid w:val="31B06D6A"/>
    <w:rsid w:val="31FF64B3"/>
    <w:rsid w:val="328A19F1"/>
    <w:rsid w:val="334255FD"/>
    <w:rsid w:val="334B54BA"/>
    <w:rsid w:val="33F50688"/>
    <w:rsid w:val="34400960"/>
    <w:rsid w:val="346A618B"/>
    <w:rsid w:val="34D82FC0"/>
    <w:rsid w:val="35F98841"/>
    <w:rsid w:val="362C25ED"/>
    <w:rsid w:val="36B91EB6"/>
    <w:rsid w:val="36E04694"/>
    <w:rsid w:val="3720417F"/>
    <w:rsid w:val="37B01FB1"/>
    <w:rsid w:val="37D88BA4"/>
    <w:rsid w:val="37DEAAEF"/>
    <w:rsid w:val="37F5C61C"/>
    <w:rsid w:val="38136365"/>
    <w:rsid w:val="382D1049"/>
    <w:rsid w:val="388C0E52"/>
    <w:rsid w:val="38905D60"/>
    <w:rsid w:val="39351613"/>
    <w:rsid w:val="3A505DF4"/>
    <w:rsid w:val="3ACF1437"/>
    <w:rsid w:val="3AFE87DC"/>
    <w:rsid w:val="3BE564A1"/>
    <w:rsid w:val="3C7A774D"/>
    <w:rsid w:val="3DB7FD97"/>
    <w:rsid w:val="3DFAC58B"/>
    <w:rsid w:val="3E6604A8"/>
    <w:rsid w:val="3E7A17B5"/>
    <w:rsid w:val="3E8A33A6"/>
    <w:rsid w:val="3EAA3808"/>
    <w:rsid w:val="3EFB7B5B"/>
    <w:rsid w:val="3EFB8BA7"/>
    <w:rsid w:val="3F076893"/>
    <w:rsid w:val="3F69548C"/>
    <w:rsid w:val="3F771B54"/>
    <w:rsid w:val="3FD25E73"/>
    <w:rsid w:val="3FEF92EB"/>
    <w:rsid w:val="3FF565C2"/>
    <w:rsid w:val="3FFD15AC"/>
    <w:rsid w:val="3FFFE019"/>
    <w:rsid w:val="3FFFEDDA"/>
    <w:rsid w:val="40055239"/>
    <w:rsid w:val="41131D8D"/>
    <w:rsid w:val="421624A7"/>
    <w:rsid w:val="425B40BB"/>
    <w:rsid w:val="42F8631A"/>
    <w:rsid w:val="432D4BF7"/>
    <w:rsid w:val="440674F5"/>
    <w:rsid w:val="443F7A85"/>
    <w:rsid w:val="447D2DED"/>
    <w:rsid w:val="44DEF270"/>
    <w:rsid w:val="455465C6"/>
    <w:rsid w:val="45A70F79"/>
    <w:rsid w:val="46FA2C92"/>
    <w:rsid w:val="477F2DD4"/>
    <w:rsid w:val="484752C1"/>
    <w:rsid w:val="4939265B"/>
    <w:rsid w:val="4971275C"/>
    <w:rsid w:val="4984228A"/>
    <w:rsid w:val="4A6E6754"/>
    <w:rsid w:val="4A8E7C75"/>
    <w:rsid w:val="4ACA059C"/>
    <w:rsid w:val="4BA72AA4"/>
    <w:rsid w:val="4BB75C07"/>
    <w:rsid w:val="4C67273B"/>
    <w:rsid w:val="4D774A87"/>
    <w:rsid w:val="4D7FFFF4"/>
    <w:rsid w:val="4DAB2BFA"/>
    <w:rsid w:val="4DF53E7E"/>
    <w:rsid w:val="4EA23584"/>
    <w:rsid w:val="4EAFF3D6"/>
    <w:rsid w:val="4F254BEA"/>
    <w:rsid w:val="4F78F8CE"/>
    <w:rsid w:val="4FAFF4C9"/>
    <w:rsid w:val="50D277B9"/>
    <w:rsid w:val="51F65D03"/>
    <w:rsid w:val="525C54AC"/>
    <w:rsid w:val="52CCBBAD"/>
    <w:rsid w:val="537E1F3B"/>
    <w:rsid w:val="53C06F91"/>
    <w:rsid w:val="53DFC6CE"/>
    <w:rsid w:val="54337AAB"/>
    <w:rsid w:val="543A3ED0"/>
    <w:rsid w:val="557F7D87"/>
    <w:rsid w:val="56426D90"/>
    <w:rsid w:val="577DED10"/>
    <w:rsid w:val="57B6FD0F"/>
    <w:rsid w:val="57B91A1C"/>
    <w:rsid w:val="57BFC374"/>
    <w:rsid w:val="583FF4B0"/>
    <w:rsid w:val="58FFCC7F"/>
    <w:rsid w:val="591405BF"/>
    <w:rsid w:val="59502D67"/>
    <w:rsid w:val="59DA7933"/>
    <w:rsid w:val="59F849E1"/>
    <w:rsid w:val="5A1F7D57"/>
    <w:rsid w:val="5A5BA220"/>
    <w:rsid w:val="5A92241C"/>
    <w:rsid w:val="5B2E72C6"/>
    <w:rsid w:val="5B5D7E1A"/>
    <w:rsid w:val="5BCB9529"/>
    <w:rsid w:val="5BF4C4C7"/>
    <w:rsid w:val="5BF71EF6"/>
    <w:rsid w:val="5BFD92FA"/>
    <w:rsid w:val="5C3C6497"/>
    <w:rsid w:val="5C7D5CCF"/>
    <w:rsid w:val="5CF7D32E"/>
    <w:rsid w:val="5D7FCDAF"/>
    <w:rsid w:val="5DD158CD"/>
    <w:rsid w:val="5E1A14EA"/>
    <w:rsid w:val="5E2F2C37"/>
    <w:rsid w:val="5EB7F494"/>
    <w:rsid w:val="5ED728D1"/>
    <w:rsid w:val="5EDDBD86"/>
    <w:rsid w:val="5EDF7545"/>
    <w:rsid w:val="5F5F3316"/>
    <w:rsid w:val="5F7D16A4"/>
    <w:rsid w:val="5FFD6C08"/>
    <w:rsid w:val="628F15C9"/>
    <w:rsid w:val="6412562E"/>
    <w:rsid w:val="64F778E4"/>
    <w:rsid w:val="67BF9D32"/>
    <w:rsid w:val="67EE7C4F"/>
    <w:rsid w:val="67EF4D12"/>
    <w:rsid w:val="67FF814C"/>
    <w:rsid w:val="6842039E"/>
    <w:rsid w:val="68EE3CD5"/>
    <w:rsid w:val="6907169F"/>
    <w:rsid w:val="693371D9"/>
    <w:rsid w:val="69B600BF"/>
    <w:rsid w:val="69FFD014"/>
    <w:rsid w:val="6A003231"/>
    <w:rsid w:val="6AFBB22B"/>
    <w:rsid w:val="6AFE5E70"/>
    <w:rsid w:val="6AFF6A59"/>
    <w:rsid w:val="6C3D089D"/>
    <w:rsid w:val="6C541F76"/>
    <w:rsid w:val="6C6476E1"/>
    <w:rsid w:val="6C7E7268"/>
    <w:rsid w:val="6CF1337B"/>
    <w:rsid w:val="6D0262E5"/>
    <w:rsid w:val="6D739BB9"/>
    <w:rsid w:val="6D7B2FDD"/>
    <w:rsid w:val="6DB318F3"/>
    <w:rsid w:val="6DDD98AD"/>
    <w:rsid w:val="6DDF9295"/>
    <w:rsid w:val="6DE211D7"/>
    <w:rsid w:val="6EBC3B45"/>
    <w:rsid w:val="6EBF4141"/>
    <w:rsid w:val="6EF3562F"/>
    <w:rsid w:val="6EF73A32"/>
    <w:rsid w:val="6FBBB74D"/>
    <w:rsid w:val="6FBC6C8D"/>
    <w:rsid w:val="6FBEDF7D"/>
    <w:rsid w:val="6FFFE247"/>
    <w:rsid w:val="70BC6C5C"/>
    <w:rsid w:val="71B04876"/>
    <w:rsid w:val="73BF13B5"/>
    <w:rsid w:val="73D50759"/>
    <w:rsid w:val="73E9468C"/>
    <w:rsid w:val="73FD497D"/>
    <w:rsid w:val="73FF7C9F"/>
    <w:rsid w:val="74B8703A"/>
    <w:rsid w:val="74BDF79A"/>
    <w:rsid w:val="751D01AD"/>
    <w:rsid w:val="75905670"/>
    <w:rsid w:val="75D35FCF"/>
    <w:rsid w:val="75D92620"/>
    <w:rsid w:val="75E64D79"/>
    <w:rsid w:val="75F8B8C7"/>
    <w:rsid w:val="75FA328D"/>
    <w:rsid w:val="760F1679"/>
    <w:rsid w:val="768BE1F1"/>
    <w:rsid w:val="76AE6FB5"/>
    <w:rsid w:val="76B2A9A9"/>
    <w:rsid w:val="76EF1B91"/>
    <w:rsid w:val="76F99DC2"/>
    <w:rsid w:val="77679CD6"/>
    <w:rsid w:val="777F2E19"/>
    <w:rsid w:val="77A13A38"/>
    <w:rsid w:val="77CFC822"/>
    <w:rsid w:val="77DA0534"/>
    <w:rsid w:val="77E1C5B4"/>
    <w:rsid w:val="77E9F2B9"/>
    <w:rsid w:val="77FFD37F"/>
    <w:rsid w:val="780B497A"/>
    <w:rsid w:val="787913E1"/>
    <w:rsid w:val="79BF278B"/>
    <w:rsid w:val="79EE3CED"/>
    <w:rsid w:val="79F70FED"/>
    <w:rsid w:val="79F95B8C"/>
    <w:rsid w:val="79FF2220"/>
    <w:rsid w:val="7A7FC41D"/>
    <w:rsid w:val="7ABB01A3"/>
    <w:rsid w:val="7ABFDA9C"/>
    <w:rsid w:val="7B4BD636"/>
    <w:rsid w:val="7B584A9F"/>
    <w:rsid w:val="7B5B9D95"/>
    <w:rsid w:val="7B7B9059"/>
    <w:rsid w:val="7B8D2A6A"/>
    <w:rsid w:val="7BEB21D0"/>
    <w:rsid w:val="7BEF14A6"/>
    <w:rsid w:val="7BF36513"/>
    <w:rsid w:val="7BFD742E"/>
    <w:rsid w:val="7C9F25C2"/>
    <w:rsid w:val="7CFD08B0"/>
    <w:rsid w:val="7CFD5899"/>
    <w:rsid w:val="7D76220C"/>
    <w:rsid w:val="7D9AE386"/>
    <w:rsid w:val="7DB37872"/>
    <w:rsid w:val="7DCD2671"/>
    <w:rsid w:val="7DDF2E0B"/>
    <w:rsid w:val="7DEC64F4"/>
    <w:rsid w:val="7E5F1B3E"/>
    <w:rsid w:val="7EBB2E1E"/>
    <w:rsid w:val="7EBD628D"/>
    <w:rsid w:val="7EDA6BCE"/>
    <w:rsid w:val="7EDD506F"/>
    <w:rsid w:val="7EFE0B8D"/>
    <w:rsid w:val="7EFF3820"/>
    <w:rsid w:val="7F3A5B2E"/>
    <w:rsid w:val="7F4F3A78"/>
    <w:rsid w:val="7F5B5918"/>
    <w:rsid w:val="7F7E3D3C"/>
    <w:rsid w:val="7F7E890F"/>
    <w:rsid w:val="7FAF687D"/>
    <w:rsid w:val="7FBD0CDB"/>
    <w:rsid w:val="7FBF4BA6"/>
    <w:rsid w:val="7FBFE7EB"/>
    <w:rsid w:val="7FC52CCD"/>
    <w:rsid w:val="7FDF00BB"/>
    <w:rsid w:val="7FDF26A0"/>
    <w:rsid w:val="7FF5FFCF"/>
    <w:rsid w:val="7FF600CA"/>
    <w:rsid w:val="7FF76139"/>
    <w:rsid w:val="7FF8E1B9"/>
    <w:rsid w:val="7FF981E4"/>
    <w:rsid w:val="7FFBD468"/>
    <w:rsid w:val="7FFD9D7F"/>
    <w:rsid w:val="7FFFF4AC"/>
    <w:rsid w:val="8756FAC3"/>
    <w:rsid w:val="87F788CC"/>
    <w:rsid w:val="8FAF5A7E"/>
    <w:rsid w:val="95E7C6BD"/>
    <w:rsid w:val="96FFA03F"/>
    <w:rsid w:val="97E568AF"/>
    <w:rsid w:val="9CD53F64"/>
    <w:rsid w:val="9DFA826F"/>
    <w:rsid w:val="9E27F499"/>
    <w:rsid w:val="9F3E2912"/>
    <w:rsid w:val="9F768646"/>
    <w:rsid w:val="9FB7B858"/>
    <w:rsid w:val="A3FF2273"/>
    <w:rsid w:val="A7EF1504"/>
    <w:rsid w:val="A7EF1F99"/>
    <w:rsid w:val="ACFF20A1"/>
    <w:rsid w:val="AD5B06E3"/>
    <w:rsid w:val="AFBED214"/>
    <w:rsid w:val="B1BEE856"/>
    <w:rsid w:val="B27FD2B0"/>
    <w:rsid w:val="B53D3378"/>
    <w:rsid w:val="B5757F8B"/>
    <w:rsid w:val="B58DD23C"/>
    <w:rsid w:val="B77ABC6E"/>
    <w:rsid w:val="B7DFD999"/>
    <w:rsid w:val="BADF779F"/>
    <w:rsid w:val="BAE5F8DE"/>
    <w:rsid w:val="BAEF5FAF"/>
    <w:rsid w:val="BAFDC750"/>
    <w:rsid w:val="BB7B77BF"/>
    <w:rsid w:val="BBAF67CB"/>
    <w:rsid w:val="BBFFB8E3"/>
    <w:rsid w:val="BCDF5F1A"/>
    <w:rsid w:val="BDDF5EC4"/>
    <w:rsid w:val="BDFFEF11"/>
    <w:rsid w:val="BEE7E2BB"/>
    <w:rsid w:val="BEFFAA69"/>
    <w:rsid w:val="BFB4B627"/>
    <w:rsid w:val="BFBA714E"/>
    <w:rsid w:val="BFD1882F"/>
    <w:rsid w:val="BFDE843A"/>
    <w:rsid w:val="BFFFE8F9"/>
    <w:rsid w:val="BFFFF1FF"/>
    <w:rsid w:val="C3BDD2AE"/>
    <w:rsid w:val="C5CAB367"/>
    <w:rsid w:val="CDFD5E1F"/>
    <w:rsid w:val="CDFFC57F"/>
    <w:rsid w:val="CEBF9AC3"/>
    <w:rsid w:val="CEFF178D"/>
    <w:rsid w:val="CFFD56E3"/>
    <w:rsid w:val="CFFECD12"/>
    <w:rsid w:val="CFFF9701"/>
    <w:rsid w:val="D6BB8868"/>
    <w:rsid w:val="D6F56620"/>
    <w:rsid w:val="D6FD72E8"/>
    <w:rsid w:val="D774A5F9"/>
    <w:rsid w:val="D77E391D"/>
    <w:rsid w:val="D7E7AD47"/>
    <w:rsid w:val="DA9E3F9F"/>
    <w:rsid w:val="DAD51F40"/>
    <w:rsid w:val="DBBF6F64"/>
    <w:rsid w:val="DBE864CF"/>
    <w:rsid w:val="DCEFA453"/>
    <w:rsid w:val="DDB31A2D"/>
    <w:rsid w:val="DE0E505C"/>
    <w:rsid w:val="DE6EA7F4"/>
    <w:rsid w:val="DE7F3431"/>
    <w:rsid w:val="DEFF629F"/>
    <w:rsid w:val="DF3EB2F0"/>
    <w:rsid w:val="DF6F0918"/>
    <w:rsid w:val="DF738A5F"/>
    <w:rsid w:val="DF7AC18B"/>
    <w:rsid w:val="DF878C5D"/>
    <w:rsid w:val="DF9D93B3"/>
    <w:rsid w:val="DFB5F160"/>
    <w:rsid w:val="DFDF754D"/>
    <w:rsid w:val="DFF98486"/>
    <w:rsid w:val="DFFD23D0"/>
    <w:rsid w:val="DFFF6429"/>
    <w:rsid w:val="DFFF8411"/>
    <w:rsid w:val="E27F446C"/>
    <w:rsid w:val="E38B1330"/>
    <w:rsid w:val="E57FD5A8"/>
    <w:rsid w:val="E67C0319"/>
    <w:rsid w:val="E7FDC64B"/>
    <w:rsid w:val="E87E400B"/>
    <w:rsid w:val="EBDE2CC6"/>
    <w:rsid w:val="EBFBCA99"/>
    <w:rsid w:val="EBFDB27E"/>
    <w:rsid w:val="EBFF09E4"/>
    <w:rsid w:val="EC7B20AA"/>
    <w:rsid w:val="EC7FE082"/>
    <w:rsid w:val="EE9742F7"/>
    <w:rsid w:val="EED2E9E0"/>
    <w:rsid w:val="EEFF5E65"/>
    <w:rsid w:val="EF76713A"/>
    <w:rsid w:val="F3BD6F3E"/>
    <w:rsid w:val="F3DF2833"/>
    <w:rsid w:val="F3FFF48A"/>
    <w:rsid w:val="F47E654D"/>
    <w:rsid w:val="F5BD4252"/>
    <w:rsid w:val="F5EB8E19"/>
    <w:rsid w:val="F5FE5C98"/>
    <w:rsid w:val="F6A734C4"/>
    <w:rsid w:val="F6E2F036"/>
    <w:rsid w:val="F6EFC428"/>
    <w:rsid w:val="F70FC49B"/>
    <w:rsid w:val="F75F8B91"/>
    <w:rsid w:val="F77213D1"/>
    <w:rsid w:val="F7C6699B"/>
    <w:rsid w:val="F7DF3C1F"/>
    <w:rsid w:val="F7F52DAF"/>
    <w:rsid w:val="F7FF9691"/>
    <w:rsid w:val="F7FFABFA"/>
    <w:rsid w:val="F8E7C240"/>
    <w:rsid w:val="F97FB216"/>
    <w:rsid w:val="F9F71719"/>
    <w:rsid w:val="F9FEC096"/>
    <w:rsid w:val="FA6F925E"/>
    <w:rsid w:val="FAAE511D"/>
    <w:rsid w:val="FABBD376"/>
    <w:rsid w:val="FACC5153"/>
    <w:rsid w:val="FAEFE441"/>
    <w:rsid w:val="FAF7B94E"/>
    <w:rsid w:val="FB6DA837"/>
    <w:rsid w:val="FB9F4704"/>
    <w:rsid w:val="FBBE38A9"/>
    <w:rsid w:val="FBE53DF8"/>
    <w:rsid w:val="FBF77DF8"/>
    <w:rsid w:val="FC5D714F"/>
    <w:rsid w:val="FCEFDE40"/>
    <w:rsid w:val="FD37BD9C"/>
    <w:rsid w:val="FD7C4ACC"/>
    <w:rsid w:val="FDAEC90F"/>
    <w:rsid w:val="FDAFFD6B"/>
    <w:rsid w:val="FDBBE6C9"/>
    <w:rsid w:val="FDBED2C9"/>
    <w:rsid w:val="FDDF4932"/>
    <w:rsid w:val="FDF69373"/>
    <w:rsid w:val="FDF7648E"/>
    <w:rsid w:val="FDF7E9F7"/>
    <w:rsid w:val="FDFF4C90"/>
    <w:rsid w:val="FDFF5086"/>
    <w:rsid w:val="FDFFB480"/>
    <w:rsid w:val="FE2AC18B"/>
    <w:rsid w:val="FE6F5F51"/>
    <w:rsid w:val="FE7FDD34"/>
    <w:rsid w:val="FE9FEC4E"/>
    <w:rsid w:val="FEBEF121"/>
    <w:rsid w:val="FED7F38B"/>
    <w:rsid w:val="FEDEEBC5"/>
    <w:rsid w:val="FEFEC8BC"/>
    <w:rsid w:val="FEFFD73B"/>
    <w:rsid w:val="FF0D3962"/>
    <w:rsid w:val="FF3767F3"/>
    <w:rsid w:val="FF3FEF3C"/>
    <w:rsid w:val="FF57DC00"/>
    <w:rsid w:val="FF5B8D1B"/>
    <w:rsid w:val="FF5F6F70"/>
    <w:rsid w:val="FF63F253"/>
    <w:rsid w:val="FF6B18D2"/>
    <w:rsid w:val="FFB6440D"/>
    <w:rsid w:val="FFB7A6A1"/>
    <w:rsid w:val="FFBA6A27"/>
    <w:rsid w:val="FFBB46DB"/>
    <w:rsid w:val="FFBEB1B0"/>
    <w:rsid w:val="FFD390CB"/>
    <w:rsid w:val="FFDE6074"/>
    <w:rsid w:val="FFE724A8"/>
    <w:rsid w:val="FFE93E7F"/>
    <w:rsid w:val="FFEF165A"/>
    <w:rsid w:val="FFF74F75"/>
    <w:rsid w:val="FFFA1963"/>
    <w:rsid w:val="FFFAA007"/>
    <w:rsid w:val="FFFBC082"/>
    <w:rsid w:val="FFFC0744"/>
    <w:rsid w:val="FFFD601B"/>
    <w:rsid w:val="FFFF13CD"/>
    <w:rsid w:val="FFFF47F7"/>
    <w:rsid w:val="FFFF88CB"/>
    <w:rsid w:val="FFFFC87A"/>
    <w:rsid w:val="FFFFE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1"/>
    <w:qFormat/>
    <w:uiPriority w:val="0"/>
    <w:pPr>
      <w:snapToGrid w:val="0"/>
      <w:spacing w:line="560" w:lineRule="exact"/>
      <w:jc w:val="center"/>
    </w:pPr>
    <w:rPr>
      <w:rFonts w:ascii="楷体_GB2312" w:eastAsia="楷体_GB2312"/>
      <w:sz w:val="30"/>
      <w:szCs w:val="20"/>
    </w:rPr>
  </w:style>
  <w:style w:type="paragraph" w:styleId="4">
    <w:name w:val="Document Map"/>
    <w:basedOn w:val="1"/>
    <w:link w:val="22"/>
    <w:semiHidden/>
    <w:qFormat/>
    <w:uiPriority w:val="0"/>
    <w:pPr>
      <w:shd w:val="clear" w:color="auto" w:fill="000080"/>
    </w:pPr>
    <w:rPr>
      <w:rFonts w:eastAsia="仿宋_GB2312"/>
      <w:sz w:val="30"/>
      <w:szCs w:val="20"/>
    </w:rPr>
  </w:style>
  <w:style w:type="paragraph" w:styleId="5">
    <w:name w:val="annotation text"/>
    <w:basedOn w:val="1"/>
    <w:link w:val="23"/>
    <w:unhideWhenUsed/>
    <w:qFormat/>
    <w:uiPriority w:val="99"/>
    <w:pPr>
      <w:jc w:val="left"/>
    </w:pPr>
  </w:style>
  <w:style w:type="paragraph" w:styleId="6">
    <w:name w:val="Body Text Indent"/>
    <w:basedOn w:val="1"/>
    <w:link w:val="24"/>
    <w:qFormat/>
    <w:uiPriority w:val="0"/>
    <w:pPr>
      <w:spacing w:after="120"/>
      <w:ind w:left="420" w:leftChars="200"/>
    </w:pPr>
    <w:rPr>
      <w:rFonts w:eastAsia="仿宋_GB2312"/>
      <w:sz w:val="30"/>
      <w:szCs w:val="20"/>
    </w:rPr>
  </w:style>
  <w:style w:type="paragraph" w:styleId="7">
    <w:name w:val="Plain Text"/>
    <w:basedOn w:val="1"/>
    <w:link w:val="25"/>
    <w:qFormat/>
    <w:uiPriority w:val="0"/>
    <w:rPr>
      <w:rFonts w:ascii="宋体" w:hAnsi="Courier New"/>
      <w:szCs w:val="20"/>
    </w:rPr>
  </w:style>
  <w:style w:type="paragraph" w:styleId="8">
    <w:name w:val="Date"/>
    <w:basedOn w:val="1"/>
    <w:next w:val="1"/>
    <w:link w:val="26"/>
    <w:unhideWhenUsed/>
    <w:qFormat/>
    <w:uiPriority w:val="99"/>
    <w:pPr>
      <w:ind w:left="100" w:leftChars="2500"/>
    </w:pPr>
  </w:style>
  <w:style w:type="paragraph" w:styleId="9">
    <w:name w:val="Body Text Indent 2"/>
    <w:basedOn w:val="1"/>
    <w:link w:val="27"/>
    <w:qFormat/>
    <w:uiPriority w:val="0"/>
    <w:pPr>
      <w:spacing w:line="560" w:lineRule="exact"/>
      <w:ind w:firstLine="538"/>
    </w:pPr>
    <w:rPr>
      <w:rFonts w:eastAsia="楷体_GB2312"/>
      <w:sz w:val="30"/>
      <w:szCs w:val="20"/>
    </w:rPr>
  </w:style>
  <w:style w:type="paragraph" w:styleId="10">
    <w:name w:val="Balloon Text"/>
    <w:basedOn w:val="1"/>
    <w:link w:val="28"/>
    <w:qFormat/>
    <w:uiPriority w:val="0"/>
    <w:rPr>
      <w:rFonts w:eastAsia="仿宋_GB2312"/>
      <w:sz w:val="18"/>
      <w:szCs w:val="18"/>
    </w:rPr>
  </w:style>
  <w:style w:type="paragraph" w:styleId="11">
    <w:name w:val="footer"/>
    <w:basedOn w:val="1"/>
    <w:link w:val="29"/>
    <w:qFormat/>
    <w:uiPriority w:val="0"/>
    <w:pPr>
      <w:tabs>
        <w:tab w:val="center" w:pos="4153"/>
        <w:tab w:val="right" w:pos="8306"/>
      </w:tabs>
      <w:snapToGrid w:val="0"/>
      <w:jc w:val="left"/>
    </w:pPr>
    <w:rPr>
      <w:rFonts w:eastAsia="仿宋_GB2312"/>
      <w:sz w:val="18"/>
      <w:szCs w:val="20"/>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1"/>
    <w:qFormat/>
    <w:uiPriority w:val="0"/>
    <w:pPr>
      <w:spacing w:line="560" w:lineRule="exact"/>
      <w:ind w:right="11" w:firstLine="600"/>
    </w:pPr>
    <w:rPr>
      <w:rFonts w:eastAsia="楷体_GB2312"/>
      <w:sz w:val="30"/>
      <w:szCs w:val="20"/>
    </w:rPr>
  </w:style>
  <w:style w:type="paragraph" w:styleId="14">
    <w:name w:val="annotation subject"/>
    <w:basedOn w:val="5"/>
    <w:next w:val="5"/>
    <w:link w:val="32"/>
    <w:unhideWhenUsed/>
    <w:qFormat/>
    <w:uiPriority w:val="99"/>
    <w:rPr>
      <w:b/>
      <w:bCs/>
    </w:rPr>
  </w:style>
  <w:style w:type="character" w:styleId="17">
    <w:name w:val="Strong"/>
    <w:qFormat/>
    <w:uiPriority w:val="0"/>
    <w:rPr>
      <w:b/>
      <w:bCs/>
    </w:rPr>
  </w:style>
  <w:style w:type="character" w:styleId="18">
    <w:name w:val="page number"/>
    <w:qFormat/>
    <w:uiPriority w:val="0"/>
  </w:style>
  <w:style w:type="character" w:styleId="19">
    <w:name w:val="annotation reference"/>
    <w:unhideWhenUsed/>
    <w:qFormat/>
    <w:uiPriority w:val="99"/>
    <w:rPr>
      <w:sz w:val="21"/>
      <w:szCs w:val="21"/>
    </w:rPr>
  </w:style>
  <w:style w:type="paragraph" w:customStyle="1" w:styleId="20">
    <w:name w:val="Char Char Char Char"/>
    <w:basedOn w:val="1"/>
    <w:qFormat/>
    <w:uiPriority w:val="0"/>
  </w:style>
  <w:style w:type="character" w:customStyle="1" w:styleId="21">
    <w:name w:val="正文文本 Char"/>
    <w:link w:val="3"/>
    <w:qFormat/>
    <w:uiPriority w:val="0"/>
    <w:rPr>
      <w:rFonts w:ascii="楷体_GB2312" w:hAnsi="Times New Roman" w:eastAsia="楷体_GB2312"/>
      <w:kern w:val="2"/>
      <w:sz w:val="30"/>
    </w:rPr>
  </w:style>
  <w:style w:type="character" w:customStyle="1" w:styleId="22">
    <w:name w:val="文档结构图 Char"/>
    <w:link w:val="4"/>
    <w:semiHidden/>
    <w:qFormat/>
    <w:uiPriority w:val="0"/>
    <w:rPr>
      <w:rFonts w:ascii="Times New Roman" w:hAnsi="Times New Roman" w:eastAsia="仿宋_GB2312"/>
      <w:kern w:val="2"/>
      <w:sz w:val="30"/>
      <w:shd w:val="clear" w:color="auto" w:fill="000080"/>
    </w:rPr>
  </w:style>
  <w:style w:type="character" w:customStyle="1" w:styleId="23">
    <w:name w:val="批注文字 Char"/>
    <w:link w:val="5"/>
    <w:qFormat/>
    <w:uiPriority w:val="99"/>
    <w:rPr>
      <w:kern w:val="2"/>
      <w:sz w:val="21"/>
      <w:szCs w:val="22"/>
    </w:rPr>
  </w:style>
  <w:style w:type="character" w:customStyle="1" w:styleId="24">
    <w:name w:val="正文文本缩进 Char"/>
    <w:link w:val="6"/>
    <w:qFormat/>
    <w:uiPriority w:val="0"/>
    <w:rPr>
      <w:rFonts w:ascii="Times New Roman" w:hAnsi="Times New Roman" w:eastAsia="仿宋_GB2312"/>
      <w:kern w:val="2"/>
      <w:sz w:val="30"/>
    </w:rPr>
  </w:style>
  <w:style w:type="character" w:customStyle="1" w:styleId="25">
    <w:name w:val="纯文本 Char"/>
    <w:link w:val="7"/>
    <w:qFormat/>
    <w:uiPriority w:val="0"/>
    <w:rPr>
      <w:rFonts w:ascii="宋体" w:hAnsi="Courier New"/>
      <w:kern w:val="2"/>
      <w:sz w:val="21"/>
    </w:rPr>
  </w:style>
  <w:style w:type="character" w:customStyle="1" w:styleId="26">
    <w:name w:val="日期 Char"/>
    <w:link w:val="8"/>
    <w:semiHidden/>
    <w:qFormat/>
    <w:uiPriority w:val="99"/>
    <w:rPr>
      <w:kern w:val="2"/>
      <w:sz w:val="21"/>
      <w:szCs w:val="22"/>
    </w:rPr>
  </w:style>
  <w:style w:type="character" w:customStyle="1" w:styleId="27">
    <w:name w:val="正文文本缩进 2 Char"/>
    <w:link w:val="9"/>
    <w:qFormat/>
    <w:uiPriority w:val="0"/>
    <w:rPr>
      <w:rFonts w:ascii="Times New Roman" w:hAnsi="Times New Roman" w:eastAsia="楷体_GB2312"/>
      <w:kern w:val="2"/>
      <w:sz w:val="30"/>
    </w:rPr>
  </w:style>
  <w:style w:type="character" w:customStyle="1" w:styleId="28">
    <w:name w:val="批注框文本 Char"/>
    <w:link w:val="10"/>
    <w:qFormat/>
    <w:uiPriority w:val="0"/>
    <w:rPr>
      <w:rFonts w:ascii="Times New Roman" w:hAnsi="Times New Roman" w:eastAsia="仿宋_GB2312"/>
      <w:kern w:val="2"/>
      <w:sz w:val="18"/>
      <w:szCs w:val="18"/>
    </w:rPr>
  </w:style>
  <w:style w:type="character" w:customStyle="1" w:styleId="29">
    <w:name w:val="页脚 Char"/>
    <w:link w:val="11"/>
    <w:qFormat/>
    <w:uiPriority w:val="0"/>
    <w:rPr>
      <w:rFonts w:ascii="Times New Roman" w:hAnsi="Times New Roman" w:eastAsia="仿宋_GB2312"/>
      <w:kern w:val="2"/>
      <w:sz w:val="18"/>
    </w:rPr>
  </w:style>
  <w:style w:type="character" w:customStyle="1" w:styleId="30">
    <w:name w:val="页眉 Char"/>
    <w:link w:val="12"/>
    <w:qFormat/>
    <w:uiPriority w:val="0"/>
    <w:rPr>
      <w:rFonts w:ascii="Times New Roman" w:hAnsi="Times New Roman"/>
      <w:kern w:val="2"/>
      <w:sz w:val="18"/>
      <w:szCs w:val="18"/>
    </w:rPr>
  </w:style>
  <w:style w:type="character" w:customStyle="1" w:styleId="31">
    <w:name w:val="正文文本缩进 3 Char"/>
    <w:link w:val="13"/>
    <w:qFormat/>
    <w:uiPriority w:val="0"/>
    <w:rPr>
      <w:rFonts w:ascii="Times New Roman" w:hAnsi="Times New Roman" w:eastAsia="楷体_GB2312"/>
      <w:kern w:val="2"/>
      <w:sz w:val="30"/>
    </w:rPr>
  </w:style>
  <w:style w:type="character" w:customStyle="1" w:styleId="32">
    <w:name w:val="批注主题 Char"/>
    <w:link w:val="14"/>
    <w:semiHidden/>
    <w:qFormat/>
    <w:uiPriority w:val="99"/>
    <w:rPr>
      <w:b/>
      <w:bCs/>
      <w:kern w:val="2"/>
      <w:sz w:val="21"/>
      <w:szCs w:val="22"/>
    </w:rPr>
  </w:style>
  <w:style w:type="character" w:customStyle="1" w:styleId="33">
    <w:name w:val="line"/>
    <w:qFormat/>
    <w:uiPriority w:val="0"/>
  </w:style>
  <w:style w:type="paragraph" w:customStyle="1" w:styleId="34">
    <w:name w:val="Char"/>
    <w:basedOn w:val="4"/>
    <w:qFormat/>
    <w:uiPriority w:val="0"/>
    <w:rPr>
      <w:rFonts w:eastAsia="宋体"/>
      <w:sz w:val="21"/>
    </w:rPr>
  </w:style>
  <w:style w:type="paragraph" w:customStyle="1" w:styleId="35">
    <w:name w:val="Char1"/>
    <w:basedOn w:val="1"/>
    <w:qFormat/>
    <w:uiPriority w:val="0"/>
    <w:pPr>
      <w:tabs>
        <w:tab w:val="left" w:pos="1200"/>
      </w:tabs>
      <w:ind w:left="1200" w:hanging="360"/>
      <w:jc w:val="left"/>
    </w:pPr>
    <w:rPr>
      <w:sz w:val="24"/>
      <w:szCs w:val="24"/>
    </w:rPr>
  </w:style>
  <w:style w:type="paragraph" w:customStyle="1" w:styleId="36">
    <w:name w:val="_Style 35"/>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112</Pages>
  <Words>64931</Words>
  <Characters>69038</Characters>
  <Lines>579</Lines>
  <Paragraphs>163</Paragraphs>
  <TotalTime>5</TotalTime>
  <ScaleCrop>false</ScaleCrop>
  <LinksUpToDate>false</LinksUpToDate>
  <CharactersWithSpaces>72101</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2017-09-03T23:56:00Z</dcterms:created>
  <dc:creator>刘永席</dc:creator>
  <cp:lastModifiedBy>娟</cp:lastModifiedBy>
  <cp:lastPrinted>2023-01-31T18:43:00Z</cp:lastPrinted>
  <dcterms:modified xsi:type="dcterms:W3CDTF">2023-02-01T09:16:26Z</dcterms:modified>
  <dc:title>福建省教育厅关于印发《福建省达标高中评估办法（修订）》和《福建省达标高中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860D04EC1B624F309E2008EE1611AA3C</vt:lpwstr>
  </property>
</Properties>
</file>