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C0" w:rsidRDefault="00064601">
      <w:pPr>
        <w:adjustRightInd w:val="0"/>
        <w:snapToGrid w:val="0"/>
        <w:spacing w:line="640" w:lineRule="exact"/>
        <w:jc w:val="center"/>
        <w:rPr>
          <w:rFonts w:eastAsia="方正小标宋_GBK"/>
          <w:kern w:val="0"/>
          <w:sz w:val="44"/>
          <w:szCs w:val="44"/>
        </w:rPr>
      </w:pPr>
      <w:r>
        <w:rPr>
          <w:rFonts w:eastAsia="方正小标宋_GBK"/>
          <w:kern w:val="0"/>
          <w:sz w:val="44"/>
          <w:szCs w:val="44"/>
        </w:rPr>
        <w:t>泉州市学校落实全员安全生产责任制</w:t>
      </w:r>
    </w:p>
    <w:p w:rsidR="006978C0" w:rsidRDefault="00064601">
      <w:pPr>
        <w:adjustRightInd w:val="0"/>
        <w:snapToGrid w:val="0"/>
        <w:spacing w:line="640" w:lineRule="exact"/>
        <w:jc w:val="center"/>
        <w:rPr>
          <w:rFonts w:eastAsia="方正小标宋_GBK"/>
          <w:kern w:val="0"/>
          <w:sz w:val="44"/>
          <w:szCs w:val="44"/>
        </w:rPr>
      </w:pPr>
      <w:r>
        <w:rPr>
          <w:rFonts w:eastAsia="方正小标宋_GBK"/>
          <w:kern w:val="0"/>
          <w:sz w:val="44"/>
          <w:szCs w:val="44"/>
        </w:rPr>
        <w:t>拓展安全生产标准化提升专项行动</w:t>
      </w:r>
    </w:p>
    <w:p w:rsidR="006978C0" w:rsidRDefault="00064601">
      <w:pPr>
        <w:adjustRightInd w:val="0"/>
        <w:snapToGrid w:val="0"/>
        <w:spacing w:line="640" w:lineRule="exact"/>
        <w:jc w:val="center"/>
        <w:rPr>
          <w:rFonts w:eastAsia="方正小标宋_GBK"/>
          <w:kern w:val="0"/>
          <w:sz w:val="44"/>
          <w:szCs w:val="44"/>
        </w:rPr>
      </w:pPr>
      <w:r>
        <w:rPr>
          <w:rFonts w:eastAsia="方正小标宋_GBK"/>
          <w:kern w:val="0"/>
          <w:sz w:val="44"/>
          <w:szCs w:val="44"/>
        </w:rPr>
        <w:t>2025</w:t>
      </w:r>
      <w:r>
        <w:rPr>
          <w:rFonts w:eastAsia="方正小标宋_GBK"/>
          <w:kern w:val="0"/>
          <w:sz w:val="44"/>
          <w:szCs w:val="44"/>
        </w:rPr>
        <w:t>年持续改进方案</w:t>
      </w:r>
    </w:p>
    <w:p w:rsidR="006978C0" w:rsidRDefault="006978C0">
      <w:pPr>
        <w:adjustRightInd w:val="0"/>
        <w:snapToGrid w:val="0"/>
        <w:spacing w:line="580" w:lineRule="exact"/>
        <w:jc w:val="center"/>
        <w:rPr>
          <w:rFonts w:eastAsia="仿宋_GB2312"/>
          <w:kern w:val="0"/>
          <w:sz w:val="32"/>
          <w:szCs w:val="32"/>
        </w:rPr>
      </w:pPr>
    </w:p>
    <w:p w:rsidR="006978C0" w:rsidRDefault="00064601">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为深入学习贯彻习近平总书记关于安全生产系列重要指示批示精神，</w:t>
      </w:r>
      <w:r>
        <w:rPr>
          <w:rFonts w:eastAsia="仿宋_GB2312"/>
          <w:sz w:val="32"/>
          <w:szCs w:val="32"/>
        </w:rPr>
        <w:t>落实教育部、省教育厅以及市委市政府关于安全生产</w:t>
      </w:r>
      <w:proofErr w:type="gramStart"/>
      <w:r>
        <w:rPr>
          <w:rFonts w:eastAsia="仿宋_GB2312"/>
          <w:sz w:val="32"/>
          <w:szCs w:val="32"/>
        </w:rPr>
        <w:t>治本攻坚</w:t>
      </w:r>
      <w:proofErr w:type="gramEnd"/>
      <w:r>
        <w:rPr>
          <w:rFonts w:eastAsia="仿宋_GB2312"/>
          <w:sz w:val="32"/>
          <w:szCs w:val="32"/>
        </w:rPr>
        <w:t>三年行动决策部署，巩固扩大落实学校全员安全生产责任制（以下简称</w:t>
      </w:r>
      <w:r>
        <w:rPr>
          <w:rFonts w:eastAsia="仿宋_GB2312"/>
          <w:sz w:val="32"/>
          <w:szCs w:val="32"/>
        </w:rPr>
        <w:t>“</w:t>
      </w:r>
      <w:r>
        <w:rPr>
          <w:rFonts w:eastAsia="仿宋_GB2312"/>
          <w:sz w:val="32"/>
          <w:szCs w:val="32"/>
        </w:rPr>
        <w:t>全员责任制</w:t>
      </w:r>
      <w:r>
        <w:rPr>
          <w:rFonts w:eastAsia="仿宋_GB2312"/>
          <w:sz w:val="32"/>
          <w:szCs w:val="32"/>
        </w:rPr>
        <w:t>”</w:t>
      </w:r>
      <w:r>
        <w:rPr>
          <w:rFonts w:eastAsia="仿宋_GB2312"/>
          <w:sz w:val="32"/>
          <w:szCs w:val="32"/>
        </w:rPr>
        <w:t>）专项行动、安全生产标准化（以下简称</w:t>
      </w:r>
      <w:r>
        <w:rPr>
          <w:rFonts w:eastAsia="仿宋_GB2312"/>
          <w:sz w:val="32"/>
          <w:szCs w:val="32"/>
        </w:rPr>
        <w:t>“</w:t>
      </w:r>
      <w:r>
        <w:rPr>
          <w:rFonts w:eastAsia="仿宋_GB2312"/>
          <w:sz w:val="32"/>
          <w:szCs w:val="32"/>
        </w:rPr>
        <w:t>标准化</w:t>
      </w:r>
      <w:r>
        <w:rPr>
          <w:rFonts w:eastAsia="仿宋_GB2312"/>
          <w:sz w:val="32"/>
          <w:szCs w:val="32"/>
        </w:rPr>
        <w:t>”</w:t>
      </w:r>
      <w:r>
        <w:rPr>
          <w:rFonts w:eastAsia="仿宋_GB2312"/>
          <w:sz w:val="32"/>
          <w:szCs w:val="32"/>
        </w:rPr>
        <w:t>）提升专项行动成果，持续规范学校（含学科类校外培训机构、中小学生社会实践基地等，下同）安全生产行为，</w:t>
      </w:r>
      <w:r>
        <w:rPr>
          <w:rFonts w:eastAsia="仿宋_GB2312"/>
          <w:kern w:val="0"/>
          <w:sz w:val="32"/>
          <w:szCs w:val="32"/>
        </w:rPr>
        <w:t>夯实安全生产工作基础，努力从根本上消除事故隐患，有效防范校园生产安全事故，</w:t>
      </w:r>
      <w:r>
        <w:rPr>
          <w:rFonts w:eastAsia="仿宋_GB2312"/>
          <w:sz w:val="32"/>
          <w:szCs w:val="32"/>
        </w:rPr>
        <w:t>经研究决定</w:t>
      </w:r>
      <w:r>
        <w:rPr>
          <w:rFonts w:eastAsia="仿宋_GB2312"/>
          <w:sz w:val="32"/>
          <w:szCs w:val="32"/>
        </w:rPr>
        <w:t>2025</w:t>
      </w:r>
      <w:r>
        <w:rPr>
          <w:rFonts w:eastAsia="仿宋_GB2312"/>
          <w:sz w:val="32"/>
          <w:szCs w:val="32"/>
        </w:rPr>
        <w:t>年在全市教育系统范围内开展落实学校全员责任制拓展标准化提升专项行动持续改进活动，现结合实际，制定本方案。</w:t>
      </w:r>
    </w:p>
    <w:p w:rsidR="006978C0" w:rsidRDefault="00064601">
      <w:pPr>
        <w:adjustRightInd w:val="0"/>
        <w:snapToGrid w:val="0"/>
        <w:spacing w:line="560" w:lineRule="exact"/>
        <w:ind w:firstLineChars="200" w:firstLine="640"/>
        <w:rPr>
          <w:rFonts w:eastAsia="黑体"/>
          <w:sz w:val="32"/>
          <w:szCs w:val="32"/>
        </w:rPr>
      </w:pPr>
      <w:r>
        <w:rPr>
          <w:rFonts w:eastAsia="黑体"/>
          <w:sz w:val="32"/>
          <w:szCs w:val="32"/>
        </w:rPr>
        <w:t>一、总体要求</w:t>
      </w:r>
    </w:p>
    <w:p w:rsidR="006978C0" w:rsidRDefault="00064601">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以习近平新时代中国特色社会主义思想为指导，深入贯彻党的二十大和二十届二中、三中全会精神，聚焦</w:t>
      </w:r>
      <w:r>
        <w:rPr>
          <w:rFonts w:eastAsia="仿宋_GB2312"/>
          <w:kern w:val="0"/>
          <w:sz w:val="32"/>
          <w:szCs w:val="32"/>
        </w:rPr>
        <w:t>“</w:t>
      </w:r>
      <w:r>
        <w:rPr>
          <w:rFonts w:eastAsia="仿宋_GB2312"/>
          <w:kern w:val="0"/>
          <w:sz w:val="32"/>
          <w:szCs w:val="32"/>
        </w:rPr>
        <w:t>控事故，保安全</w:t>
      </w:r>
      <w:r>
        <w:rPr>
          <w:rFonts w:eastAsia="仿宋_GB2312"/>
          <w:kern w:val="0"/>
          <w:sz w:val="32"/>
          <w:szCs w:val="32"/>
        </w:rPr>
        <w:t>”</w:t>
      </w:r>
      <w:r>
        <w:rPr>
          <w:rFonts w:eastAsia="仿宋_GB2312"/>
          <w:kern w:val="0"/>
          <w:sz w:val="32"/>
          <w:szCs w:val="32"/>
        </w:rPr>
        <w:t>的总体目标要求，坚持</w:t>
      </w:r>
      <w:r>
        <w:rPr>
          <w:rFonts w:eastAsia="仿宋_GB2312"/>
          <w:kern w:val="0"/>
          <w:sz w:val="32"/>
          <w:szCs w:val="32"/>
        </w:rPr>
        <w:t>“</w:t>
      </w:r>
      <w:r>
        <w:rPr>
          <w:rFonts w:eastAsia="仿宋_GB2312"/>
          <w:kern w:val="0"/>
          <w:sz w:val="32"/>
          <w:szCs w:val="32"/>
        </w:rPr>
        <w:t>巩固成果，提质增效，提档升级</w:t>
      </w:r>
      <w:r>
        <w:rPr>
          <w:rFonts w:eastAsia="仿宋_GB2312"/>
          <w:kern w:val="0"/>
          <w:sz w:val="32"/>
          <w:szCs w:val="32"/>
        </w:rPr>
        <w:t>”</w:t>
      </w:r>
      <w:r>
        <w:rPr>
          <w:rFonts w:eastAsia="仿宋_GB2312"/>
          <w:kern w:val="0"/>
          <w:sz w:val="32"/>
          <w:szCs w:val="32"/>
        </w:rPr>
        <w:t>为原则，持续运用改革创新的措施和办法，强化</w:t>
      </w:r>
      <w:r>
        <w:rPr>
          <w:rFonts w:eastAsia="仿宋_GB2312"/>
          <w:kern w:val="0"/>
          <w:sz w:val="32"/>
          <w:szCs w:val="32"/>
        </w:rPr>
        <w:t>“</w:t>
      </w:r>
      <w:r>
        <w:rPr>
          <w:rFonts w:eastAsia="仿宋_GB2312"/>
          <w:kern w:val="0"/>
          <w:sz w:val="32"/>
          <w:szCs w:val="32"/>
        </w:rPr>
        <w:t>党政同责、一岗双责、齐抓共管</w:t>
      </w:r>
      <w:r w:rsidR="001D52CB" w:rsidRPr="001D52CB">
        <w:rPr>
          <w:rFonts w:eastAsia="仿宋_GB2312" w:hint="eastAsia"/>
          <w:kern w:val="0"/>
          <w:sz w:val="32"/>
          <w:szCs w:val="32"/>
        </w:rPr>
        <w:t>、失职追责</w:t>
      </w:r>
      <w:bookmarkStart w:id="0" w:name="_GoBack"/>
      <w:bookmarkEnd w:id="0"/>
      <w:r>
        <w:rPr>
          <w:rFonts w:eastAsia="仿宋_GB2312"/>
          <w:kern w:val="0"/>
          <w:sz w:val="32"/>
          <w:szCs w:val="32"/>
        </w:rPr>
        <w:t>”</w:t>
      </w:r>
      <w:r>
        <w:rPr>
          <w:rFonts w:eastAsia="仿宋_GB2312"/>
          <w:kern w:val="0"/>
          <w:sz w:val="32"/>
          <w:szCs w:val="32"/>
        </w:rPr>
        <w:t>，深化源头治理、系统治理和综合治理，推进学校安全生产责任制全员落实、标准化全要素提升，不断优化自我约束、自我完善、持续改进的校园安全生产管理体系，持</w:t>
      </w:r>
      <w:r>
        <w:rPr>
          <w:rFonts w:eastAsia="仿宋_GB2312"/>
          <w:kern w:val="0"/>
          <w:sz w:val="32"/>
          <w:szCs w:val="32"/>
        </w:rPr>
        <w:lastRenderedPageBreak/>
        <w:t>续提升校园本质安全水平，为全市教育高质量发展提供良好的校园安全环境。</w:t>
      </w:r>
    </w:p>
    <w:p w:rsidR="006978C0" w:rsidRDefault="00064601">
      <w:pPr>
        <w:adjustRightInd w:val="0"/>
        <w:snapToGrid w:val="0"/>
        <w:spacing w:line="560" w:lineRule="exact"/>
        <w:ind w:firstLineChars="200" w:firstLine="640"/>
        <w:rPr>
          <w:rFonts w:eastAsia="黑体"/>
          <w:sz w:val="32"/>
          <w:szCs w:val="32"/>
        </w:rPr>
      </w:pPr>
      <w:r>
        <w:rPr>
          <w:rFonts w:eastAsia="黑体"/>
          <w:sz w:val="32"/>
          <w:szCs w:val="32"/>
        </w:rPr>
        <w:t>二、主要目标</w:t>
      </w:r>
    </w:p>
    <w:p w:rsidR="006978C0" w:rsidRDefault="00064601">
      <w:pPr>
        <w:adjustRightInd w:val="0"/>
        <w:snapToGrid w:val="0"/>
        <w:spacing w:line="560" w:lineRule="exact"/>
        <w:ind w:firstLineChars="200" w:firstLine="640"/>
        <w:rPr>
          <w:rFonts w:eastAsia="仿宋_GB2312"/>
          <w:sz w:val="32"/>
          <w:szCs w:val="32"/>
        </w:rPr>
      </w:pPr>
      <w:r>
        <w:rPr>
          <w:rFonts w:eastAsia="仿宋_GB2312"/>
          <w:kern w:val="0"/>
          <w:sz w:val="32"/>
          <w:szCs w:val="32"/>
        </w:rPr>
        <w:t>突出以</w:t>
      </w:r>
      <w:r>
        <w:rPr>
          <w:rFonts w:eastAsia="仿宋_GB2312"/>
          <w:kern w:val="0"/>
          <w:sz w:val="32"/>
          <w:szCs w:val="32"/>
        </w:rPr>
        <w:t>“</w:t>
      </w:r>
      <w:r>
        <w:rPr>
          <w:rFonts w:eastAsia="仿宋_GB2312"/>
          <w:kern w:val="0"/>
          <w:sz w:val="32"/>
          <w:szCs w:val="32"/>
        </w:rPr>
        <w:t>全员落实、全过程控制、全方位改进、全要素提升</w:t>
      </w:r>
      <w:r>
        <w:rPr>
          <w:rFonts w:eastAsia="仿宋_GB2312"/>
          <w:kern w:val="0"/>
          <w:sz w:val="32"/>
          <w:szCs w:val="32"/>
        </w:rPr>
        <w:t>”</w:t>
      </w:r>
      <w:r>
        <w:rPr>
          <w:rFonts w:eastAsia="仿宋_GB2312"/>
          <w:kern w:val="0"/>
          <w:sz w:val="32"/>
          <w:szCs w:val="32"/>
        </w:rPr>
        <w:t>为目标导向，在更加注重整体推进、质量提升、监管创新等</w:t>
      </w:r>
      <w:r>
        <w:rPr>
          <w:rFonts w:eastAsia="仿宋_GB2312"/>
          <w:kern w:val="0"/>
          <w:sz w:val="32"/>
          <w:szCs w:val="32"/>
        </w:rPr>
        <w:t>“</w:t>
      </w:r>
      <w:r>
        <w:rPr>
          <w:rFonts w:eastAsia="仿宋_GB2312"/>
          <w:kern w:val="0"/>
          <w:sz w:val="32"/>
          <w:szCs w:val="32"/>
        </w:rPr>
        <w:t>三个更加注重</w:t>
      </w:r>
      <w:r>
        <w:rPr>
          <w:rFonts w:eastAsia="仿宋_GB2312"/>
          <w:kern w:val="0"/>
          <w:sz w:val="32"/>
          <w:szCs w:val="32"/>
        </w:rPr>
        <w:t>”</w:t>
      </w:r>
      <w:r>
        <w:rPr>
          <w:rFonts w:eastAsia="仿宋_GB2312"/>
          <w:kern w:val="0"/>
          <w:sz w:val="32"/>
          <w:szCs w:val="32"/>
        </w:rPr>
        <w:t>上下功夫，进一步完善以</w:t>
      </w:r>
      <w:r>
        <w:rPr>
          <w:rFonts w:eastAsia="仿宋_GB2312"/>
          <w:kern w:val="0"/>
          <w:sz w:val="32"/>
          <w:szCs w:val="32"/>
        </w:rPr>
        <w:t>“1+5”</w:t>
      </w:r>
      <w:r>
        <w:rPr>
          <w:rFonts w:eastAsia="仿宋_GB2312"/>
          <w:kern w:val="0"/>
          <w:sz w:val="32"/>
          <w:szCs w:val="32"/>
        </w:rPr>
        <w:t>（即标准化</w:t>
      </w:r>
      <w:r>
        <w:rPr>
          <w:rFonts w:eastAsia="仿宋_GB2312"/>
          <w:kern w:val="0"/>
          <w:sz w:val="32"/>
          <w:szCs w:val="32"/>
        </w:rPr>
        <w:t>+</w:t>
      </w:r>
      <w:r>
        <w:rPr>
          <w:rFonts w:eastAsia="仿宋_GB2312"/>
          <w:kern w:val="0"/>
          <w:sz w:val="32"/>
          <w:szCs w:val="32"/>
        </w:rPr>
        <w:t>网格化</w:t>
      </w:r>
      <w:r>
        <w:rPr>
          <w:rFonts w:eastAsia="仿宋_GB2312"/>
          <w:kern w:val="0"/>
          <w:sz w:val="32"/>
          <w:szCs w:val="32"/>
        </w:rPr>
        <w:t>+</w:t>
      </w:r>
      <w:r>
        <w:rPr>
          <w:rFonts w:eastAsia="仿宋_GB2312"/>
          <w:kern w:val="0"/>
          <w:sz w:val="32"/>
          <w:szCs w:val="32"/>
        </w:rPr>
        <w:t>信息化</w:t>
      </w:r>
      <w:r>
        <w:rPr>
          <w:rFonts w:eastAsia="仿宋_GB2312"/>
          <w:kern w:val="0"/>
          <w:sz w:val="32"/>
          <w:szCs w:val="32"/>
        </w:rPr>
        <w:t>+</w:t>
      </w:r>
      <w:r>
        <w:rPr>
          <w:rFonts w:eastAsia="仿宋_GB2312"/>
          <w:kern w:val="0"/>
          <w:sz w:val="32"/>
          <w:szCs w:val="32"/>
        </w:rPr>
        <w:t>双重预防机制</w:t>
      </w:r>
      <w:r>
        <w:rPr>
          <w:rFonts w:eastAsia="仿宋_GB2312"/>
          <w:kern w:val="0"/>
          <w:sz w:val="32"/>
          <w:szCs w:val="32"/>
        </w:rPr>
        <w:t>+</w:t>
      </w:r>
      <w:r>
        <w:rPr>
          <w:rFonts w:eastAsia="仿宋_GB2312"/>
          <w:kern w:val="0"/>
          <w:sz w:val="32"/>
          <w:szCs w:val="32"/>
        </w:rPr>
        <w:t>技术服务</w:t>
      </w:r>
      <w:r>
        <w:rPr>
          <w:rFonts w:eastAsia="仿宋_GB2312"/>
          <w:kern w:val="0"/>
          <w:sz w:val="32"/>
          <w:szCs w:val="32"/>
        </w:rPr>
        <w:t>+</w:t>
      </w:r>
      <w:r>
        <w:rPr>
          <w:rFonts w:eastAsia="仿宋_GB2312"/>
          <w:kern w:val="0"/>
          <w:sz w:val="32"/>
          <w:szCs w:val="32"/>
        </w:rPr>
        <w:t>约束激励，下同）为主体的推动标准化工作常态化机制建设、运用</w:t>
      </w:r>
      <w:r>
        <w:rPr>
          <w:rFonts w:eastAsia="仿宋_GB2312"/>
          <w:kern w:val="0"/>
          <w:sz w:val="32"/>
          <w:szCs w:val="32"/>
        </w:rPr>
        <w:t>“3456”</w:t>
      </w:r>
      <w:r>
        <w:rPr>
          <w:rFonts w:eastAsia="仿宋_GB2312"/>
          <w:kern w:val="0"/>
          <w:sz w:val="32"/>
          <w:szCs w:val="32"/>
        </w:rPr>
        <w:t>工作法（即建立健全隐患排查治理</w:t>
      </w:r>
      <w:r>
        <w:rPr>
          <w:rFonts w:eastAsia="仿宋_GB2312"/>
          <w:kern w:val="0"/>
          <w:sz w:val="32"/>
          <w:szCs w:val="32"/>
        </w:rPr>
        <w:t>“</w:t>
      </w:r>
      <w:r>
        <w:rPr>
          <w:rFonts w:eastAsia="仿宋_GB2312"/>
          <w:kern w:val="0"/>
          <w:sz w:val="32"/>
          <w:szCs w:val="32"/>
        </w:rPr>
        <w:t>三张清单</w:t>
      </w:r>
      <w:r>
        <w:rPr>
          <w:rFonts w:eastAsia="仿宋_GB2312"/>
          <w:kern w:val="0"/>
          <w:sz w:val="32"/>
          <w:szCs w:val="32"/>
        </w:rPr>
        <w:t>”</w:t>
      </w:r>
      <w:r>
        <w:rPr>
          <w:rFonts w:eastAsia="仿宋_GB2312"/>
          <w:kern w:val="0"/>
          <w:sz w:val="32"/>
          <w:szCs w:val="32"/>
        </w:rPr>
        <w:t>、实行</w:t>
      </w:r>
      <w:r>
        <w:rPr>
          <w:rFonts w:eastAsia="仿宋_GB2312"/>
          <w:kern w:val="0"/>
          <w:sz w:val="32"/>
          <w:szCs w:val="32"/>
        </w:rPr>
        <w:t>“</w:t>
      </w:r>
      <w:r>
        <w:rPr>
          <w:rFonts w:eastAsia="仿宋_GB2312"/>
          <w:kern w:val="0"/>
          <w:sz w:val="32"/>
          <w:szCs w:val="32"/>
        </w:rPr>
        <w:t>四色</w:t>
      </w:r>
      <w:r>
        <w:rPr>
          <w:rFonts w:eastAsia="仿宋_GB2312"/>
          <w:kern w:val="0"/>
          <w:sz w:val="32"/>
          <w:szCs w:val="32"/>
        </w:rPr>
        <w:t>”</w:t>
      </w:r>
      <w:r>
        <w:rPr>
          <w:rFonts w:eastAsia="仿宋_GB2312"/>
          <w:kern w:val="0"/>
          <w:sz w:val="32"/>
          <w:szCs w:val="32"/>
        </w:rPr>
        <w:t>安全风险等级动态监管、推行生产经营现场</w:t>
      </w:r>
      <w:r>
        <w:rPr>
          <w:rFonts w:eastAsia="仿宋_GB2312"/>
          <w:kern w:val="0"/>
          <w:sz w:val="32"/>
          <w:szCs w:val="32"/>
        </w:rPr>
        <w:t>“5S”</w:t>
      </w:r>
      <w:r>
        <w:rPr>
          <w:rFonts w:eastAsia="仿宋_GB2312"/>
          <w:kern w:val="0"/>
          <w:sz w:val="32"/>
          <w:szCs w:val="32"/>
        </w:rPr>
        <w:t>管理、完善</w:t>
      </w:r>
      <w:r>
        <w:rPr>
          <w:rFonts w:eastAsia="仿宋_GB2312"/>
          <w:kern w:val="0"/>
          <w:sz w:val="32"/>
          <w:szCs w:val="32"/>
        </w:rPr>
        <w:t>“</w:t>
      </w:r>
      <w:r>
        <w:rPr>
          <w:rFonts w:eastAsia="仿宋_GB2312"/>
          <w:kern w:val="0"/>
          <w:sz w:val="32"/>
          <w:szCs w:val="32"/>
        </w:rPr>
        <w:t>六有</w:t>
      </w:r>
      <w:r>
        <w:rPr>
          <w:rFonts w:eastAsia="仿宋_GB2312"/>
          <w:kern w:val="0"/>
          <w:sz w:val="32"/>
          <w:szCs w:val="32"/>
        </w:rPr>
        <w:t>”</w:t>
      </w:r>
      <w:r>
        <w:rPr>
          <w:rFonts w:eastAsia="仿宋_GB2312"/>
          <w:kern w:val="0"/>
          <w:sz w:val="32"/>
          <w:szCs w:val="32"/>
        </w:rPr>
        <w:t>可视化安全警示标识，下同）提升标准化建设质量，实现标准化与落实全员责任制、学校安全生产星级管理等工作有机融合，有效激发学校提升安全生产能力的内生动力，促进全市教育系统安全基础管理水平不断提升，安全生产</w:t>
      </w:r>
      <w:proofErr w:type="gramStart"/>
      <w:r>
        <w:rPr>
          <w:rFonts w:eastAsia="仿宋_GB2312"/>
          <w:kern w:val="0"/>
          <w:sz w:val="32"/>
          <w:szCs w:val="32"/>
        </w:rPr>
        <w:t>治本攻坚</w:t>
      </w:r>
      <w:proofErr w:type="gramEnd"/>
      <w:r>
        <w:rPr>
          <w:rFonts w:eastAsia="仿宋_GB2312"/>
          <w:kern w:val="0"/>
          <w:sz w:val="32"/>
          <w:szCs w:val="32"/>
        </w:rPr>
        <w:t>各项措施落地见效，较大以上事故得到有效遏制，各类生产安全事故持续减少，全市校园安全生产形势持续稳定向好。</w:t>
      </w:r>
    </w:p>
    <w:p w:rsidR="006978C0" w:rsidRDefault="00064601">
      <w:pPr>
        <w:adjustRightInd w:val="0"/>
        <w:snapToGrid w:val="0"/>
        <w:spacing w:line="560" w:lineRule="exact"/>
        <w:ind w:firstLineChars="200" w:firstLine="640"/>
        <w:rPr>
          <w:rFonts w:eastAsia="黑体"/>
          <w:sz w:val="32"/>
          <w:szCs w:val="32"/>
        </w:rPr>
      </w:pPr>
      <w:r>
        <w:rPr>
          <w:rFonts w:eastAsia="黑体"/>
          <w:sz w:val="32"/>
          <w:szCs w:val="32"/>
        </w:rPr>
        <w:t>三、重点任务</w:t>
      </w:r>
    </w:p>
    <w:p w:rsidR="006978C0" w:rsidRDefault="00064601">
      <w:pPr>
        <w:adjustRightInd w:val="0"/>
        <w:snapToGrid w:val="0"/>
        <w:spacing w:line="560" w:lineRule="exact"/>
        <w:ind w:firstLineChars="200" w:firstLine="640"/>
        <w:rPr>
          <w:rFonts w:eastAsia="仿宋_GB2312"/>
          <w:sz w:val="32"/>
          <w:szCs w:val="32"/>
        </w:rPr>
      </w:pPr>
      <w:r>
        <w:rPr>
          <w:rFonts w:eastAsia="仿宋_GB2312"/>
          <w:sz w:val="32"/>
          <w:szCs w:val="32"/>
        </w:rPr>
        <w:t>围绕持续改进的目标要求，督促指导学校坚持以落实全员责任制为主线，</w:t>
      </w:r>
      <w:r>
        <w:rPr>
          <w:rFonts w:eastAsia="仿宋_GB2312"/>
          <w:kern w:val="0"/>
          <w:sz w:val="32"/>
          <w:szCs w:val="32"/>
        </w:rPr>
        <w:t>对照《全市学校安全标准化运行提升指南》和相关规定，结合自身实际，自主持续完善并保持标准化管理体系，切实强化自我检查、自我纠正和自我改进，不断优化校园安全生产长效机制，增强落实安全生产主体责任的综合能力。</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lastRenderedPageBreak/>
        <w:t>（一）完善</w:t>
      </w:r>
      <w:r>
        <w:rPr>
          <w:rFonts w:eastAsia="楷体_GB2312"/>
          <w:b/>
          <w:bCs/>
          <w:sz w:val="32"/>
          <w:szCs w:val="32"/>
        </w:rPr>
        <w:t>“</w:t>
      </w:r>
      <w:r>
        <w:rPr>
          <w:rFonts w:eastAsia="楷体_GB2312"/>
          <w:b/>
          <w:bCs/>
          <w:sz w:val="32"/>
          <w:szCs w:val="32"/>
        </w:rPr>
        <w:t>一套标准规范</w:t>
      </w:r>
      <w:r>
        <w:rPr>
          <w:rFonts w:eastAsia="楷体_GB2312"/>
          <w:b/>
          <w:bCs/>
          <w:sz w:val="32"/>
          <w:szCs w:val="32"/>
        </w:rPr>
        <w:t>”</w:t>
      </w:r>
      <w:r>
        <w:rPr>
          <w:rFonts w:eastAsia="楷体_GB2312"/>
          <w:b/>
          <w:bCs/>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要系统总结所属学校标准化创建、运行、提升和落实学校全员责任制的典型经验做法，全面梳理并评估学校安全生产标准化检查清单、标准化运行提升指南、标准化考评细则、</w:t>
      </w:r>
      <w:proofErr w:type="gramStart"/>
      <w:r>
        <w:rPr>
          <w:rFonts w:eastAsia="仿宋_GB2312"/>
          <w:kern w:val="0"/>
          <w:sz w:val="32"/>
          <w:szCs w:val="32"/>
        </w:rPr>
        <w:t>网格员</w:t>
      </w:r>
      <w:proofErr w:type="gramEnd"/>
      <w:r>
        <w:rPr>
          <w:rFonts w:eastAsia="仿宋_GB2312"/>
          <w:kern w:val="0"/>
          <w:sz w:val="32"/>
          <w:szCs w:val="32"/>
        </w:rPr>
        <w:t>检查导则等</w:t>
      </w:r>
      <w:r>
        <w:rPr>
          <w:rFonts w:eastAsia="仿宋_GB2312"/>
          <w:kern w:val="0"/>
          <w:sz w:val="32"/>
          <w:szCs w:val="32"/>
        </w:rPr>
        <w:t>“</w:t>
      </w:r>
      <w:r>
        <w:rPr>
          <w:rFonts w:eastAsia="仿宋_GB2312"/>
          <w:kern w:val="0"/>
          <w:sz w:val="32"/>
          <w:szCs w:val="32"/>
        </w:rPr>
        <w:t>四项规范</w:t>
      </w:r>
      <w:r>
        <w:rPr>
          <w:rFonts w:eastAsia="仿宋_GB2312"/>
          <w:kern w:val="0"/>
          <w:sz w:val="32"/>
          <w:szCs w:val="32"/>
        </w:rPr>
        <w:t>”</w:t>
      </w:r>
      <w:r>
        <w:rPr>
          <w:rFonts w:eastAsia="仿宋_GB2312"/>
          <w:kern w:val="0"/>
          <w:sz w:val="32"/>
          <w:szCs w:val="32"/>
        </w:rPr>
        <w:t>编制及其运用情况，认真分析每项规范存在的问题和不足，聚焦《教育系统重大事故隐患判定指南》（教</w:t>
      </w:r>
      <w:proofErr w:type="gramStart"/>
      <w:r>
        <w:rPr>
          <w:rFonts w:eastAsia="仿宋_GB2312"/>
          <w:kern w:val="0"/>
          <w:sz w:val="32"/>
          <w:szCs w:val="32"/>
        </w:rPr>
        <w:t>发厅函〔</w:t>
      </w:r>
      <w:r>
        <w:rPr>
          <w:rFonts w:eastAsia="仿宋_GB2312"/>
          <w:kern w:val="0"/>
          <w:sz w:val="32"/>
          <w:szCs w:val="32"/>
        </w:rPr>
        <w:t>2024</w:t>
      </w:r>
      <w:r>
        <w:rPr>
          <w:rFonts w:eastAsia="仿宋_GB2312"/>
          <w:kern w:val="0"/>
          <w:sz w:val="32"/>
          <w:szCs w:val="32"/>
        </w:rPr>
        <w:t>〕</w:t>
      </w:r>
      <w:proofErr w:type="gramEnd"/>
      <w:r>
        <w:rPr>
          <w:rFonts w:eastAsia="仿宋_GB2312"/>
          <w:kern w:val="0"/>
          <w:sz w:val="32"/>
          <w:szCs w:val="32"/>
        </w:rPr>
        <w:t>20</w:t>
      </w:r>
      <w:r>
        <w:rPr>
          <w:rFonts w:eastAsia="仿宋_GB2312"/>
          <w:kern w:val="0"/>
          <w:sz w:val="32"/>
          <w:szCs w:val="32"/>
        </w:rPr>
        <w:t>号），对照学校安全相关法律法规、规章制度和标准规范，逐一加以修订、优化和完善，切实提升每项规范的科学性、可操作性和适用性。各学校要对照</w:t>
      </w:r>
      <w:r>
        <w:rPr>
          <w:rFonts w:eastAsia="仿宋_GB2312"/>
          <w:kern w:val="0"/>
          <w:sz w:val="32"/>
          <w:szCs w:val="32"/>
        </w:rPr>
        <w:t>“</w:t>
      </w:r>
      <w:r>
        <w:rPr>
          <w:rFonts w:eastAsia="仿宋_GB2312"/>
          <w:kern w:val="0"/>
          <w:sz w:val="32"/>
          <w:szCs w:val="32"/>
        </w:rPr>
        <w:t>四项规范</w:t>
      </w:r>
      <w:r>
        <w:rPr>
          <w:rFonts w:eastAsia="仿宋_GB2312"/>
          <w:kern w:val="0"/>
          <w:sz w:val="32"/>
          <w:szCs w:val="32"/>
        </w:rPr>
        <w:t>”</w:t>
      </w:r>
      <w:r>
        <w:rPr>
          <w:rFonts w:eastAsia="仿宋_GB2312"/>
          <w:kern w:val="0"/>
          <w:sz w:val="32"/>
          <w:szCs w:val="32"/>
        </w:rPr>
        <w:t>，结合校园安全实际，细化安全检查清单、重点部位安全检查表册、岗位安全检查卡片，切实增强学校安全管理的针对性。</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（二）狠抓</w:t>
      </w:r>
      <w:r>
        <w:rPr>
          <w:rFonts w:eastAsia="楷体_GB2312"/>
          <w:b/>
          <w:bCs/>
          <w:sz w:val="32"/>
          <w:szCs w:val="32"/>
        </w:rPr>
        <w:t>“</w:t>
      </w:r>
      <w:r>
        <w:rPr>
          <w:rFonts w:eastAsia="楷体_GB2312"/>
          <w:b/>
          <w:bCs/>
          <w:sz w:val="32"/>
          <w:szCs w:val="32"/>
        </w:rPr>
        <w:t>两类关键少数</w:t>
      </w:r>
      <w:r>
        <w:rPr>
          <w:rFonts w:eastAsia="楷体_GB2312"/>
          <w:b/>
          <w:bCs/>
          <w:sz w:val="32"/>
          <w:szCs w:val="32"/>
        </w:rPr>
        <w:t>”</w:t>
      </w:r>
      <w:r>
        <w:rPr>
          <w:rFonts w:eastAsia="楷体_GB2312"/>
          <w:b/>
          <w:bCs/>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要紧</w:t>
      </w:r>
      <w:proofErr w:type="gramStart"/>
      <w:r>
        <w:rPr>
          <w:rFonts w:eastAsia="仿宋_GB2312"/>
          <w:sz w:val="32"/>
          <w:szCs w:val="32"/>
        </w:rPr>
        <w:t>盯</w:t>
      </w:r>
      <w:proofErr w:type="gramEnd"/>
      <w:r>
        <w:rPr>
          <w:rFonts w:eastAsia="仿宋_GB2312"/>
          <w:sz w:val="32"/>
          <w:szCs w:val="32"/>
        </w:rPr>
        <w:t>校级领导（校</w:t>
      </w:r>
      <w:r>
        <w:rPr>
          <w:rFonts w:eastAsia="仿宋_GB2312"/>
          <w:sz w:val="32"/>
          <w:szCs w:val="32"/>
          <w:lang w:val="en"/>
        </w:rPr>
        <w:t>&lt;</w:t>
      </w:r>
      <w:r>
        <w:rPr>
          <w:rFonts w:eastAsia="仿宋_GB2312"/>
          <w:sz w:val="32"/>
          <w:szCs w:val="32"/>
        </w:rPr>
        <w:t>园</w:t>
      </w:r>
      <w:r>
        <w:rPr>
          <w:rFonts w:eastAsia="仿宋_GB2312"/>
          <w:sz w:val="32"/>
          <w:szCs w:val="32"/>
          <w:lang w:val="en"/>
        </w:rPr>
        <w:t>&gt;</w:t>
      </w:r>
      <w:r>
        <w:rPr>
          <w:rFonts w:eastAsia="仿宋_GB2312"/>
          <w:sz w:val="32"/>
          <w:szCs w:val="32"/>
        </w:rPr>
        <w:t>长、分管安全</w:t>
      </w:r>
      <w:proofErr w:type="gramStart"/>
      <w:r>
        <w:rPr>
          <w:rFonts w:eastAsia="仿宋_GB2312"/>
          <w:sz w:val="32"/>
          <w:szCs w:val="32"/>
        </w:rPr>
        <w:t>工作副校</w:t>
      </w:r>
      <w:proofErr w:type="gramEnd"/>
      <w:r>
        <w:rPr>
          <w:rFonts w:eastAsia="仿宋_GB2312"/>
          <w:sz w:val="32"/>
          <w:szCs w:val="32"/>
          <w:lang w:val="en"/>
        </w:rPr>
        <w:t>&lt;</w:t>
      </w:r>
      <w:r>
        <w:rPr>
          <w:rFonts w:eastAsia="仿宋_GB2312"/>
          <w:sz w:val="32"/>
          <w:szCs w:val="32"/>
        </w:rPr>
        <w:t>园</w:t>
      </w:r>
      <w:r>
        <w:rPr>
          <w:rFonts w:eastAsia="仿宋_GB2312"/>
          <w:sz w:val="32"/>
          <w:szCs w:val="32"/>
          <w:lang w:val="en"/>
        </w:rPr>
        <w:t>&gt;</w:t>
      </w:r>
      <w:r>
        <w:rPr>
          <w:rFonts w:eastAsia="仿宋_GB2312"/>
          <w:sz w:val="32"/>
          <w:szCs w:val="32"/>
        </w:rPr>
        <w:t>长）以及安全管理干部</w:t>
      </w:r>
      <w:r>
        <w:rPr>
          <w:rFonts w:eastAsia="仿宋_GB2312"/>
          <w:sz w:val="32"/>
          <w:szCs w:val="32"/>
        </w:rPr>
        <w:t>“</w:t>
      </w:r>
      <w:r>
        <w:rPr>
          <w:rFonts w:eastAsia="仿宋_GB2312"/>
          <w:sz w:val="32"/>
          <w:szCs w:val="32"/>
        </w:rPr>
        <w:t>两类关键少数</w:t>
      </w:r>
      <w:r>
        <w:rPr>
          <w:rFonts w:eastAsia="仿宋_GB2312"/>
          <w:sz w:val="32"/>
          <w:szCs w:val="32"/>
        </w:rPr>
        <w:t>”</w:t>
      </w:r>
      <w:r>
        <w:rPr>
          <w:rFonts w:eastAsia="仿宋_GB2312"/>
          <w:sz w:val="32"/>
          <w:szCs w:val="32"/>
        </w:rPr>
        <w:t>，加强针对性安全生产教育培训，提升落实学校全员责任制、提升标准化的本领，切实推动全员责任制、标准化提升各项措施落实到学校全员岗位、校园安全管理末梢。</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sz w:val="32"/>
          <w:szCs w:val="32"/>
        </w:rPr>
        <w:t>1.</w:t>
      </w:r>
      <w:r>
        <w:rPr>
          <w:rFonts w:eastAsia="仿宋_GB2312"/>
          <w:b/>
          <w:sz w:val="32"/>
          <w:szCs w:val="32"/>
        </w:rPr>
        <w:t>强化学校主要负责人依法履职。</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要督促指导</w:t>
      </w:r>
      <w:r>
        <w:rPr>
          <w:rFonts w:eastAsia="仿宋_GB2312"/>
          <w:kern w:val="0"/>
          <w:sz w:val="32"/>
          <w:szCs w:val="32"/>
        </w:rPr>
        <w:t>校（园）</w:t>
      </w:r>
      <w:proofErr w:type="gramStart"/>
      <w:r>
        <w:rPr>
          <w:rFonts w:eastAsia="仿宋_GB2312"/>
          <w:kern w:val="0"/>
          <w:sz w:val="32"/>
          <w:szCs w:val="32"/>
        </w:rPr>
        <w:t>长</w:t>
      </w:r>
      <w:r>
        <w:rPr>
          <w:rFonts w:eastAsia="仿宋_GB2312"/>
          <w:sz w:val="32"/>
          <w:szCs w:val="32"/>
        </w:rPr>
        <w:t>依法</w:t>
      </w:r>
      <w:proofErr w:type="gramEnd"/>
      <w:r>
        <w:rPr>
          <w:rFonts w:eastAsia="仿宋_GB2312"/>
          <w:sz w:val="32"/>
          <w:szCs w:val="32"/>
        </w:rPr>
        <w:t>履行安全生产第一责任人的法定职责，带头执行安全生产法律法规、规章制度和标准规范，自觉建立健全并落实学校全员责任制，切实将标准化纳入校园安全管理全过程，及时完善并实施本校安全生产规章制度、安全操作规程、双重预防机制和生产安全事故应急救援预案，加强全员、全过程、</w:t>
      </w:r>
      <w:r>
        <w:rPr>
          <w:rFonts w:eastAsia="仿宋_GB2312"/>
          <w:sz w:val="32"/>
          <w:szCs w:val="32"/>
        </w:rPr>
        <w:lastRenderedPageBreak/>
        <w:t>全方位安全生产管理，做到安全责任、安全管理、安全投入、安全培训、应急救援</w:t>
      </w:r>
      <w:r>
        <w:rPr>
          <w:rFonts w:eastAsia="仿宋_GB2312"/>
          <w:sz w:val="32"/>
          <w:szCs w:val="32"/>
        </w:rPr>
        <w:t>“</w:t>
      </w:r>
      <w:r>
        <w:rPr>
          <w:rFonts w:eastAsia="仿宋_GB2312"/>
          <w:sz w:val="32"/>
          <w:szCs w:val="32"/>
        </w:rPr>
        <w:t>五到位</w:t>
      </w:r>
      <w:r>
        <w:rPr>
          <w:rFonts w:eastAsia="仿宋_GB2312"/>
          <w:sz w:val="32"/>
          <w:szCs w:val="32"/>
        </w:rPr>
        <w:t>”</w:t>
      </w:r>
      <w:r>
        <w:rPr>
          <w:rFonts w:eastAsia="仿宋_GB2312"/>
          <w:sz w:val="32"/>
          <w:szCs w:val="32"/>
        </w:rPr>
        <w:t>。</w:t>
      </w:r>
    </w:p>
    <w:p w:rsidR="006978C0" w:rsidRDefault="00064601" w:rsidP="00064601">
      <w:pPr>
        <w:adjustRightInd w:val="0"/>
        <w:snapToGrid w:val="0"/>
        <w:spacing w:line="560" w:lineRule="exact"/>
        <w:ind w:firstLineChars="200" w:firstLine="643"/>
        <w:rPr>
          <w:rFonts w:eastAsia="仿宋_GB2312"/>
          <w:b/>
          <w:bCs/>
          <w:sz w:val="32"/>
          <w:szCs w:val="32"/>
        </w:rPr>
      </w:pPr>
      <w:r>
        <w:rPr>
          <w:rFonts w:eastAsia="仿宋_GB2312"/>
          <w:b/>
          <w:sz w:val="32"/>
          <w:szCs w:val="32"/>
        </w:rPr>
        <w:t>2.</w:t>
      </w:r>
      <w:r>
        <w:rPr>
          <w:rFonts w:eastAsia="仿宋_GB2312"/>
          <w:b/>
          <w:sz w:val="32"/>
          <w:szCs w:val="32"/>
        </w:rPr>
        <w:t>强化安全管理队伍建设。</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要督促指导</w:t>
      </w:r>
      <w:r>
        <w:rPr>
          <w:rFonts w:eastAsia="仿宋_GB2312"/>
          <w:kern w:val="0"/>
          <w:sz w:val="32"/>
          <w:szCs w:val="32"/>
        </w:rPr>
        <w:t>所属学校</w:t>
      </w:r>
      <w:r>
        <w:rPr>
          <w:rFonts w:eastAsia="仿宋_GB2312"/>
          <w:sz w:val="32"/>
          <w:szCs w:val="32"/>
        </w:rPr>
        <w:t>立足实际，建立健全学校安全生产议事决策机构、日常管理机构，配齐配强专（兼）</w:t>
      </w:r>
      <w:proofErr w:type="gramStart"/>
      <w:r>
        <w:rPr>
          <w:rFonts w:eastAsia="仿宋_GB2312"/>
          <w:sz w:val="32"/>
          <w:szCs w:val="32"/>
        </w:rPr>
        <w:t>职安全</w:t>
      </w:r>
      <w:proofErr w:type="gramEnd"/>
      <w:r>
        <w:rPr>
          <w:rFonts w:eastAsia="仿宋_GB2312"/>
          <w:sz w:val="32"/>
          <w:szCs w:val="32"/>
        </w:rPr>
        <w:t>保卫干部，建立健全从学校主要负责人到各层级、各部门、各类人员的安全生产管理网络，突出以落实全员责任制、标准化提升为重点，加强安全生产管理员安全生产教育培训，切实提高其依法</w:t>
      </w:r>
      <w:proofErr w:type="gramStart"/>
      <w:r>
        <w:rPr>
          <w:rFonts w:eastAsia="仿宋_GB2312"/>
          <w:sz w:val="32"/>
          <w:szCs w:val="32"/>
        </w:rPr>
        <w:t>履</w:t>
      </w:r>
      <w:proofErr w:type="gramEnd"/>
      <w:r>
        <w:rPr>
          <w:rFonts w:eastAsia="仿宋_GB2312"/>
          <w:sz w:val="32"/>
          <w:szCs w:val="32"/>
        </w:rPr>
        <w:t>职能力，确保校园日常安全工作时时有人会管理、事事有人懂落实。</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（三）健全</w:t>
      </w:r>
      <w:r>
        <w:rPr>
          <w:rFonts w:eastAsia="楷体_GB2312"/>
          <w:b/>
          <w:bCs/>
          <w:sz w:val="32"/>
          <w:szCs w:val="32"/>
        </w:rPr>
        <w:t>“</w:t>
      </w:r>
      <w:r>
        <w:rPr>
          <w:rFonts w:eastAsia="楷体_GB2312"/>
          <w:b/>
          <w:bCs/>
          <w:sz w:val="32"/>
          <w:szCs w:val="32"/>
        </w:rPr>
        <w:t>三个责任体系</w:t>
      </w:r>
      <w:r>
        <w:rPr>
          <w:rFonts w:eastAsia="楷体_GB2312"/>
          <w:b/>
          <w:bCs/>
          <w:sz w:val="32"/>
          <w:szCs w:val="32"/>
        </w:rPr>
        <w:t>”</w:t>
      </w:r>
      <w:r>
        <w:rPr>
          <w:rFonts w:eastAsia="楷体_GB2312"/>
          <w:b/>
          <w:bCs/>
          <w:sz w:val="32"/>
          <w:szCs w:val="32"/>
        </w:rPr>
        <w:t>。</w:t>
      </w:r>
      <w:r>
        <w:rPr>
          <w:rFonts w:eastAsia="仿宋_GB2312"/>
          <w:sz w:val="32"/>
          <w:szCs w:val="32"/>
        </w:rPr>
        <w:t>各地各校要坚持部门、学校、个人</w:t>
      </w:r>
      <w:r>
        <w:rPr>
          <w:rFonts w:eastAsia="仿宋_GB2312"/>
          <w:sz w:val="32"/>
          <w:szCs w:val="32"/>
        </w:rPr>
        <w:t>“</w:t>
      </w:r>
      <w:r>
        <w:rPr>
          <w:rFonts w:eastAsia="仿宋_GB2312"/>
          <w:sz w:val="32"/>
          <w:szCs w:val="32"/>
        </w:rPr>
        <w:t>三位一体</w:t>
      </w:r>
      <w:r>
        <w:rPr>
          <w:rFonts w:eastAsia="仿宋_GB2312"/>
          <w:sz w:val="32"/>
          <w:szCs w:val="32"/>
        </w:rPr>
        <w:t>”</w:t>
      </w:r>
      <w:r>
        <w:rPr>
          <w:rFonts w:eastAsia="仿宋_GB2312"/>
          <w:sz w:val="32"/>
          <w:szCs w:val="32"/>
        </w:rPr>
        <w:t>，聚力构建</w:t>
      </w:r>
      <w:r>
        <w:rPr>
          <w:rFonts w:eastAsia="仿宋_GB2312"/>
          <w:sz w:val="32"/>
          <w:szCs w:val="32"/>
        </w:rPr>
        <w:t>“</w:t>
      </w:r>
      <w:r>
        <w:rPr>
          <w:rFonts w:eastAsia="仿宋_GB2312"/>
          <w:kern w:val="0"/>
          <w:sz w:val="32"/>
          <w:szCs w:val="32"/>
        </w:rPr>
        <w:t>部门监管有效、个人落实有方</w:t>
      </w:r>
      <w:r>
        <w:rPr>
          <w:rFonts w:eastAsia="仿宋_GB2312"/>
          <w:sz w:val="32"/>
          <w:szCs w:val="32"/>
        </w:rPr>
        <w:t>”</w:t>
      </w:r>
      <w:r>
        <w:rPr>
          <w:rFonts w:eastAsia="仿宋_GB2312"/>
          <w:sz w:val="32"/>
          <w:szCs w:val="32"/>
        </w:rPr>
        <w:t>的持续推进标准化提升责任机制，有效形成齐抓共管的工作格局。</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bCs/>
          <w:sz w:val="32"/>
          <w:szCs w:val="32"/>
        </w:rPr>
        <w:t>1.</w:t>
      </w:r>
      <w:proofErr w:type="gramStart"/>
      <w:r>
        <w:rPr>
          <w:rFonts w:eastAsia="仿宋_GB2312"/>
          <w:b/>
          <w:bCs/>
          <w:sz w:val="32"/>
          <w:szCs w:val="32"/>
        </w:rPr>
        <w:t>健全部门</w:t>
      </w:r>
      <w:proofErr w:type="gramEnd"/>
      <w:r>
        <w:rPr>
          <w:rFonts w:eastAsia="仿宋_GB2312"/>
          <w:b/>
          <w:bCs/>
          <w:sz w:val="32"/>
          <w:szCs w:val="32"/>
        </w:rPr>
        <w:t>监管责任体系。</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要遵循</w:t>
      </w:r>
      <w:r>
        <w:rPr>
          <w:rFonts w:eastAsia="仿宋_GB2312"/>
          <w:sz w:val="32"/>
          <w:szCs w:val="32"/>
        </w:rPr>
        <w:t>“</w:t>
      </w:r>
      <w:r>
        <w:rPr>
          <w:rFonts w:eastAsia="仿宋_GB2312"/>
          <w:sz w:val="32"/>
          <w:szCs w:val="32"/>
        </w:rPr>
        <w:t>管行业必须管安全、管业务必须管安全、管生产经营必须管安全</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一岗双责</w:t>
      </w:r>
      <w:r>
        <w:rPr>
          <w:rFonts w:eastAsia="仿宋_GB2312"/>
          <w:sz w:val="32"/>
          <w:szCs w:val="32"/>
        </w:rPr>
        <w:t>”</w:t>
      </w:r>
      <w:r>
        <w:rPr>
          <w:rFonts w:eastAsia="仿宋_GB2312"/>
          <w:sz w:val="32"/>
          <w:szCs w:val="32"/>
        </w:rPr>
        <w:t>的原则，按照市委市政府《关于进一步明确安全生产监督管理职责构建安全生产长效机制的通知》（泉委发〔</w:t>
      </w:r>
      <w:r>
        <w:rPr>
          <w:rFonts w:eastAsia="仿宋_GB2312"/>
          <w:sz w:val="32"/>
          <w:szCs w:val="32"/>
        </w:rPr>
        <w:t>2022</w:t>
      </w:r>
      <w:r>
        <w:rPr>
          <w:rFonts w:eastAsia="仿宋_GB2312"/>
          <w:sz w:val="32"/>
          <w:szCs w:val="32"/>
        </w:rPr>
        <w:t>〕</w:t>
      </w:r>
      <w:r>
        <w:rPr>
          <w:rFonts w:eastAsia="仿宋_GB2312"/>
          <w:sz w:val="32"/>
          <w:szCs w:val="32"/>
        </w:rPr>
        <w:t>6</w:t>
      </w:r>
      <w:r>
        <w:rPr>
          <w:rFonts w:eastAsia="仿宋_GB2312"/>
          <w:sz w:val="32"/>
          <w:szCs w:val="32"/>
        </w:rPr>
        <w:t>号）、市安委会《关于进一步明确安全生产监管职责分工的补充通知》（</w:t>
      </w:r>
      <w:proofErr w:type="gramStart"/>
      <w:r>
        <w:rPr>
          <w:rFonts w:eastAsia="仿宋_GB2312"/>
          <w:sz w:val="32"/>
          <w:szCs w:val="32"/>
        </w:rPr>
        <w:t>泉安委</w:t>
      </w:r>
      <w:proofErr w:type="gramEnd"/>
      <w:r>
        <w:rPr>
          <w:rFonts w:eastAsia="仿宋_GB2312"/>
          <w:sz w:val="32"/>
          <w:szCs w:val="32"/>
        </w:rPr>
        <w:t>〔</w:t>
      </w:r>
      <w:r>
        <w:rPr>
          <w:rFonts w:eastAsia="仿宋_GB2312"/>
          <w:sz w:val="32"/>
          <w:szCs w:val="32"/>
        </w:rPr>
        <w:t>2024</w:t>
      </w:r>
      <w:r>
        <w:rPr>
          <w:rFonts w:eastAsia="仿宋_GB2312"/>
          <w:sz w:val="32"/>
          <w:szCs w:val="32"/>
        </w:rPr>
        <w:t>〕</w:t>
      </w:r>
      <w:r>
        <w:rPr>
          <w:rFonts w:eastAsia="仿宋_GB2312"/>
          <w:sz w:val="32"/>
          <w:szCs w:val="32"/>
        </w:rPr>
        <w:t>15</w:t>
      </w:r>
      <w:r>
        <w:rPr>
          <w:rFonts w:eastAsia="仿宋_GB2312"/>
          <w:sz w:val="32"/>
          <w:szCs w:val="32"/>
        </w:rPr>
        <w:t>号）等文件要求，切实将落实学校全员责任制拓展标准化提升专项行动摆上重要议事日程，结合各自</w:t>
      </w:r>
      <w:r>
        <w:rPr>
          <w:rFonts w:eastAsia="仿宋_GB2312"/>
          <w:sz w:val="32"/>
          <w:szCs w:val="32"/>
        </w:rPr>
        <w:t>“</w:t>
      </w:r>
      <w:r>
        <w:rPr>
          <w:rFonts w:eastAsia="仿宋_GB2312"/>
          <w:sz w:val="32"/>
          <w:szCs w:val="32"/>
        </w:rPr>
        <w:t>三定</w:t>
      </w:r>
      <w:r>
        <w:rPr>
          <w:rFonts w:eastAsia="仿宋_GB2312"/>
          <w:sz w:val="32"/>
          <w:szCs w:val="32"/>
        </w:rPr>
        <w:t>”</w:t>
      </w:r>
      <w:r>
        <w:rPr>
          <w:rFonts w:eastAsia="仿宋_GB2312"/>
          <w:sz w:val="32"/>
          <w:szCs w:val="32"/>
        </w:rPr>
        <w:t>职责，认真梳理</w:t>
      </w:r>
      <w:r>
        <w:rPr>
          <w:rFonts w:eastAsia="仿宋_GB2312"/>
          <w:kern w:val="0"/>
          <w:sz w:val="32"/>
          <w:szCs w:val="32"/>
        </w:rPr>
        <w:t>落实学校全员责任制、标准化提升专项行动开展情况，编制年度工作任务清单，明确完成时限、职责分工，</w:t>
      </w:r>
      <w:r>
        <w:rPr>
          <w:rFonts w:eastAsia="仿宋_GB2312"/>
          <w:sz w:val="32"/>
          <w:szCs w:val="32"/>
        </w:rPr>
        <w:t>完善监督检查、会商分析、现场调度、绩效管理、</w:t>
      </w:r>
      <w:r>
        <w:rPr>
          <w:rFonts w:eastAsia="仿宋_GB2312"/>
          <w:sz w:val="32"/>
          <w:szCs w:val="32"/>
        </w:rPr>
        <w:lastRenderedPageBreak/>
        <w:t>责任追究等相关制度，切实形成</w:t>
      </w:r>
      <w:r>
        <w:rPr>
          <w:rFonts w:eastAsia="仿宋_GB2312"/>
          <w:sz w:val="32"/>
          <w:szCs w:val="32"/>
        </w:rPr>
        <w:t>“</w:t>
      </w:r>
      <w:r>
        <w:rPr>
          <w:rFonts w:eastAsia="仿宋_GB2312"/>
          <w:sz w:val="32"/>
          <w:szCs w:val="32"/>
        </w:rPr>
        <w:t>主要领导负总责、分管领导直接抓、业务科（股）室具体落实</w:t>
      </w:r>
      <w:r>
        <w:rPr>
          <w:rFonts w:eastAsia="仿宋_GB2312"/>
          <w:sz w:val="32"/>
          <w:szCs w:val="32"/>
        </w:rPr>
        <w:t>”</w:t>
      </w:r>
      <w:r>
        <w:rPr>
          <w:rFonts w:eastAsia="仿宋_GB2312"/>
          <w:sz w:val="32"/>
          <w:szCs w:val="32"/>
        </w:rPr>
        <w:t>的部门监管推进责任体系。</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健全学校主体责任体系。</w:t>
      </w:r>
      <w:r>
        <w:rPr>
          <w:rFonts w:eastAsia="仿宋_GB2312"/>
          <w:sz w:val="32"/>
          <w:szCs w:val="32"/>
        </w:rPr>
        <w:t>各级各类学校要高度重视全员责任制拓展标准化提升专项行动，切实将其摆上学校工作重中之重的议事日程，党政主要领导负总责、亲自抓，分管领导具体抓、其他班子成员分工抓，并抽调业务骨干充实工作专班，结合本校安全实际，认真制订本地本校具体行动方案，层层分解细化攻坚目标，明确责任分工、完成时限、工作措施和具体要求。要持续完善</w:t>
      </w:r>
      <w:r>
        <w:rPr>
          <w:rFonts w:eastAsia="仿宋_GB2312"/>
          <w:sz w:val="32"/>
          <w:szCs w:val="32"/>
        </w:rPr>
        <w:t>“1+5”</w:t>
      </w:r>
      <w:r>
        <w:rPr>
          <w:rFonts w:eastAsia="仿宋_GB2312"/>
          <w:sz w:val="32"/>
          <w:szCs w:val="32"/>
        </w:rPr>
        <w:t>（即标准化</w:t>
      </w:r>
      <w:r>
        <w:rPr>
          <w:rFonts w:eastAsia="仿宋_GB2312"/>
          <w:sz w:val="32"/>
          <w:szCs w:val="32"/>
        </w:rPr>
        <w:t>+</w:t>
      </w:r>
      <w:r>
        <w:rPr>
          <w:rFonts w:eastAsia="仿宋_GB2312"/>
          <w:sz w:val="32"/>
          <w:szCs w:val="32"/>
        </w:rPr>
        <w:t>网格化</w:t>
      </w:r>
      <w:r>
        <w:rPr>
          <w:rFonts w:eastAsia="仿宋_GB2312"/>
          <w:sz w:val="32"/>
          <w:szCs w:val="32"/>
        </w:rPr>
        <w:t>+</w:t>
      </w:r>
      <w:r>
        <w:rPr>
          <w:rFonts w:eastAsia="仿宋_GB2312"/>
          <w:sz w:val="32"/>
          <w:szCs w:val="32"/>
        </w:rPr>
        <w:t>信息化</w:t>
      </w:r>
      <w:r>
        <w:rPr>
          <w:rFonts w:eastAsia="仿宋_GB2312"/>
          <w:sz w:val="32"/>
          <w:szCs w:val="32"/>
        </w:rPr>
        <w:t>+</w:t>
      </w:r>
      <w:r>
        <w:rPr>
          <w:rFonts w:eastAsia="仿宋_GB2312"/>
          <w:sz w:val="32"/>
          <w:szCs w:val="32"/>
        </w:rPr>
        <w:t>双重预防机制</w:t>
      </w:r>
      <w:r>
        <w:rPr>
          <w:rFonts w:eastAsia="仿宋_GB2312"/>
          <w:sz w:val="32"/>
          <w:szCs w:val="32"/>
        </w:rPr>
        <w:t>+</w:t>
      </w:r>
      <w:r>
        <w:rPr>
          <w:rFonts w:eastAsia="仿宋_GB2312"/>
          <w:sz w:val="32"/>
          <w:szCs w:val="32"/>
        </w:rPr>
        <w:t>技术服务</w:t>
      </w:r>
      <w:r>
        <w:rPr>
          <w:rFonts w:eastAsia="仿宋_GB2312"/>
          <w:sz w:val="32"/>
          <w:szCs w:val="32"/>
        </w:rPr>
        <w:t>+</w:t>
      </w:r>
      <w:r>
        <w:rPr>
          <w:rFonts w:eastAsia="仿宋_GB2312"/>
          <w:sz w:val="32"/>
          <w:szCs w:val="32"/>
        </w:rPr>
        <w:t>约束激励）常态化的标准化建设推进工作机制、优化</w:t>
      </w:r>
      <w:r>
        <w:rPr>
          <w:rFonts w:eastAsia="仿宋_GB2312"/>
          <w:sz w:val="32"/>
          <w:szCs w:val="32"/>
        </w:rPr>
        <w:t>“3456”</w:t>
      </w:r>
      <w:r>
        <w:rPr>
          <w:rFonts w:eastAsia="仿宋_GB2312"/>
          <w:sz w:val="32"/>
          <w:szCs w:val="32"/>
        </w:rPr>
        <w:t>工作法（即建立健全隐患排查治理</w:t>
      </w:r>
      <w:r>
        <w:rPr>
          <w:rFonts w:eastAsia="仿宋_GB2312"/>
          <w:sz w:val="32"/>
          <w:szCs w:val="32"/>
        </w:rPr>
        <w:t>“</w:t>
      </w:r>
      <w:r>
        <w:rPr>
          <w:rFonts w:eastAsia="仿宋_GB2312"/>
          <w:sz w:val="32"/>
          <w:szCs w:val="32"/>
        </w:rPr>
        <w:t>三张清单</w:t>
      </w:r>
      <w:r>
        <w:rPr>
          <w:rFonts w:eastAsia="仿宋_GB2312"/>
          <w:sz w:val="32"/>
          <w:szCs w:val="32"/>
        </w:rPr>
        <w:t>”</w:t>
      </w:r>
      <w:r>
        <w:rPr>
          <w:rFonts w:eastAsia="仿宋_GB2312"/>
          <w:sz w:val="32"/>
          <w:szCs w:val="32"/>
        </w:rPr>
        <w:t>、实行</w:t>
      </w:r>
      <w:r>
        <w:rPr>
          <w:rFonts w:eastAsia="仿宋_GB2312"/>
          <w:sz w:val="32"/>
          <w:szCs w:val="32"/>
        </w:rPr>
        <w:t>“</w:t>
      </w:r>
      <w:r>
        <w:rPr>
          <w:rFonts w:eastAsia="仿宋_GB2312"/>
          <w:sz w:val="32"/>
          <w:szCs w:val="32"/>
        </w:rPr>
        <w:t>四色</w:t>
      </w:r>
      <w:r>
        <w:rPr>
          <w:rFonts w:eastAsia="仿宋_GB2312"/>
          <w:sz w:val="32"/>
          <w:szCs w:val="32"/>
        </w:rPr>
        <w:t>”</w:t>
      </w:r>
      <w:r>
        <w:rPr>
          <w:rFonts w:eastAsia="仿宋_GB2312"/>
          <w:sz w:val="32"/>
          <w:szCs w:val="32"/>
        </w:rPr>
        <w:t>安全风险等级动态监管、推行安全现场</w:t>
      </w:r>
      <w:r>
        <w:rPr>
          <w:rFonts w:eastAsia="仿宋_GB2312"/>
          <w:sz w:val="32"/>
          <w:szCs w:val="32"/>
        </w:rPr>
        <w:t>“5S”</w:t>
      </w:r>
      <w:r>
        <w:rPr>
          <w:rFonts w:eastAsia="仿宋_GB2312"/>
          <w:sz w:val="32"/>
          <w:szCs w:val="32"/>
        </w:rPr>
        <w:t>管理、完善</w:t>
      </w:r>
      <w:r>
        <w:rPr>
          <w:rFonts w:eastAsia="仿宋_GB2312"/>
          <w:sz w:val="32"/>
          <w:szCs w:val="32"/>
        </w:rPr>
        <w:t>“</w:t>
      </w:r>
      <w:r>
        <w:rPr>
          <w:rFonts w:eastAsia="仿宋_GB2312"/>
          <w:sz w:val="32"/>
          <w:szCs w:val="32"/>
        </w:rPr>
        <w:t>六有</w:t>
      </w:r>
      <w:r>
        <w:rPr>
          <w:rFonts w:eastAsia="仿宋_GB2312"/>
          <w:sz w:val="32"/>
          <w:szCs w:val="32"/>
        </w:rPr>
        <w:t>”</w:t>
      </w:r>
      <w:r>
        <w:rPr>
          <w:rFonts w:eastAsia="仿宋_GB2312"/>
          <w:sz w:val="32"/>
          <w:szCs w:val="32"/>
        </w:rPr>
        <w:t>可视化安全警示标识），打造形成独具泉州特色的学校安全标准化提升</w:t>
      </w:r>
      <w:r>
        <w:rPr>
          <w:rFonts w:eastAsia="仿宋_GB2312"/>
          <w:sz w:val="32"/>
          <w:szCs w:val="32"/>
        </w:rPr>
        <w:t>3.0</w:t>
      </w:r>
      <w:r>
        <w:rPr>
          <w:rFonts w:eastAsia="仿宋_GB2312"/>
          <w:sz w:val="32"/>
          <w:szCs w:val="32"/>
        </w:rPr>
        <w:t>版本，进一步规范学校全员、全方位、全过程安全管理，全面提升校园安全基础管理水平。</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健全师生全员责任体系。</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要坚持以</w:t>
      </w:r>
      <w:r>
        <w:rPr>
          <w:rFonts w:eastAsia="仿宋_GB2312"/>
          <w:sz w:val="32"/>
          <w:szCs w:val="32"/>
        </w:rPr>
        <w:t>“</w:t>
      </w:r>
      <w:r>
        <w:rPr>
          <w:rFonts w:eastAsia="仿宋_GB2312"/>
          <w:sz w:val="32"/>
          <w:szCs w:val="32"/>
          <w:shd w:val="clear" w:color="auto" w:fill="FFFFFF"/>
        </w:rPr>
        <w:t>简明扼要、通俗易懂、实用管用</w:t>
      </w:r>
      <w:r>
        <w:rPr>
          <w:rFonts w:eastAsia="仿宋_GB2312"/>
          <w:sz w:val="32"/>
          <w:szCs w:val="32"/>
        </w:rPr>
        <w:t>”</w:t>
      </w:r>
      <w:r>
        <w:rPr>
          <w:rFonts w:eastAsia="仿宋_GB2312"/>
          <w:sz w:val="32"/>
          <w:szCs w:val="32"/>
        </w:rPr>
        <w:t>为导向</w:t>
      </w:r>
      <w:r>
        <w:rPr>
          <w:rFonts w:eastAsia="仿宋_GB2312"/>
          <w:sz w:val="32"/>
          <w:szCs w:val="32"/>
          <w:shd w:val="clear" w:color="auto" w:fill="FFFFFF"/>
        </w:rPr>
        <w:t>，</w:t>
      </w:r>
      <w:r>
        <w:rPr>
          <w:rFonts w:eastAsia="仿宋_GB2312"/>
          <w:kern w:val="0"/>
          <w:sz w:val="32"/>
          <w:szCs w:val="32"/>
        </w:rPr>
        <w:t>督促指导学校</w:t>
      </w:r>
      <w:r>
        <w:rPr>
          <w:rFonts w:eastAsia="仿宋_GB2312"/>
          <w:sz w:val="32"/>
          <w:szCs w:val="32"/>
          <w:shd w:val="clear" w:color="auto" w:fill="FFFFFF"/>
        </w:rPr>
        <w:t>按照</w:t>
      </w:r>
      <w:r>
        <w:rPr>
          <w:rFonts w:eastAsia="仿宋_GB2312"/>
          <w:sz w:val="32"/>
          <w:szCs w:val="32"/>
          <w:shd w:val="clear" w:color="auto" w:fill="FFFFFF"/>
        </w:rPr>
        <w:t>“</w:t>
      </w:r>
      <w:r>
        <w:rPr>
          <w:rFonts w:eastAsia="仿宋_GB2312"/>
          <w:sz w:val="32"/>
          <w:szCs w:val="32"/>
          <w:shd w:val="clear" w:color="auto" w:fill="FFFFFF"/>
        </w:rPr>
        <w:t>全覆盖，无缺漏</w:t>
      </w:r>
      <w:r>
        <w:rPr>
          <w:rFonts w:eastAsia="仿宋_GB2312"/>
          <w:sz w:val="32"/>
          <w:szCs w:val="32"/>
          <w:shd w:val="clear" w:color="auto" w:fill="FFFFFF"/>
        </w:rPr>
        <w:t>”</w:t>
      </w:r>
      <w:r>
        <w:rPr>
          <w:rFonts w:eastAsia="仿宋_GB2312"/>
          <w:sz w:val="32"/>
          <w:szCs w:val="32"/>
          <w:shd w:val="clear" w:color="auto" w:fill="FFFFFF"/>
        </w:rPr>
        <w:t>、</w:t>
      </w:r>
      <w:r>
        <w:rPr>
          <w:rFonts w:eastAsia="仿宋_GB2312"/>
          <w:sz w:val="32"/>
          <w:szCs w:val="32"/>
          <w:shd w:val="clear" w:color="auto" w:fill="FFFFFF"/>
        </w:rPr>
        <w:t>“</w:t>
      </w:r>
      <w:r>
        <w:rPr>
          <w:rFonts w:eastAsia="仿宋_GB2312"/>
          <w:sz w:val="32"/>
          <w:szCs w:val="32"/>
          <w:shd w:val="clear" w:color="auto" w:fill="FFFFFF"/>
        </w:rPr>
        <w:t>一岗</w:t>
      </w:r>
      <w:proofErr w:type="gramStart"/>
      <w:r>
        <w:rPr>
          <w:rFonts w:eastAsia="仿宋_GB2312"/>
          <w:sz w:val="32"/>
          <w:szCs w:val="32"/>
          <w:shd w:val="clear" w:color="auto" w:fill="FFFFFF"/>
        </w:rPr>
        <w:t>一</w:t>
      </w:r>
      <w:proofErr w:type="gramEnd"/>
      <w:r>
        <w:rPr>
          <w:rFonts w:eastAsia="仿宋_GB2312"/>
          <w:sz w:val="32"/>
          <w:szCs w:val="32"/>
          <w:shd w:val="clear" w:color="auto" w:fill="FFFFFF"/>
        </w:rPr>
        <w:t>清单</w:t>
      </w:r>
      <w:r>
        <w:rPr>
          <w:rFonts w:eastAsia="仿宋_GB2312"/>
          <w:sz w:val="32"/>
          <w:szCs w:val="32"/>
          <w:shd w:val="clear" w:color="auto" w:fill="FFFFFF"/>
        </w:rPr>
        <w:t>”</w:t>
      </w:r>
      <w:r>
        <w:rPr>
          <w:rFonts w:eastAsia="仿宋_GB2312"/>
          <w:sz w:val="32"/>
          <w:szCs w:val="32"/>
          <w:shd w:val="clear" w:color="auto" w:fill="FFFFFF"/>
        </w:rPr>
        <w:t>的要求，对照教育部《中小学校岗位安全工作指南》（高校、幼儿园结合自身特点参照执行），结合实际明确本校各个岗位的安全责任清单，逐一明确从主要负责人到一线教职员工的安全目标职责、责任内容和范围、考核标准等，将安全教育和管理融入到学校日常工作的各个环节</w:t>
      </w:r>
      <w:r>
        <w:rPr>
          <w:rFonts w:eastAsia="仿宋_GB2312"/>
          <w:sz w:val="32"/>
          <w:szCs w:val="32"/>
        </w:rPr>
        <w:t>，切实</w:t>
      </w:r>
      <w:r>
        <w:rPr>
          <w:rFonts w:eastAsia="仿宋_GB2312"/>
          <w:sz w:val="32"/>
          <w:szCs w:val="32"/>
        </w:rPr>
        <w:lastRenderedPageBreak/>
        <w:t>形成</w:t>
      </w:r>
      <w:r>
        <w:rPr>
          <w:rFonts w:eastAsia="仿宋_GB2312"/>
          <w:sz w:val="32"/>
          <w:szCs w:val="32"/>
        </w:rPr>
        <w:t>“</w:t>
      </w:r>
      <w:r>
        <w:rPr>
          <w:rFonts w:eastAsia="仿宋_GB2312"/>
          <w:sz w:val="32"/>
          <w:szCs w:val="32"/>
        </w:rPr>
        <w:t>层层负责、人人有责、各负其责</w:t>
      </w:r>
      <w:r>
        <w:rPr>
          <w:rFonts w:eastAsia="仿宋_GB2312"/>
          <w:sz w:val="32"/>
          <w:szCs w:val="32"/>
        </w:rPr>
        <w:t>”</w:t>
      </w:r>
      <w:r>
        <w:rPr>
          <w:rFonts w:eastAsia="仿宋_GB2312"/>
          <w:sz w:val="32"/>
          <w:szCs w:val="32"/>
        </w:rPr>
        <w:t>的学校安全生产主体责任体系。</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t>（四）提升</w:t>
      </w:r>
      <w:r>
        <w:rPr>
          <w:rFonts w:eastAsia="楷体_GB2312"/>
          <w:b/>
          <w:bCs/>
          <w:sz w:val="32"/>
          <w:szCs w:val="32"/>
        </w:rPr>
        <w:t>“</w:t>
      </w:r>
      <w:r>
        <w:rPr>
          <w:rFonts w:eastAsia="楷体_GB2312"/>
          <w:b/>
          <w:bCs/>
          <w:sz w:val="32"/>
          <w:szCs w:val="32"/>
        </w:rPr>
        <w:t>三项引领工程</w:t>
      </w:r>
      <w:r>
        <w:rPr>
          <w:rFonts w:eastAsia="楷体_GB2312"/>
          <w:b/>
          <w:bCs/>
          <w:sz w:val="32"/>
          <w:szCs w:val="32"/>
        </w:rPr>
        <w:t>”</w:t>
      </w:r>
      <w:r>
        <w:rPr>
          <w:rFonts w:eastAsia="楷体_GB2312"/>
          <w:b/>
          <w:bCs/>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要要持续完善</w:t>
      </w:r>
      <w:r>
        <w:rPr>
          <w:rFonts w:eastAsia="仿宋_GB2312"/>
          <w:kern w:val="0"/>
          <w:sz w:val="32"/>
          <w:szCs w:val="32"/>
        </w:rPr>
        <w:t>“</w:t>
      </w:r>
      <w:r>
        <w:rPr>
          <w:rFonts w:eastAsia="仿宋_GB2312"/>
          <w:kern w:val="0"/>
          <w:sz w:val="32"/>
          <w:szCs w:val="32"/>
        </w:rPr>
        <w:t>区域显亮点、学校树标杆、岗位创示范</w:t>
      </w:r>
      <w:r>
        <w:rPr>
          <w:rFonts w:eastAsia="仿宋_GB2312"/>
          <w:kern w:val="0"/>
          <w:sz w:val="32"/>
          <w:szCs w:val="32"/>
        </w:rPr>
        <w:t>”</w:t>
      </w:r>
      <w:r>
        <w:rPr>
          <w:rFonts w:eastAsia="仿宋_GB2312"/>
          <w:kern w:val="0"/>
          <w:sz w:val="32"/>
          <w:szCs w:val="32"/>
        </w:rPr>
        <w:t>的工作架构，加大典型示范培育力度，打造一批落实全员责任制拓展标准化提升标杆学校、达标学校和达标岗位案例，促进全市教育领域各类典型提档升级，切实提升其引领水平。</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仿宋_GB2312"/>
          <w:b/>
          <w:sz w:val="32"/>
          <w:szCs w:val="32"/>
        </w:rPr>
        <w:t>1.</w:t>
      </w:r>
      <w:r>
        <w:rPr>
          <w:rFonts w:eastAsia="仿宋_GB2312"/>
          <w:b/>
          <w:sz w:val="32"/>
          <w:szCs w:val="32"/>
        </w:rPr>
        <w:t>提档</w:t>
      </w:r>
      <w:r>
        <w:rPr>
          <w:rFonts w:eastAsia="仿宋_GB2312"/>
          <w:b/>
          <w:sz w:val="32"/>
          <w:szCs w:val="32"/>
        </w:rPr>
        <w:t>“</w:t>
      </w:r>
      <w:r>
        <w:rPr>
          <w:rFonts w:eastAsia="仿宋_GB2312"/>
          <w:b/>
          <w:sz w:val="32"/>
          <w:szCs w:val="32"/>
        </w:rPr>
        <w:t>百优学校</w:t>
      </w:r>
      <w:r>
        <w:rPr>
          <w:rFonts w:eastAsia="仿宋_GB2312"/>
          <w:b/>
          <w:sz w:val="32"/>
          <w:szCs w:val="32"/>
        </w:rPr>
        <w:t>”</w:t>
      </w:r>
      <w:r>
        <w:rPr>
          <w:rFonts w:eastAsia="仿宋_GB2312"/>
          <w:b/>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要系统总结本地标杆学校标准化提升的典型经验做法，新增遴选一批</w:t>
      </w:r>
      <w:r>
        <w:rPr>
          <w:rFonts w:eastAsia="仿宋_GB2312"/>
          <w:kern w:val="0"/>
          <w:sz w:val="32"/>
          <w:szCs w:val="32"/>
        </w:rPr>
        <w:t>“</w:t>
      </w:r>
      <w:r>
        <w:rPr>
          <w:rFonts w:eastAsia="仿宋_GB2312"/>
          <w:kern w:val="0"/>
          <w:sz w:val="32"/>
          <w:szCs w:val="32"/>
        </w:rPr>
        <w:t>全员责任制落实好、标准化提升运行有序、安全管理规范、员工素质较高</w:t>
      </w:r>
      <w:r>
        <w:rPr>
          <w:rFonts w:eastAsia="仿宋_GB2312"/>
          <w:kern w:val="0"/>
          <w:sz w:val="32"/>
          <w:szCs w:val="32"/>
        </w:rPr>
        <w:t>”</w:t>
      </w:r>
      <w:r>
        <w:rPr>
          <w:rFonts w:eastAsia="仿宋_GB2312"/>
          <w:kern w:val="0"/>
          <w:sz w:val="32"/>
          <w:szCs w:val="32"/>
        </w:rPr>
        <w:t>的学校作为标杆学校培育对象，围绕落实全员责任制拓展标准化提升</w:t>
      </w:r>
      <w:r>
        <w:rPr>
          <w:rFonts w:eastAsia="仿宋_GB2312"/>
          <w:kern w:val="0"/>
          <w:sz w:val="32"/>
          <w:szCs w:val="32"/>
        </w:rPr>
        <w:t>“</w:t>
      </w:r>
      <w:r>
        <w:rPr>
          <w:rFonts w:eastAsia="仿宋_GB2312"/>
          <w:kern w:val="0"/>
          <w:sz w:val="32"/>
          <w:szCs w:val="32"/>
        </w:rPr>
        <w:t>五好</w:t>
      </w:r>
      <w:r>
        <w:rPr>
          <w:rFonts w:eastAsia="仿宋_GB2312"/>
          <w:kern w:val="0"/>
          <w:sz w:val="32"/>
          <w:szCs w:val="32"/>
        </w:rPr>
        <w:t>”</w:t>
      </w:r>
      <w:r>
        <w:rPr>
          <w:rFonts w:eastAsia="仿宋_GB2312"/>
          <w:kern w:val="0"/>
          <w:sz w:val="32"/>
          <w:szCs w:val="32"/>
        </w:rPr>
        <w:t>（校领导带头表率好、安全管理干部督促推动好、安全现场管理好、教职员工执行好、全员参与创建氛围好）的目标定位，督促指导原有的标杆学校、新增培育学校，进一步对照《全市学校安全标准化运行提升指南》，在全面对标及落实校园安全风险分级管控和隐患排查双重预防机制的基础上，深入查找制约本校标准化提升的主要因素和薄弱环节，制定相应的</w:t>
      </w:r>
      <w:r>
        <w:rPr>
          <w:rFonts w:eastAsia="仿宋_GB2312"/>
          <w:kern w:val="0"/>
          <w:sz w:val="32"/>
          <w:szCs w:val="32"/>
        </w:rPr>
        <w:t>“</w:t>
      </w:r>
      <w:r>
        <w:rPr>
          <w:rFonts w:eastAsia="仿宋_GB2312"/>
          <w:kern w:val="0"/>
          <w:sz w:val="32"/>
          <w:szCs w:val="32"/>
        </w:rPr>
        <w:t>一校</w:t>
      </w:r>
      <w:proofErr w:type="gramStart"/>
      <w:r>
        <w:rPr>
          <w:rFonts w:eastAsia="仿宋_GB2312"/>
          <w:kern w:val="0"/>
          <w:sz w:val="32"/>
          <w:szCs w:val="32"/>
        </w:rPr>
        <w:t>一</w:t>
      </w:r>
      <w:proofErr w:type="gramEnd"/>
      <w:r>
        <w:rPr>
          <w:rFonts w:eastAsia="仿宋_GB2312"/>
          <w:kern w:val="0"/>
          <w:sz w:val="32"/>
          <w:szCs w:val="32"/>
        </w:rPr>
        <w:t>策</w:t>
      </w:r>
      <w:r>
        <w:rPr>
          <w:rFonts w:eastAsia="仿宋_GB2312"/>
          <w:kern w:val="0"/>
          <w:sz w:val="32"/>
          <w:szCs w:val="32"/>
        </w:rPr>
        <w:t>”</w:t>
      </w:r>
      <w:r>
        <w:rPr>
          <w:rFonts w:eastAsia="仿宋_GB2312"/>
          <w:kern w:val="0"/>
          <w:sz w:val="32"/>
          <w:szCs w:val="32"/>
        </w:rPr>
        <w:t>解决方案，运用</w:t>
      </w:r>
      <w:r>
        <w:rPr>
          <w:rFonts w:eastAsia="仿宋_GB2312"/>
          <w:kern w:val="0"/>
          <w:sz w:val="32"/>
          <w:szCs w:val="32"/>
        </w:rPr>
        <w:t>“3456”</w:t>
      </w:r>
      <w:r>
        <w:rPr>
          <w:rFonts w:eastAsia="仿宋_GB2312"/>
          <w:kern w:val="0"/>
          <w:sz w:val="32"/>
          <w:szCs w:val="32"/>
        </w:rPr>
        <w:t>工作法提升各自标准化创建、运行水平，促进全市标杆学校提</w:t>
      </w:r>
      <w:proofErr w:type="gramStart"/>
      <w:r>
        <w:rPr>
          <w:rFonts w:eastAsia="仿宋_GB2312"/>
          <w:kern w:val="0"/>
          <w:sz w:val="32"/>
          <w:szCs w:val="32"/>
        </w:rPr>
        <w:t>质扩面</w:t>
      </w:r>
      <w:proofErr w:type="gramEnd"/>
      <w:r>
        <w:rPr>
          <w:rFonts w:eastAsia="仿宋_GB2312"/>
          <w:kern w:val="0"/>
          <w:sz w:val="32"/>
          <w:szCs w:val="32"/>
        </w:rPr>
        <w:t>。</w:t>
      </w:r>
      <w:r>
        <w:rPr>
          <w:rFonts w:eastAsia="仿宋_GB2312"/>
          <w:kern w:val="0"/>
          <w:sz w:val="32"/>
          <w:szCs w:val="32"/>
        </w:rPr>
        <w:t>2025</w:t>
      </w:r>
      <w:r>
        <w:rPr>
          <w:rFonts w:eastAsia="仿宋_GB2312"/>
          <w:kern w:val="0"/>
          <w:sz w:val="32"/>
          <w:szCs w:val="32"/>
        </w:rPr>
        <w:t>年底前，市属学校及泉州开发区至少打造</w:t>
      </w:r>
      <w:r>
        <w:rPr>
          <w:rFonts w:eastAsia="仿宋_GB2312"/>
          <w:kern w:val="0"/>
          <w:sz w:val="32"/>
          <w:szCs w:val="32"/>
        </w:rPr>
        <w:t>13</w:t>
      </w:r>
      <w:r>
        <w:rPr>
          <w:rFonts w:eastAsia="仿宋_GB2312"/>
          <w:kern w:val="0"/>
          <w:sz w:val="32"/>
          <w:szCs w:val="32"/>
        </w:rPr>
        <w:t>所标准化标杆示范学校，各县（市、区）、泉州台商投资区至少打造</w:t>
      </w:r>
      <w:r>
        <w:rPr>
          <w:rFonts w:eastAsia="仿宋_GB2312"/>
          <w:kern w:val="0"/>
          <w:sz w:val="32"/>
          <w:szCs w:val="32"/>
        </w:rPr>
        <w:t>13</w:t>
      </w:r>
      <w:r>
        <w:rPr>
          <w:rFonts w:eastAsia="仿宋_GB2312"/>
          <w:kern w:val="0"/>
          <w:sz w:val="32"/>
          <w:szCs w:val="32"/>
        </w:rPr>
        <w:t>所标准化标杆示范校，全市累计不少于</w:t>
      </w:r>
      <w:r>
        <w:rPr>
          <w:rFonts w:eastAsia="仿宋_GB2312"/>
          <w:kern w:val="0"/>
          <w:sz w:val="32"/>
          <w:szCs w:val="32"/>
        </w:rPr>
        <w:t>170</w:t>
      </w:r>
      <w:r>
        <w:rPr>
          <w:rFonts w:eastAsia="仿宋_GB2312"/>
          <w:kern w:val="0"/>
          <w:sz w:val="32"/>
          <w:szCs w:val="32"/>
        </w:rPr>
        <w:t>所标杆学校。</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仿宋_GB2312"/>
          <w:b/>
          <w:bCs/>
          <w:kern w:val="0"/>
          <w:sz w:val="32"/>
          <w:szCs w:val="32"/>
        </w:rPr>
        <w:lastRenderedPageBreak/>
        <w:t>2.</w:t>
      </w:r>
      <w:r>
        <w:rPr>
          <w:rFonts w:eastAsia="仿宋_GB2312"/>
          <w:b/>
          <w:bCs/>
          <w:kern w:val="0"/>
          <w:sz w:val="32"/>
          <w:szCs w:val="32"/>
        </w:rPr>
        <w:t>提质</w:t>
      </w:r>
      <w:r>
        <w:rPr>
          <w:rFonts w:eastAsia="仿宋_GB2312"/>
          <w:b/>
          <w:bCs/>
          <w:kern w:val="0"/>
          <w:sz w:val="32"/>
          <w:szCs w:val="32"/>
        </w:rPr>
        <w:t>“</w:t>
      </w:r>
      <w:r>
        <w:rPr>
          <w:rFonts w:eastAsia="仿宋_GB2312"/>
          <w:b/>
          <w:bCs/>
          <w:kern w:val="0"/>
          <w:sz w:val="32"/>
          <w:szCs w:val="32"/>
        </w:rPr>
        <w:t>千校评审</w:t>
      </w:r>
      <w:r>
        <w:rPr>
          <w:rFonts w:eastAsia="仿宋_GB2312"/>
          <w:b/>
          <w:bCs/>
          <w:kern w:val="0"/>
          <w:sz w:val="32"/>
          <w:szCs w:val="32"/>
        </w:rPr>
        <w:t>”</w:t>
      </w:r>
      <w:r>
        <w:rPr>
          <w:rFonts w:eastAsia="仿宋_GB2312"/>
          <w:b/>
          <w:bCs/>
          <w:kern w:val="0"/>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要坚持评审质量优先原则，按照</w:t>
      </w:r>
      <w:r>
        <w:rPr>
          <w:rFonts w:eastAsia="仿宋_GB2312"/>
          <w:kern w:val="0"/>
          <w:sz w:val="32"/>
          <w:szCs w:val="32"/>
        </w:rPr>
        <w:t>“</w:t>
      </w:r>
      <w:r>
        <w:rPr>
          <w:rFonts w:eastAsia="仿宋_GB2312"/>
          <w:kern w:val="0"/>
          <w:sz w:val="32"/>
          <w:szCs w:val="32"/>
        </w:rPr>
        <w:t>五个一批</w:t>
      </w:r>
      <w:r>
        <w:rPr>
          <w:rFonts w:eastAsia="仿宋_GB2312"/>
          <w:kern w:val="0"/>
          <w:sz w:val="32"/>
          <w:szCs w:val="32"/>
        </w:rPr>
        <w:t>”</w:t>
      </w:r>
      <w:r>
        <w:rPr>
          <w:rFonts w:eastAsia="仿宋_GB2312"/>
          <w:kern w:val="0"/>
          <w:sz w:val="32"/>
          <w:szCs w:val="32"/>
        </w:rPr>
        <w:t>（提升一批、规范一批、申报一批、辅导一批、储备一批）的要求，在督促学校自主创建、自觉运行标准化的基础上，广泛发动积极申报标准化达标学校评审，推动本地学校标准化整体提档升级。</w:t>
      </w:r>
      <w:r>
        <w:rPr>
          <w:rFonts w:eastAsia="仿宋_GB2312"/>
          <w:kern w:val="0"/>
          <w:sz w:val="32"/>
          <w:szCs w:val="32"/>
        </w:rPr>
        <w:t>2025</w:t>
      </w:r>
      <w:r>
        <w:rPr>
          <w:rFonts w:eastAsia="仿宋_GB2312"/>
          <w:kern w:val="0"/>
          <w:sz w:val="32"/>
          <w:szCs w:val="32"/>
        </w:rPr>
        <w:t>年底前，市属学校及泉州开发区至少评审定级</w:t>
      </w:r>
      <w:r>
        <w:rPr>
          <w:rFonts w:eastAsia="仿宋_GB2312"/>
          <w:kern w:val="0"/>
          <w:sz w:val="32"/>
          <w:szCs w:val="32"/>
        </w:rPr>
        <w:t>13</w:t>
      </w:r>
      <w:r>
        <w:rPr>
          <w:rFonts w:eastAsia="仿宋_GB2312"/>
          <w:kern w:val="0"/>
          <w:sz w:val="32"/>
          <w:szCs w:val="32"/>
        </w:rPr>
        <w:t>所标准化达标学校，各县（市、区）、泉州台商投资区按照学校数的</w:t>
      </w:r>
      <w:r>
        <w:rPr>
          <w:rFonts w:eastAsia="仿宋_GB2312"/>
          <w:kern w:val="0"/>
          <w:sz w:val="32"/>
          <w:szCs w:val="32"/>
        </w:rPr>
        <w:t>45%</w:t>
      </w:r>
      <w:r>
        <w:rPr>
          <w:rFonts w:eastAsia="仿宋_GB2312"/>
          <w:kern w:val="0"/>
          <w:sz w:val="32"/>
          <w:szCs w:val="32"/>
        </w:rPr>
        <w:t>，评审定级一批标准化达标学校，全市累计新增</w:t>
      </w:r>
      <w:r>
        <w:rPr>
          <w:rFonts w:eastAsia="仿宋_GB2312"/>
          <w:kern w:val="0"/>
          <w:sz w:val="32"/>
          <w:szCs w:val="32"/>
        </w:rPr>
        <w:t>1300</w:t>
      </w:r>
      <w:r>
        <w:rPr>
          <w:rFonts w:eastAsia="仿宋_GB2312"/>
          <w:kern w:val="0"/>
          <w:sz w:val="32"/>
          <w:szCs w:val="32"/>
        </w:rPr>
        <w:t>所左右标杆学校。</w:t>
      </w:r>
    </w:p>
    <w:p w:rsidR="006978C0" w:rsidRDefault="00064601">
      <w:pPr>
        <w:adjustRightInd w:val="0"/>
        <w:snapToGrid w:val="0"/>
        <w:spacing w:line="560" w:lineRule="exact"/>
        <w:ind w:firstLine="641"/>
        <w:rPr>
          <w:rFonts w:eastAsia="仿宋_GB2312"/>
          <w:kern w:val="0"/>
          <w:sz w:val="32"/>
          <w:szCs w:val="32"/>
        </w:rPr>
      </w:pPr>
      <w:r>
        <w:rPr>
          <w:rFonts w:eastAsia="仿宋_GB2312"/>
          <w:b/>
          <w:sz w:val="32"/>
          <w:szCs w:val="32"/>
        </w:rPr>
        <w:t>3.</w:t>
      </w:r>
      <w:r>
        <w:rPr>
          <w:rFonts w:eastAsia="仿宋_GB2312"/>
          <w:b/>
          <w:sz w:val="32"/>
          <w:szCs w:val="32"/>
        </w:rPr>
        <w:t>提效</w:t>
      </w:r>
      <w:r>
        <w:rPr>
          <w:rFonts w:eastAsia="仿宋_GB2312"/>
          <w:b/>
          <w:sz w:val="32"/>
          <w:szCs w:val="32"/>
        </w:rPr>
        <w:t>“</w:t>
      </w:r>
      <w:r>
        <w:rPr>
          <w:rFonts w:eastAsia="仿宋_GB2312"/>
          <w:b/>
          <w:sz w:val="32"/>
          <w:szCs w:val="32"/>
        </w:rPr>
        <w:t>万岗达标</w:t>
      </w:r>
      <w:r>
        <w:rPr>
          <w:rFonts w:eastAsia="仿宋_GB2312"/>
          <w:b/>
          <w:sz w:val="32"/>
          <w:szCs w:val="32"/>
        </w:rPr>
        <w:t>”</w:t>
      </w:r>
      <w:r>
        <w:rPr>
          <w:rFonts w:eastAsia="仿宋_GB2312"/>
          <w:b/>
          <w:sz w:val="32"/>
          <w:szCs w:val="32"/>
        </w:rPr>
        <w:t>。</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聚焦岗位达标示范引领，以落实全员责任制为主线，督导、指导学校对照教育部《中小学校岗位安全工作指南》（高校、幼儿园结合自身特点参照执行），规范制定学校各个岗位的安全生产标准，建立岗位达标评定工作制度，对照岗位标准确定量化的评定指标，明确评定工作的方式、程序、评定结果处理等内容，推动教职员工安全意识持续增强、操作技能持续提高，实现以岗位达标促双重预防机制的落实、以岗位达标促本质安全的提升，营造</w:t>
      </w:r>
      <w:r>
        <w:rPr>
          <w:rFonts w:eastAsia="仿宋_GB2312"/>
          <w:kern w:val="0"/>
          <w:sz w:val="32"/>
          <w:szCs w:val="32"/>
        </w:rPr>
        <w:t>“</w:t>
      </w:r>
      <w:r>
        <w:rPr>
          <w:rFonts w:eastAsia="仿宋_GB2312"/>
          <w:kern w:val="0"/>
          <w:sz w:val="32"/>
          <w:szCs w:val="32"/>
        </w:rPr>
        <w:t>全员参与岗位达标，人人实现岗位安全</w:t>
      </w:r>
      <w:r>
        <w:rPr>
          <w:rFonts w:eastAsia="仿宋_GB2312"/>
          <w:kern w:val="0"/>
          <w:sz w:val="32"/>
          <w:szCs w:val="32"/>
        </w:rPr>
        <w:t>”</w:t>
      </w:r>
      <w:r>
        <w:rPr>
          <w:rFonts w:eastAsia="仿宋_GB2312"/>
          <w:kern w:val="0"/>
          <w:sz w:val="32"/>
          <w:szCs w:val="32"/>
        </w:rPr>
        <w:t>的良好氛围，提升全员安全素质，推动岗位达标工作持续、有效地开展。</w:t>
      </w:r>
      <w:r>
        <w:rPr>
          <w:rFonts w:eastAsia="仿宋_GB2312"/>
          <w:kern w:val="0"/>
          <w:sz w:val="32"/>
          <w:szCs w:val="32"/>
        </w:rPr>
        <w:t>2025</w:t>
      </w:r>
      <w:r>
        <w:rPr>
          <w:rFonts w:eastAsia="仿宋_GB2312"/>
          <w:kern w:val="0"/>
          <w:sz w:val="32"/>
          <w:szCs w:val="32"/>
        </w:rPr>
        <w:t>年底前，每校至少创建不少于</w:t>
      </w:r>
      <w:r>
        <w:rPr>
          <w:rFonts w:eastAsia="仿宋_GB2312"/>
          <w:kern w:val="0"/>
          <w:sz w:val="32"/>
          <w:szCs w:val="32"/>
        </w:rPr>
        <w:t>4</w:t>
      </w:r>
      <w:r>
        <w:rPr>
          <w:rFonts w:eastAsia="仿宋_GB2312"/>
          <w:kern w:val="0"/>
          <w:sz w:val="32"/>
          <w:szCs w:val="32"/>
        </w:rPr>
        <w:t>个的学校操作标准化示范岗位，全市累计创建学校操作标准化示范岗位不少于</w:t>
      </w:r>
      <w:r>
        <w:rPr>
          <w:rFonts w:eastAsia="仿宋_GB2312"/>
          <w:kern w:val="0"/>
          <w:sz w:val="32"/>
          <w:szCs w:val="32"/>
        </w:rPr>
        <w:t>13000</w:t>
      </w:r>
      <w:r>
        <w:rPr>
          <w:rFonts w:eastAsia="仿宋_GB2312"/>
          <w:kern w:val="0"/>
          <w:sz w:val="32"/>
          <w:szCs w:val="32"/>
        </w:rPr>
        <w:t>个以上。</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（五）优化</w:t>
      </w:r>
      <w:r>
        <w:rPr>
          <w:rFonts w:eastAsia="楷体_GB2312"/>
          <w:b/>
          <w:bCs/>
          <w:sz w:val="32"/>
          <w:szCs w:val="32"/>
        </w:rPr>
        <w:t>“1+5</w:t>
      </w:r>
      <w:r>
        <w:rPr>
          <w:rFonts w:eastAsia="楷体_GB2312"/>
          <w:b/>
          <w:bCs/>
          <w:sz w:val="32"/>
          <w:szCs w:val="32"/>
        </w:rPr>
        <w:t>推进机制</w:t>
      </w:r>
      <w:r>
        <w:rPr>
          <w:rFonts w:eastAsia="楷体_GB2312"/>
          <w:b/>
          <w:bCs/>
          <w:sz w:val="32"/>
          <w:szCs w:val="32"/>
        </w:rPr>
        <w:t>”</w:t>
      </w:r>
      <w:r>
        <w:rPr>
          <w:rFonts w:eastAsia="楷体_GB2312"/>
          <w:b/>
          <w:bCs/>
          <w:sz w:val="32"/>
          <w:szCs w:val="32"/>
        </w:rPr>
        <w:t>。</w:t>
      </w:r>
      <w:r>
        <w:rPr>
          <w:rFonts w:eastAsia="仿宋_GB2312"/>
          <w:sz w:val="32"/>
          <w:szCs w:val="32"/>
        </w:rPr>
        <w:t>各地各校要突出以</w:t>
      </w:r>
      <w:r>
        <w:rPr>
          <w:rFonts w:eastAsia="仿宋_GB2312"/>
          <w:kern w:val="0"/>
          <w:sz w:val="32"/>
          <w:szCs w:val="32"/>
        </w:rPr>
        <w:t>“1+5”</w:t>
      </w:r>
      <w:r>
        <w:rPr>
          <w:rFonts w:eastAsia="仿宋_GB2312"/>
          <w:sz w:val="32"/>
          <w:szCs w:val="32"/>
        </w:rPr>
        <w:t>为主体，建立常态化的落实企业全员责任制、标准化提升推进工作机</w:t>
      </w:r>
      <w:r>
        <w:rPr>
          <w:rFonts w:eastAsia="仿宋_GB2312"/>
          <w:sz w:val="32"/>
          <w:szCs w:val="32"/>
        </w:rPr>
        <w:lastRenderedPageBreak/>
        <w:t>制，促进标本兼治、综合施策，推动学校安全基础管理水平持续提升。</w:t>
      </w:r>
    </w:p>
    <w:p w:rsidR="006978C0" w:rsidRDefault="00064601" w:rsidP="00064601">
      <w:pPr>
        <w:adjustRightInd w:val="0"/>
        <w:snapToGrid w:val="0"/>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加强双重预防机制建设。</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要督促指导学校紧盯</w:t>
      </w:r>
      <w:r>
        <w:rPr>
          <w:rFonts w:eastAsia="仿宋_GB2312"/>
          <w:sz w:val="32"/>
          <w:szCs w:val="32"/>
        </w:rPr>
        <w:t>“</w:t>
      </w:r>
      <w:r>
        <w:rPr>
          <w:rFonts w:eastAsia="仿宋_GB2312"/>
          <w:sz w:val="32"/>
          <w:szCs w:val="32"/>
        </w:rPr>
        <w:t>两重大</w:t>
      </w:r>
      <w:r>
        <w:rPr>
          <w:rFonts w:eastAsia="仿宋_GB2312"/>
          <w:sz w:val="32"/>
          <w:szCs w:val="32"/>
        </w:rPr>
        <w:t>”</w:t>
      </w:r>
      <w:r>
        <w:rPr>
          <w:rFonts w:eastAsia="仿宋_GB2312"/>
          <w:sz w:val="32"/>
          <w:szCs w:val="32"/>
        </w:rPr>
        <w:t>（重大风险、重大隐患），全面推行</w:t>
      </w:r>
      <w:r>
        <w:rPr>
          <w:rFonts w:eastAsia="仿宋_GB2312"/>
          <w:sz w:val="32"/>
          <w:szCs w:val="32"/>
        </w:rPr>
        <w:t>“</w:t>
      </w:r>
      <w:r>
        <w:rPr>
          <w:rFonts w:eastAsia="仿宋_GB2312"/>
          <w:sz w:val="32"/>
          <w:szCs w:val="32"/>
        </w:rPr>
        <w:t>四色</w:t>
      </w:r>
      <w:r>
        <w:rPr>
          <w:rFonts w:eastAsia="仿宋_GB2312"/>
          <w:sz w:val="32"/>
          <w:szCs w:val="32"/>
        </w:rPr>
        <w:t>”</w:t>
      </w:r>
      <w:r>
        <w:rPr>
          <w:rFonts w:eastAsia="仿宋_GB2312"/>
          <w:sz w:val="32"/>
          <w:szCs w:val="32"/>
        </w:rPr>
        <w:t>安全风险差异化、精准化动态监管。按照可能造成的事故等级后果及社会影响大小，全方位、全过程辨识学校安全风险，分别用红（重大风险）、橙（较大风险）、黄（一般风险）、蓝（低风险）四种颜色进行标注，编制学校安全风险分布图，建立风险分级管控清单，在校园醒目位置、重点区域设置安全风险公告栏，制作岗位安全风险告知卡，标明主要安全风险及管控措施、应急措施、责任人及报告方式等内容。结合各自实际，完善学校各个风险点的</w:t>
      </w:r>
      <w:r>
        <w:rPr>
          <w:rFonts w:eastAsia="仿宋_GB2312"/>
          <w:sz w:val="32"/>
          <w:szCs w:val="32"/>
        </w:rPr>
        <w:t>“</w:t>
      </w:r>
      <w:r>
        <w:rPr>
          <w:rFonts w:eastAsia="仿宋_GB2312"/>
          <w:sz w:val="32"/>
          <w:szCs w:val="32"/>
        </w:rPr>
        <w:t>三张清单</w:t>
      </w:r>
      <w:r>
        <w:rPr>
          <w:rFonts w:eastAsia="仿宋_GB2312"/>
          <w:sz w:val="32"/>
          <w:szCs w:val="32"/>
        </w:rPr>
        <w:t>”</w:t>
      </w:r>
      <w:r>
        <w:rPr>
          <w:rFonts w:eastAsia="仿宋_GB2312"/>
          <w:sz w:val="32"/>
          <w:szCs w:val="32"/>
        </w:rPr>
        <w:t>闭环管理隐患排查治理机制，编制安全检查清单，明确和细化隐患排查的事项、内容和频次，实现对本校隐患自查、自改、自销的常态化管理模式，及时消除校园安全隐患，形成合理规范的校园安全双重预防机制。</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加强</w:t>
      </w:r>
      <w:r>
        <w:rPr>
          <w:rFonts w:eastAsia="仿宋_GB2312"/>
          <w:b/>
          <w:bCs/>
          <w:sz w:val="32"/>
          <w:szCs w:val="32"/>
        </w:rPr>
        <w:t>“</w:t>
      </w:r>
      <w:r>
        <w:rPr>
          <w:rFonts w:eastAsia="仿宋_GB2312"/>
          <w:b/>
          <w:bCs/>
          <w:sz w:val="32"/>
          <w:szCs w:val="32"/>
        </w:rPr>
        <w:t>两化</w:t>
      </w:r>
      <w:r>
        <w:rPr>
          <w:rFonts w:eastAsia="仿宋_GB2312"/>
          <w:b/>
          <w:bCs/>
          <w:sz w:val="32"/>
          <w:szCs w:val="32"/>
        </w:rPr>
        <w:t>”</w:t>
      </w:r>
      <w:r>
        <w:rPr>
          <w:rFonts w:eastAsia="仿宋_GB2312"/>
          <w:b/>
          <w:bCs/>
          <w:sz w:val="32"/>
          <w:szCs w:val="32"/>
        </w:rPr>
        <w:t>融合机制建设。</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要紧抓</w:t>
      </w:r>
      <w:r>
        <w:rPr>
          <w:rFonts w:eastAsia="仿宋_GB2312"/>
          <w:sz w:val="32"/>
          <w:szCs w:val="32"/>
        </w:rPr>
        <w:t>“</w:t>
      </w:r>
      <w:r>
        <w:rPr>
          <w:rFonts w:eastAsia="仿宋_GB2312"/>
          <w:sz w:val="32"/>
          <w:szCs w:val="32"/>
        </w:rPr>
        <w:t>两化</w:t>
      </w:r>
      <w:r>
        <w:rPr>
          <w:rFonts w:eastAsia="仿宋_GB2312"/>
          <w:sz w:val="32"/>
          <w:szCs w:val="32"/>
        </w:rPr>
        <w:t>”</w:t>
      </w:r>
      <w:r>
        <w:rPr>
          <w:rFonts w:eastAsia="仿宋_GB2312"/>
          <w:sz w:val="32"/>
          <w:szCs w:val="32"/>
        </w:rPr>
        <w:t>（标准化、信息化）融合主线，督促指导</w:t>
      </w:r>
      <w:r>
        <w:rPr>
          <w:rFonts w:eastAsia="仿宋_GB2312"/>
          <w:kern w:val="0"/>
          <w:sz w:val="32"/>
          <w:szCs w:val="32"/>
        </w:rPr>
        <w:t>学校充分运用</w:t>
      </w:r>
      <w:r>
        <w:rPr>
          <w:rFonts w:eastAsia="仿宋_GB2312"/>
          <w:kern w:val="0"/>
          <w:sz w:val="32"/>
          <w:szCs w:val="32"/>
        </w:rPr>
        <w:t>“</w:t>
      </w:r>
      <w:r>
        <w:rPr>
          <w:rFonts w:eastAsia="仿宋_GB2312"/>
          <w:kern w:val="0"/>
          <w:sz w:val="32"/>
          <w:szCs w:val="32"/>
        </w:rPr>
        <w:t>泉州市安全生产标准化智慧管理平台</w:t>
      </w:r>
      <w:r>
        <w:rPr>
          <w:rFonts w:eastAsia="仿宋_GB2312"/>
          <w:kern w:val="0"/>
          <w:sz w:val="32"/>
          <w:szCs w:val="32"/>
        </w:rPr>
        <w:t>”</w:t>
      </w:r>
      <w:r>
        <w:rPr>
          <w:rFonts w:eastAsia="仿宋_GB2312"/>
          <w:kern w:val="0"/>
          <w:sz w:val="32"/>
          <w:szCs w:val="32"/>
        </w:rPr>
        <w:t>加强校园安全生产管理工作，及时采集各自全员责任制、制度化管理、教育培训、设备设施、现场管理、安全风险管控（</w:t>
      </w:r>
      <w:proofErr w:type="gramStart"/>
      <w:r>
        <w:rPr>
          <w:rFonts w:eastAsia="仿宋_GB2312"/>
          <w:kern w:val="0"/>
          <w:sz w:val="32"/>
          <w:szCs w:val="32"/>
        </w:rPr>
        <w:t>含风险</w:t>
      </w:r>
      <w:proofErr w:type="gramEnd"/>
      <w:r>
        <w:rPr>
          <w:rFonts w:eastAsia="仿宋_GB2312"/>
          <w:kern w:val="0"/>
          <w:sz w:val="32"/>
          <w:szCs w:val="32"/>
        </w:rPr>
        <w:t>点类别、等级、管控措施）及隐患排查治理、应急管理、事故管理、持续改进等标准化提升相关信息，健全</w:t>
      </w:r>
      <w:r>
        <w:rPr>
          <w:rFonts w:eastAsia="仿宋_GB2312"/>
          <w:kern w:val="0"/>
          <w:sz w:val="32"/>
          <w:szCs w:val="32"/>
        </w:rPr>
        <w:t>“</w:t>
      </w:r>
      <w:r>
        <w:rPr>
          <w:rFonts w:eastAsia="仿宋_GB2312"/>
          <w:kern w:val="0"/>
          <w:sz w:val="32"/>
          <w:szCs w:val="32"/>
        </w:rPr>
        <w:t>一校一档</w:t>
      </w:r>
      <w:r>
        <w:rPr>
          <w:rFonts w:eastAsia="仿宋_GB2312"/>
          <w:kern w:val="0"/>
          <w:sz w:val="32"/>
          <w:szCs w:val="32"/>
        </w:rPr>
        <w:t>”</w:t>
      </w:r>
      <w:r>
        <w:rPr>
          <w:rFonts w:eastAsia="仿宋_GB2312"/>
          <w:kern w:val="0"/>
          <w:sz w:val="32"/>
          <w:szCs w:val="32"/>
        </w:rPr>
        <w:t>数据库，推进落实全员责任制、</w:t>
      </w:r>
      <w:r>
        <w:rPr>
          <w:rFonts w:eastAsia="仿宋_GB2312"/>
          <w:kern w:val="0"/>
          <w:sz w:val="32"/>
          <w:szCs w:val="32"/>
        </w:rPr>
        <w:lastRenderedPageBreak/>
        <w:t>标准化提升全过程信息化管理，实现学校安全生产全过程实名追溯，完善平台的远程监测、自动化控制、自动预警等功能，增强学校安全风险在线辅助辨识评估、隐患排查治理在线预警能力，持续加强对各类安全指标监测预警、安全风险动态管控和隐患整改的跟踪闭环，促进学校安全生产信息化管理持续优化。</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仿宋_GB2312"/>
          <w:b/>
          <w:bCs/>
          <w:sz w:val="32"/>
          <w:szCs w:val="32"/>
        </w:rPr>
        <w:t>3.</w:t>
      </w:r>
      <w:r>
        <w:rPr>
          <w:rFonts w:eastAsia="仿宋_GB2312"/>
          <w:b/>
          <w:bCs/>
          <w:sz w:val="32"/>
          <w:szCs w:val="32"/>
        </w:rPr>
        <w:t>加强网格化推进机制建设。</w:t>
      </w:r>
      <w:r>
        <w:rPr>
          <w:rFonts w:eastAsia="仿宋_GB2312"/>
          <w:kern w:val="0"/>
          <w:sz w:val="32"/>
          <w:szCs w:val="32"/>
        </w:rPr>
        <w:t>各地各校要依托现有安全保卫干部队伍，结合实际补充年段长、班主任等，建立健全校园安全网格资源，采取统筹赋能的形式，明确将落实企业全员责任制拓展标准化提升专项行动的宣传发动、排查摸底、走访督促、信息报告、整改跟踪等任务，纳入每个</w:t>
      </w:r>
      <w:proofErr w:type="gramStart"/>
      <w:r>
        <w:rPr>
          <w:rFonts w:eastAsia="仿宋_GB2312"/>
          <w:kern w:val="0"/>
          <w:sz w:val="32"/>
          <w:szCs w:val="32"/>
        </w:rPr>
        <w:t>网格员</w:t>
      </w:r>
      <w:proofErr w:type="gramEnd"/>
      <w:r>
        <w:rPr>
          <w:rFonts w:eastAsia="仿宋_GB2312"/>
          <w:kern w:val="0"/>
          <w:sz w:val="32"/>
          <w:szCs w:val="32"/>
        </w:rPr>
        <w:t>日常工作范畴，充分发挥</w:t>
      </w:r>
      <w:r>
        <w:rPr>
          <w:rFonts w:eastAsia="仿宋_GB2312"/>
          <w:kern w:val="0"/>
          <w:sz w:val="32"/>
          <w:szCs w:val="32"/>
        </w:rPr>
        <w:t>“</w:t>
      </w:r>
      <w:r>
        <w:rPr>
          <w:rFonts w:eastAsia="仿宋_GB2312"/>
          <w:kern w:val="0"/>
          <w:sz w:val="32"/>
          <w:szCs w:val="32"/>
        </w:rPr>
        <w:t>吹哨员</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信息员</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宣传员</w:t>
      </w:r>
      <w:r>
        <w:rPr>
          <w:rFonts w:eastAsia="仿宋_GB2312"/>
          <w:kern w:val="0"/>
          <w:sz w:val="32"/>
          <w:szCs w:val="32"/>
        </w:rPr>
        <w:t>”</w:t>
      </w:r>
      <w:r>
        <w:rPr>
          <w:rFonts w:eastAsia="仿宋_GB2312"/>
          <w:kern w:val="0"/>
          <w:sz w:val="32"/>
          <w:szCs w:val="32"/>
        </w:rPr>
        <w:t>等作用，运用安全检查导则，开展日常监督检查，督促教职员工自觉落实安全生产主体责任，及时掌握并上报落实全员责任制、标准化提升工作进展情况，促进校园安全生产工作动态监管、源头治理和前端处理，推动各项工作在每个网格中落地见效。</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仿宋_GB2312"/>
          <w:b/>
          <w:bCs/>
          <w:sz w:val="32"/>
          <w:szCs w:val="32"/>
        </w:rPr>
        <w:t>4.</w:t>
      </w:r>
      <w:r>
        <w:rPr>
          <w:rFonts w:eastAsia="仿宋_GB2312"/>
          <w:b/>
          <w:bCs/>
          <w:sz w:val="32"/>
          <w:szCs w:val="32"/>
        </w:rPr>
        <w:t>加强技术服务机制建设。</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各高校要积极探索社会化、市场化的落实企业全员责任制拓展标准化提升的技术指导服务机制，建立健全校园专家咨询机制，通过购买服务、校企合作、课题研究等形式，聘请高层次、高水平专家和专业技术服务机构，吸收学校安全保卫干部、安全管理实践经验丰富的人员，参与</w:t>
      </w:r>
      <w:r>
        <w:rPr>
          <w:rFonts w:eastAsia="仿宋_GB2312"/>
          <w:kern w:val="0"/>
          <w:sz w:val="32"/>
          <w:szCs w:val="32"/>
        </w:rPr>
        <w:t>“</w:t>
      </w:r>
      <w:r>
        <w:rPr>
          <w:rFonts w:eastAsia="仿宋_GB2312"/>
          <w:kern w:val="0"/>
          <w:sz w:val="32"/>
          <w:szCs w:val="32"/>
        </w:rPr>
        <w:t>四项规范</w:t>
      </w:r>
      <w:r>
        <w:rPr>
          <w:rFonts w:eastAsia="仿宋_GB2312"/>
          <w:kern w:val="0"/>
          <w:sz w:val="32"/>
          <w:szCs w:val="32"/>
        </w:rPr>
        <w:t>”</w:t>
      </w:r>
      <w:r>
        <w:rPr>
          <w:rFonts w:eastAsia="仿宋_GB2312"/>
          <w:kern w:val="0"/>
          <w:sz w:val="32"/>
          <w:szCs w:val="32"/>
        </w:rPr>
        <w:t>修编、评估、论证、审查，加强技术指导，规范、引导和推动学校全员责任制落实、标准化运行</w:t>
      </w:r>
      <w:r>
        <w:rPr>
          <w:rFonts w:eastAsia="仿宋_GB2312"/>
          <w:kern w:val="0"/>
          <w:sz w:val="32"/>
          <w:szCs w:val="32"/>
        </w:rPr>
        <w:lastRenderedPageBreak/>
        <w:t>提升，不断增强相关工作的科学性、实效性。同时，要加强对标准化专业技术服务机构的日常监管，保证其从业行为的规范性、专业性、独立性和客观性，切实为广大学校落实全员责任制和标准化建设、提升、运行提供良好的技术支撑。</w:t>
      </w:r>
    </w:p>
    <w:p w:rsidR="006978C0" w:rsidRDefault="00064601" w:rsidP="00064601">
      <w:pPr>
        <w:adjustRightInd w:val="0"/>
        <w:snapToGrid w:val="0"/>
        <w:spacing w:line="560" w:lineRule="exact"/>
        <w:ind w:firstLineChars="200" w:firstLine="643"/>
        <w:rPr>
          <w:rFonts w:eastAsia="仿宋_GB2312"/>
          <w:sz w:val="32"/>
          <w:szCs w:val="32"/>
        </w:rPr>
      </w:pPr>
      <w:r>
        <w:rPr>
          <w:rFonts w:eastAsia="仿宋_GB2312"/>
          <w:b/>
          <w:bCs/>
          <w:sz w:val="32"/>
          <w:szCs w:val="32"/>
        </w:rPr>
        <w:t>5.</w:t>
      </w:r>
      <w:r>
        <w:rPr>
          <w:rFonts w:eastAsia="仿宋_GB2312"/>
          <w:b/>
          <w:bCs/>
          <w:sz w:val="32"/>
          <w:szCs w:val="32"/>
        </w:rPr>
        <w:t>加强约束激励机制建设。</w:t>
      </w:r>
      <w:r>
        <w:rPr>
          <w:rFonts w:eastAsia="仿宋_GB2312"/>
          <w:sz w:val="32"/>
          <w:szCs w:val="32"/>
        </w:rPr>
        <w:t>各地各校要进一步完善全员责任制拓展标准化提升行动</w:t>
      </w:r>
      <w:r>
        <w:rPr>
          <w:rFonts w:eastAsia="仿宋_GB2312"/>
          <w:sz w:val="32"/>
          <w:szCs w:val="32"/>
        </w:rPr>
        <w:t>“</w:t>
      </w:r>
      <w:r>
        <w:rPr>
          <w:rFonts w:eastAsia="仿宋_GB2312"/>
          <w:sz w:val="32"/>
          <w:szCs w:val="32"/>
        </w:rPr>
        <w:t>执法、检查、督查</w:t>
      </w:r>
      <w:r>
        <w:rPr>
          <w:rFonts w:eastAsia="仿宋_GB2312"/>
          <w:sz w:val="32"/>
          <w:szCs w:val="32"/>
        </w:rPr>
        <w:t>”</w:t>
      </w:r>
      <w:r>
        <w:rPr>
          <w:rFonts w:eastAsia="仿宋_GB2312"/>
          <w:sz w:val="32"/>
          <w:szCs w:val="32"/>
        </w:rPr>
        <w:t>的整治链条，将落实全员责任制拓展标准化提升行动情况与评奖评先评优等奖惩措施挂钩，激发学校自主创建、自觉提升、自我运行的积极性和主动性。要适时组织专项督查，坚决纠正和杜绝学校</w:t>
      </w:r>
      <w:r>
        <w:rPr>
          <w:rFonts w:eastAsia="仿宋_GB2312"/>
          <w:sz w:val="32"/>
          <w:szCs w:val="32"/>
        </w:rPr>
        <w:t>“</w:t>
      </w:r>
      <w:r>
        <w:rPr>
          <w:rFonts w:eastAsia="仿宋_GB2312"/>
          <w:sz w:val="32"/>
          <w:szCs w:val="32"/>
        </w:rPr>
        <w:t>只造资料不落实不提升</w:t>
      </w:r>
      <w:r>
        <w:rPr>
          <w:rFonts w:eastAsia="仿宋_GB2312"/>
          <w:sz w:val="32"/>
          <w:szCs w:val="32"/>
        </w:rPr>
        <w:t>”</w:t>
      </w:r>
      <w:r>
        <w:rPr>
          <w:rFonts w:eastAsia="仿宋_GB2312"/>
          <w:sz w:val="32"/>
          <w:szCs w:val="32"/>
        </w:rPr>
        <w:t>等现象，真正把落实全员责任制拓展标准化提升行动贯穿到校园安全管理的每一项举措、每一个环节，确保专项行动取得实效。</w:t>
      </w:r>
    </w:p>
    <w:p w:rsidR="006978C0" w:rsidRDefault="00064601">
      <w:pPr>
        <w:adjustRightInd w:val="0"/>
        <w:snapToGrid w:val="0"/>
        <w:spacing w:line="560" w:lineRule="exact"/>
        <w:ind w:firstLineChars="200" w:firstLine="640"/>
        <w:rPr>
          <w:rFonts w:eastAsia="黑体"/>
          <w:sz w:val="32"/>
          <w:szCs w:val="32"/>
        </w:rPr>
      </w:pPr>
      <w:r>
        <w:rPr>
          <w:rFonts w:eastAsia="黑体"/>
          <w:sz w:val="32"/>
          <w:szCs w:val="32"/>
        </w:rPr>
        <w:t>四、实施步骤</w:t>
      </w:r>
    </w:p>
    <w:p w:rsidR="006978C0" w:rsidRDefault="00064601">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全市落实学校全员责任制拓展标准化提升专项行动持续</w:t>
      </w:r>
      <w:proofErr w:type="gramStart"/>
      <w:r>
        <w:rPr>
          <w:rFonts w:eastAsia="仿宋_GB2312"/>
          <w:kern w:val="0"/>
          <w:sz w:val="32"/>
          <w:szCs w:val="32"/>
        </w:rPr>
        <w:t>改进分</w:t>
      </w:r>
      <w:proofErr w:type="gramEnd"/>
      <w:r>
        <w:rPr>
          <w:rFonts w:eastAsia="仿宋_GB2312"/>
          <w:kern w:val="0"/>
          <w:sz w:val="32"/>
          <w:szCs w:val="32"/>
        </w:rPr>
        <w:t>五个阶段同步实施：</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t>（一）动员部署阶段（</w:t>
      </w:r>
      <w:r>
        <w:rPr>
          <w:rFonts w:eastAsia="楷体_GB2312"/>
          <w:b/>
          <w:bCs/>
          <w:sz w:val="32"/>
          <w:szCs w:val="32"/>
        </w:rPr>
        <w:t>2025</w:t>
      </w:r>
      <w:r>
        <w:rPr>
          <w:rFonts w:eastAsia="楷体_GB2312"/>
          <w:b/>
          <w:bCs/>
          <w:sz w:val="32"/>
          <w:szCs w:val="32"/>
        </w:rPr>
        <w:t>年</w:t>
      </w:r>
      <w:r>
        <w:rPr>
          <w:rFonts w:eastAsia="楷体_GB2312"/>
          <w:b/>
          <w:bCs/>
          <w:sz w:val="32"/>
          <w:szCs w:val="32"/>
        </w:rPr>
        <w:t>2</w:t>
      </w:r>
      <w:r>
        <w:rPr>
          <w:rFonts w:eastAsia="楷体_GB2312"/>
          <w:b/>
          <w:bCs/>
          <w:sz w:val="32"/>
          <w:szCs w:val="32"/>
        </w:rPr>
        <w:t>月</w:t>
      </w:r>
      <w:r>
        <w:rPr>
          <w:rFonts w:eastAsia="楷体_GB2312"/>
          <w:b/>
          <w:bCs/>
          <w:sz w:val="32"/>
          <w:szCs w:val="32"/>
        </w:rPr>
        <w:t>21</w:t>
      </w:r>
      <w:r>
        <w:rPr>
          <w:rFonts w:eastAsia="楷体_GB2312"/>
          <w:b/>
          <w:bCs/>
          <w:sz w:val="32"/>
          <w:szCs w:val="32"/>
        </w:rPr>
        <w:t>日前）。</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要结合本地实际，制定各自落实全员责任制拓展标准化提升专项行动</w:t>
      </w:r>
      <w:r>
        <w:rPr>
          <w:rFonts w:eastAsia="仿宋_GB2312"/>
          <w:kern w:val="0"/>
          <w:sz w:val="32"/>
          <w:szCs w:val="32"/>
        </w:rPr>
        <w:t>2025</w:t>
      </w:r>
      <w:r>
        <w:rPr>
          <w:rFonts w:eastAsia="仿宋_GB2312"/>
          <w:kern w:val="0"/>
          <w:sz w:val="32"/>
          <w:szCs w:val="32"/>
        </w:rPr>
        <w:t>年持续改进方案，细化明确目标任务、进度安排和落实措施，组织进一步摸清各级各类学校底数，逐家送达《关于持续改进安全生产标准化建设告知书》（附件</w:t>
      </w:r>
      <w:r>
        <w:rPr>
          <w:rFonts w:eastAsia="仿宋_GB2312" w:hint="eastAsia"/>
          <w:kern w:val="0"/>
          <w:sz w:val="32"/>
          <w:szCs w:val="32"/>
        </w:rPr>
        <w:t>1</w:t>
      </w:r>
      <w:r>
        <w:rPr>
          <w:rFonts w:eastAsia="仿宋_GB2312"/>
          <w:kern w:val="0"/>
          <w:sz w:val="32"/>
          <w:szCs w:val="32"/>
        </w:rPr>
        <w:t>）、签订《关于持续改进安全生产标准化建设承诺书》（附件</w:t>
      </w:r>
      <w:r>
        <w:rPr>
          <w:rFonts w:eastAsia="仿宋_GB2312" w:hint="eastAsia"/>
          <w:kern w:val="0"/>
          <w:sz w:val="32"/>
          <w:szCs w:val="32"/>
        </w:rPr>
        <w:t>2</w:t>
      </w:r>
      <w:r>
        <w:rPr>
          <w:rFonts w:eastAsia="仿宋_GB2312"/>
          <w:kern w:val="0"/>
          <w:sz w:val="32"/>
          <w:szCs w:val="32"/>
        </w:rPr>
        <w:t>），迅速将有关文件精神逐一传达至所属每所学校，督促、指导各学</w:t>
      </w:r>
      <w:r>
        <w:rPr>
          <w:rFonts w:eastAsia="仿宋_GB2312"/>
          <w:kern w:val="0"/>
          <w:sz w:val="32"/>
          <w:szCs w:val="32"/>
        </w:rPr>
        <w:lastRenderedPageBreak/>
        <w:t>校编制</w:t>
      </w:r>
      <w:r>
        <w:rPr>
          <w:rFonts w:eastAsia="仿宋_GB2312"/>
          <w:kern w:val="0"/>
          <w:sz w:val="32"/>
          <w:szCs w:val="32"/>
        </w:rPr>
        <w:t>2025</w:t>
      </w:r>
      <w:r>
        <w:rPr>
          <w:rFonts w:eastAsia="仿宋_GB2312"/>
          <w:kern w:val="0"/>
          <w:sz w:val="32"/>
          <w:szCs w:val="32"/>
        </w:rPr>
        <w:t>年落实全员责任制拓展标准化创建、运行、改进、提升计划，层层动员部署，广泛宣传发动，营造浓厚氛围。</w:t>
      </w:r>
      <w:r>
        <w:rPr>
          <w:rFonts w:eastAsia="仿宋_GB2312"/>
          <w:kern w:val="0"/>
          <w:sz w:val="32"/>
          <w:szCs w:val="32"/>
        </w:rPr>
        <w:t>2025</w:t>
      </w:r>
      <w:r>
        <w:rPr>
          <w:rFonts w:eastAsia="仿宋_GB2312"/>
          <w:kern w:val="0"/>
          <w:sz w:val="32"/>
          <w:szCs w:val="32"/>
        </w:rPr>
        <w:t>年</w:t>
      </w:r>
      <w:r>
        <w:rPr>
          <w:rFonts w:eastAsia="仿宋_GB2312"/>
          <w:kern w:val="0"/>
          <w:sz w:val="32"/>
          <w:szCs w:val="32"/>
        </w:rPr>
        <w:t>2</w:t>
      </w:r>
      <w:r>
        <w:rPr>
          <w:rFonts w:eastAsia="仿宋_GB2312"/>
          <w:kern w:val="0"/>
          <w:sz w:val="32"/>
          <w:szCs w:val="32"/>
        </w:rPr>
        <w:t>月</w:t>
      </w:r>
      <w:r>
        <w:rPr>
          <w:rFonts w:eastAsia="仿宋_GB2312"/>
          <w:kern w:val="0"/>
          <w:sz w:val="32"/>
          <w:szCs w:val="32"/>
        </w:rPr>
        <w:t>21</w:t>
      </w:r>
      <w:r>
        <w:rPr>
          <w:rFonts w:eastAsia="仿宋_GB2312"/>
          <w:kern w:val="0"/>
          <w:sz w:val="32"/>
          <w:szCs w:val="32"/>
        </w:rPr>
        <w:t>日前，各县（市、区）、市属学校将本地本校具体方案报送至市教育局安全科备案。</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t>（二）自评自纠阶段（</w:t>
      </w:r>
      <w:r>
        <w:rPr>
          <w:rFonts w:eastAsia="楷体_GB2312"/>
          <w:b/>
          <w:bCs/>
          <w:sz w:val="32"/>
          <w:szCs w:val="32"/>
        </w:rPr>
        <w:t>2025</w:t>
      </w:r>
      <w:r>
        <w:rPr>
          <w:rFonts w:eastAsia="楷体_GB2312"/>
          <w:b/>
          <w:bCs/>
          <w:sz w:val="32"/>
          <w:szCs w:val="32"/>
        </w:rPr>
        <w:t>年</w:t>
      </w:r>
      <w:r>
        <w:rPr>
          <w:rFonts w:eastAsia="楷体_GB2312"/>
          <w:b/>
          <w:bCs/>
          <w:sz w:val="32"/>
          <w:szCs w:val="32"/>
        </w:rPr>
        <w:t>3</w:t>
      </w:r>
      <w:r>
        <w:rPr>
          <w:rFonts w:eastAsia="楷体_GB2312"/>
          <w:b/>
          <w:bCs/>
          <w:sz w:val="32"/>
          <w:szCs w:val="32"/>
        </w:rPr>
        <w:t>月底前）。</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、各市属学校要采取</w:t>
      </w:r>
      <w:r>
        <w:rPr>
          <w:rFonts w:eastAsia="仿宋_GB2312"/>
          <w:kern w:val="0"/>
          <w:sz w:val="32"/>
          <w:szCs w:val="32"/>
        </w:rPr>
        <w:t>“</w:t>
      </w:r>
      <w:r>
        <w:rPr>
          <w:rFonts w:eastAsia="仿宋_GB2312"/>
          <w:kern w:val="0"/>
          <w:sz w:val="32"/>
          <w:szCs w:val="32"/>
        </w:rPr>
        <w:t>回头看</w:t>
      </w:r>
      <w:r>
        <w:rPr>
          <w:rFonts w:eastAsia="仿宋_GB2312"/>
          <w:kern w:val="0"/>
          <w:sz w:val="32"/>
          <w:szCs w:val="32"/>
        </w:rPr>
        <w:t>”</w:t>
      </w:r>
      <w:r>
        <w:rPr>
          <w:rFonts w:eastAsia="仿宋_GB2312"/>
          <w:kern w:val="0"/>
          <w:sz w:val="32"/>
          <w:szCs w:val="32"/>
        </w:rPr>
        <w:t>的方式，全面评估</w:t>
      </w:r>
      <w:r>
        <w:rPr>
          <w:rFonts w:eastAsia="仿宋_GB2312"/>
          <w:kern w:val="0"/>
          <w:sz w:val="32"/>
          <w:szCs w:val="32"/>
        </w:rPr>
        <w:t>2021</w:t>
      </w:r>
      <w:r>
        <w:rPr>
          <w:rFonts w:eastAsia="仿宋_GB2312"/>
          <w:kern w:val="0"/>
          <w:sz w:val="32"/>
          <w:szCs w:val="32"/>
        </w:rPr>
        <w:t>年</w:t>
      </w:r>
      <w:r>
        <w:rPr>
          <w:rFonts w:eastAsia="仿宋_GB2312"/>
          <w:kern w:val="0"/>
          <w:sz w:val="32"/>
          <w:szCs w:val="32"/>
        </w:rPr>
        <w:t>8</w:t>
      </w:r>
      <w:r>
        <w:rPr>
          <w:rFonts w:eastAsia="仿宋_GB2312"/>
          <w:kern w:val="0"/>
          <w:sz w:val="32"/>
          <w:szCs w:val="32"/>
        </w:rPr>
        <w:t>月以来本辖区、本学校开展落实全员责任制、标准化提升专项行动情况，查摆不足、问题和薄弱环节，建立健全持续改进清单，逐一明确整改责任、措施、时限，逐项抓好整改，形成评估报告，于</w:t>
      </w:r>
      <w:r>
        <w:rPr>
          <w:rFonts w:eastAsia="仿宋_GB2312"/>
          <w:kern w:val="0"/>
          <w:sz w:val="32"/>
          <w:szCs w:val="32"/>
        </w:rPr>
        <w:t>2025</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20</w:t>
      </w:r>
      <w:r>
        <w:rPr>
          <w:rFonts w:eastAsia="仿宋_GB2312"/>
          <w:kern w:val="0"/>
          <w:sz w:val="32"/>
          <w:szCs w:val="32"/>
        </w:rPr>
        <w:t>日前经主要领导审核签字加盖公章上报市教育局安全科备案。同时，要组织所属学校依法依规对照创建标准，全面开展一次标准化管理体系的运行情况自评，客观分析本校标准化运行质量，查找不符合创建标准事项，对照各自适用标准，逐一查缺补漏，及时调整完善相关制度文件和过程管控，及时整改到位，形成正式自评报告文件，及时向本校教职员工通报自评结果，促进持续改进提升。</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t>（三）督导帮扶阶段（</w:t>
      </w:r>
      <w:r>
        <w:rPr>
          <w:rFonts w:eastAsia="楷体_GB2312"/>
          <w:b/>
          <w:bCs/>
          <w:sz w:val="32"/>
          <w:szCs w:val="32"/>
        </w:rPr>
        <w:t>2025</w:t>
      </w:r>
      <w:r>
        <w:rPr>
          <w:rFonts w:eastAsia="楷体_GB2312"/>
          <w:b/>
          <w:bCs/>
          <w:sz w:val="32"/>
          <w:szCs w:val="32"/>
        </w:rPr>
        <w:t>年</w:t>
      </w:r>
      <w:r>
        <w:rPr>
          <w:rFonts w:eastAsia="楷体_GB2312"/>
          <w:b/>
          <w:bCs/>
          <w:sz w:val="32"/>
          <w:szCs w:val="32"/>
        </w:rPr>
        <w:t>9</w:t>
      </w:r>
      <w:r>
        <w:rPr>
          <w:rFonts w:eastAsia="楷体_GB2312"/>
          <w:b/>
          <w:bCs/>
          <w:sz w:val="32"/>
          <w:szCs w:val="32"/>
        </w:rPr>
        <w:t>月底前）。</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依托各级安全生产专家组、业务骨干的作用，邀请高层次、高水平专家和专业技术服务机构，联合相关监管部门实践经验丰富的人员，成立专项督导帮扶队伍，采取小分队的形式，深入重点区域、重点学校开展督导帮扶，进一步复制推广标杆学校成功经验做法，紧盯影响校园安全的重大隐患排查治理、重大</w:t>
      </w:r>
      <w:r>
        <w:rPr>
          <w:rFonts w:eastAsia="仿宋_GB2312"/>
          <w:kern w:val="0"/>
          <w:sz w:val="32"/>
          <w:szCs w:val="32"/>
        </w:rPr>
        <w:lastRenderedPageBreak/>
        <w:t>危险源监控、应急能力提升、消防安全保障等重点要素，充分运用</w:t>
      </w:r>
      <w:r>
        <w:rPr>
          <w:rFonts w:eastAsia="仿宋_GB2312"/>
          <w:kern w:val="0"/>
          <w:sz w:val="32"/>
          <w:szCs w:val="32"/>
        </w:rPr>
        <w:t>“3456”</w:t>
      </w:r>
      <w:r>
        <w:rPr>
          <w:rFonts w:eastAsia="仿宋_GB2312"/>
          <w:kern w:val="0"/>
          <w:sz w:val="32"/>
          <w:szCs w:val="32"/>
        </w:rPr>
        <w:t>工作法，规范建立健全校园隐患排查治理</w:t>
      </w:r>
      <w:r>
        <w:rPr>
          <w:rFonts w:eastAsia="仿宋_GB2312"/>
          <w:kern w:val="0"/>
          <w:sz w:val="32"/>
          <w:szCs w:val="32"/>
        </w:rPr>
        <w:t>“</w:t>
      </w:r>
      <w:r>
        <w:rPr>
          <w:rFonts w:eastAsia="仿宋_GB2312"/>
          <w:kern w:val="0"/>
          <w:sz w:val="32"/>
          <w:szCs w:val="32"/>
        </w:rPr>
        <w:t>三张清单</w:t>
      </w:r>
      <w:r>
        <w:rPr>
          <w:rFonts w:eastAsia="仿宋_GB2312"/>
          <w:kern w:val="0"/>
          <w:sz w:val="32"/>
          <w:szCs w:val="32"/>
        </w:rPr>
        <w:t>”</w:t>
      </w:r>
      <w:r>
        <w:rPr>
          <w:rFonts w:eastAsia="仿宋_GB2312"/>
          <w:kern w:val="0"/>
          <w:sz w:val="32"/>
          <w:szCs w:val="32"/>
        </w:rPr>
        <w:t>、实施安全风险</w:t>
      </w:r>
      <w:r>
        <w:rPr>
          <w:rFonts w:eastAsia="仿宋_GB2312"/>
          <w:kern w:val="0"/>
          <w:sz w:val="32"/>
          <w:szCs w:val="32"/>
        </w:rPr>
        <w:t>“</w:t>
      </w:r>
      <w:r>
        <w:rPr>
          <w:rFonts w:eastAsia="仿宋_GB2312"/>
          <w:kern w:val="0"/>
          <w:sz w:val="32"/>
          <w:szCs w:val="32"/>
        </w:rPr>
        <w:t>四色</w:t>
      </w:r>
      <w:r>
        <w:rPr>
          <w:rFonts w:eastAsia="仿宋_GB2312"/>
          <w:kern w:val="0"/>
          <w:sz w:val="32"/>
          <w:szCs w:val="32"/>
        </w:rPr>
        <w:t>”</w:t>
      </w:r>
      <w:r>
        <w:rPr>
          <w:rFonts w:eastAsia="仿宋_GB2312"/>
          <w:kern w:val="0"/>
          <w:sz w:val="32"/>
          <w:szCs w:val="32"/>
        </w:rPr>
        <w:t>动态管控、强化安全现场</w:t>
      </w:r>
      <w:r>
        <w:rPr>
          <w:rFonts w:eastAsia="仿宋_GB2312"/>
          <w:kern w:val="0"/>
          <w:sz w:val="32"/>
          <w:szCs w:val="32"/>
        </w:rPr>
        <w:t>“5S”</w:t>
      </w:r>
      <w:r>
        <w:rPr>
          <w:rFonts w:eastAsia="仿宋_GB2312"/>
          <w:kern w:val="0"/>
          <w:sz w:val="32"/>
          <w:szCs w:val="32"/>
        </w:rPr>
        <w:t>管理、完善</w:t>
      </w:r>
      <w:r>
        <w:rPr>
          <w:rFonts w:eastAsia="仿宋_GB2312"/>
          <w:kern w:val="0"/>
          <w:sz w:val="32"/>
          <w:szCs w:val="32"/>
        </w:rPr>
        <w:t>“</w:t>
      </w:r>
      <w:r>
        <w:rPr>
          <w:rFonts w:eastAsia="仿宋_GB2312"/>
          <w:kern w:val="0"/>
          <w:sz w:val="32"/>
          <w:szCs w:val="32"/>
        </w:rPr>
        <w:t>六有</w:t>
      </w:r>
      <w:r>
        <w:rPr>
          <w:rFonts w:eastAsia="仿宋_GB2312"/>
          <w:kern w:val="0"/>
          <w:sz w:val="32"/>
          <w:szCs w:val="32"/>
        </w:rPr>
        <w:t>”</w:t>
      </w:r>
      <w:r>
        <w:rPr>
          <w:rFonts w:eastAsia="仿宋_GB2312"/>
          <w:kern w:val="0"/>
          <w:sz w:val="32"/>
          <w:szCs w:val="32"/>
        </w:rPr>
        <w:t>可视化警示标识，推进全市各级各类学校落实全员责任制、标准化运行持续改进。</w:t>
      </w:r>
    </w:p>
    <w:p w:rsidR="006978C0" w:rsidRDefault="00064601" w:rsidP="00064601">
      <w:pPr>
        <w:adjustRightInd w:val="0"/>
        <w:snapToGrid w:val="0"/>
        <w:spacing w:line="560" w:lineRule="exact"/>
        <w:ind w:firstLineChars="200" w:firstLine="643"/>
        <w:rPr>
          <w:rFonts w:eastAsia="仿宋_GB2312"/>
          <w:kern w:val="0"/>
          <w:sz w:val="32"/>
          <w:szCs w:val="32"/>
        </w:rPr>
      </w:pPr>
      <w:r>
        <w:rPr>
          <w:rFonts w:eastAsia="楷体_GB2312"/>
          <w:b/>
          <w:bCs/>
          <w:sz w:val="32"/>
          <w:szCs w:val="32"/>
        </w:rPr>
        <w:t>（四）执法推动阶段（</w:t>
      </w:r>
      <w:r>
        <w:rPr>
          <w:rFonts w:eastAsia="楷体_GB2312"/>
          <w:b/>
          <w:bCs/>
          <w:sz w:val="32"/>
          <w:szCs w:val="32"/>
        </w:rPr>
        <w:t>2025</w:t>
      </w:r>
      <w:r>
        <w:rPr>
          <w:rFonts w:eastAsia="楷体_GB2312"/>
          <w:b/>
          <w:bCs/>
          <w:sz w:val="32"/>
          <w:szCs w:val="32"/>
        </w:rPr>
        <w:t>年</w:t>
      </w:r>
      <w:r>
        <w:rPr>
          <w:rFonts w:eastAsia="楷体_GB2312"/>
          <w:b/>
          <w:bCs/>
          <w:sz w:val="32"/>
          <w:szCs w:val="32"/>
        </w:rPr>
        <w:t>11</w:t>
      </w:r>
      <w:r>
        <w:rPr>
          <w:rFonts w:eastAsia="楷体_GB2312"/>
          <w:b/>
          <w:bCs/>
          <w:sz w:val="32"/>
          <w:szCs w:val="32"/>
        </w:rPr>
        <w:t>月底前）。</w:t>
      </w:r>
      <w:r>
        <w:rPr>
          <w:rFonts w:eastAsia="仿宋_GB2312"/>
          <w:kern w:val="0"/>
          <w:sz w:val="32"/>
          <w:szCs w:val="32"/>
        </w:rPr>
        <w:t>各</w:t>
      </w:r>
      <w:r>
        <w:rPr>
          <w:rFonts w:eastAsia="仿宋_GB2312" w:hint="eastAsia"/>
          <w:kern w:val="0"/>
          <w:sz w:val="32"/>
          <w:szCs w:val="32"/>
        </w:rPr>
        <w:t>县（市、区）教育部门</w:t>
      </w:r>
      <w:r>
        <w:rPr>
          <w:rFonts w:eastAsia="仿宋_GB2312"/>
          <w:kern w:val="0"/>
          <w:sz w:val="32"/>
          <w:szCs w:val="32"/>
        </w:rPr>
        <w:t>要根据学校落实全员责任制和标准化创建、运行、提升情况，聚焦校园生产安全重大事故隐患和重点检查事项，实施分级分类差异化监管，对完成标准化提升的学校，最大限度减少日常检查抽查频次；对未开展标准化创建或标准化运行质量无法满足自评达标要求的学校，实施重点监管，开展精准执法，强化专项执法、联合执法、交叉执法等多</w:t>
      </w:r>
      <w:proofErr w:type="gramStart"/>
      <w:r>
        <w:rPr>
          <w:rFonts w:eastAsia="仿宋_GB2312"/>
          <w:kern w:val="0"/>
          <w:sz w:val="32"/>
          <w:szCs w:val="32"/>
        </w:rPr>
        <w:t>措</w:t>
      </w:r>
      <w:proofErr w:type="gramEnd"/>
      <w:r>
        <w:rPr>
          <w:rFonts w:eastAsia="仿宋_GB2312"/>
          <w:kern w:val="0"/>
          <w:sz w:val="32"/>
          <w:szCs w:val="32"/>
        </w:rPr>
        <w:t>并举，深入查处各类非法违法和违规违章行为，严查应排未排、应改未改的重大事故隐患，及时曝光典型的执法案例，强化震慑作用，以执法高压态势倒</w:t>
      </w:r>
      <w:proofErr w:type="gramStart"/>
      <w:r>
        <w:rPr>
          <w:rFonts w:eastAsia="仿宋_GB2312"/>
          <w:kern w:val="0"/>
          <w:sz w:val="32"/>
          <w:szCs w:val="32"/>
        </w:rPr>
        <w:t>逼学校</w:t>
      </w:r>
      <w:proofErr w:type="gramEnd"/>
      <w:r>
        <w:rPr>
          <w:rFonts w:eastAsia="仿宋_GB2312"/>
          <w:kern w:val="0"/>
          <w:sz w:val="32"/>
          <w:szCs w:val="32"/>
        </w:rPr>
        <w:t>主动落实全员责任制拓展标准化持续改进。</w:t>
      </w:r>
    </w:p>
    <w:p w:rsidR="006978C0" w:rsidRDefault="00064601" w:rsidP="00064601">
      <w:pPr>
        <w:adjustRightInd w:val="0"/>
        <w:snapToGrid w:val="0"/>
        <w:spacing w:line="560" w:lineRule="exact"/>
        <w:ind w:firstLineChars="200" w:firstLine="643"/>
        <w:rPr>
          <w:rFonts w:eastAsia="仿宋_GB2312"/>
          <w:bCs/>
          <w:sz w:val="32"/>
          <w:szCs w:val="32"/>
        </w:rPr>
      </w:pPr>
      <w:r>
        <w:rPr>
          <w:rFonts w:eastAsia="楷体_GB2312"/>
          <w:b/>
          <w:bCs/>
          <w:sz w:val="32"/>
          <w:szCs w:val="32"/>
        </w:rPr>
        <w:t>（五）总结完善阶段（</w:t>
      </w:r>
      <w:r>
        <w:rPr>
          <w:rFonts w:eastAsia="楷体_GB2312"/>
          <w:b/>
          <w:bCs/>
          <w:sz w:val="32"/>
          <w:szCs w:val="32"/>
        </w:rPr>
        <w:t>2025</w:t>
      </w:r>
      <w:r>
        <w:rPr>
          <w:rFonts w:eastAsia="楷体_GB2312"/>
          <w:b/>
          <w:bCs/>
          <w:sz w:val="32"/>
          <w:szCs w:val="32"/>
        </w:rPr>
        <w:t>年</w:t>
      </w:r>
      <w:r>
        <w:rPr>
          <w:rFonts w:eastAsia="楷体_GB2312"/>
          <w:b/>
          <w:bCs/>
          <w:sz w:val="32"/>
          <w:szCs w:val="32"/>
        </w:rPr>
        <w:t>12</w:t>
      </w:r>
      <w:r>
        <w:rPr>
          <w:rFonts w:eastAsia="楷体_GB2312"/>
          <w:b/>
          <w:bCs/>
          <w:sz w:val="32"/>
          <w:szCs w:val="32"/>
        </w:rPr>
        <w:t>月底前）。</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全面总结学校落实全员责任制拓展标准化持续改进工作情况，深入分析工作推进过程中存在的共性问题和突出的个性问题，采取针对性强的改进措施，逐项逐条补短板、强弱项，推动落实全员责任制拓展标准化提升与双重预防机制建设、监管执法检查、信息化管理等工作有机融合，立足可复制、可推广，系统归纳、提炼好的典型经验做法，及时固化形成行之有效、操</w:t>
      </w:r>
      <w:r>
        <w:rPr>
          <w:rFonts w:eastAsia="仿宋_GB2312"/>
          <w:sz w:val="32"/>
          <w:szCs w:val="32"/>
        </w:rPr>
        <w:lastRenderedPageBreak/>
        <w:t>作性强的长效机制，持续完善推动标准化工作常态化机制建设，切实激发学校加强安全生产自主管理、自我约束、持续改进的积极性和主动性。</w:t>
      </w:r>
    </w:p>
    <w:p w:rsidR="006978C0" w:rsidRDefault="00064601">
      <w:pPr>
        <w:adjustRightInd w:val="0"/>
        <w:snapToGrid w:val="0"/>
        <w:spacing w:line="560" w:lineRule="exact"/>
        <w:ind w:firstLineChars="200" w:firstLine="640"/>
        <w:rPr>
          <w:rFonts w:eastAsia="黑体"/>
          <w:sz w:val="32"/>
          <w:szCs w:val="32"/>
        </w:rPr>
      </w:pPr>
      <w:r>
        <w:rPr>
          <w:rFonts w:eastAsia="黑体"/>
          <w:sz w:val="32"/>
          <w:szCs w:val="32"/>
        </w:rPr>
        <w:t>五、工作要求</w:t>
      </w:r>
    </w:p>
    <w:p w:rsidR="006978C0" w:rsidRDefault="00064601">
      <w:pPr>
        <w:adjustRightInd w:val="0"/>
        <w:snapToGrid w:val="0"/>
        <w:spacing w:line="560" w:lineRule="exact"/>
        <w:ind w:firstLineChars="200" w:firstLine="640"/>
        <w:rPr>
          <w:rFonts w:eastAsia="仿宋_GB2312"/>
          <w:sz w:val="32"/>
          <w:szCs w:val="32"/>
        </w:rPr>
      </w:pPr>
      <w:r>
        <w:rPr>
          <w:rFonts w:eastAsia="仿宋_GB2312"/>
          <w:sz w:val="32"/>
          <w:szCs w:val="32"/>
        </w:rPr>
        <w:t>落实学校全员责任制拓展标准化持续改进是强化学校安全生产能力建设的一项重大举措，各地各校要高度重视，积极参与，主动担当，采取强有力的措施，狠抓各项工作有序有效落实。</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（一）强化组织领导。</w:t>
      </w:r>
      <w:r>
        <w:rPr>
          <w:rFonts w:eastAsia="仿宋_GB2312"/>
          <w:sz w:val="32"/>
          <w:szCs w:val="32"/>
        </w:rPr>
        <w:t>各地各校要充分认识落实学校全员责任制拓展标准化提升专项行动持续改进的重大现实意义，切实将专项行动作为</w:t>
      </w:r>
      <w:r>
        <w:rPr>
          <w:rFonts w:eastAsia="仿宋_GB2312"/>
          <w:sz w:val="32"/>
          <w:szCs w:val="32"/>
        </w:rPr>
        <w:t>2025</w:t>
      </w:r>
      <w:r>
        <w:rPr>
          <w:rFonts w:eastAsia="仿宋_GB2312"/>
          <w:sz w:val="32"/>
          <w:szCs w:val="32"/>
        </w:rPr>
        <w:t>年学校安全生产工作的一条主线，主要负责人亲自谋划、亲自推动、亲自抓好落实，定期、不定期组织专题研究，精心组织、周密部署，明确分管领导具体负责协调日常工作，调整充实工作力量，细化责任分工，强化工作合力，按时保质保量完成各阶段工作任务。</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（二）强化专项培训。</w:t>
      </w:r>
      <w:r>
        <w:rPr>
          <w:rFonts w:eastAsia="仿宋_GB2312"/>
          <w:sz w:val="32"/>
          <w:szCs w:val="32"/>
        </w:rPr>
        <w:t>各地各校要突出以</w:t>
      </w:r>
      <w:r>
        <w:rPr>
          <w:rFonts w:eastAsia="仿宋_GB2312"/>
          <w:sz w:val="32"/>
          <w:szCs w:val="32"/>
        </w:rPr>
        <w:t>“</w:t>
      </w:r>
      <w:r>
        <w:rPr>
          <w:rFonts w:eastAsia="仿宋_GB2312"/>
          <w:sz w:val="32"/>
          <w:szCs w:val="32"/>
        </w:rPr>
        <w:t>四项规范</w:t>
      </w:r>
      <w:r>
        <w:rPr>
          <w:rFonts w:eastAsia="仿宋_GB2312"/>
          <w:sz w:val="32"/>
          <w:szCs w:val="32"/>
        </w:rPr>
        <w:t>”</w:t>
      </w:r>
      <w:r>
        <w:rPr>
          <w:rFonts w:eastAsia="仿宋_GB2312"/>
          <w:sz w:val="32"/>
          <w:szCs w:val="32"/>
        </w:rPr>
        <w:t>（学校安全检查清单、标准化运行提升指南、学校达标细则、</w:t>
      </w:r>
      <w:proofErr w:type="gramStart"/>
      <w:r>
        <w:rPr>
          <w:rFonts w:eastAsia="仿宋_GB2312"/>
          <w:sz w:val="32"/>
          <w:szCs w:val="32"/>
        </w:rPr>
        <w:t>网格员</w:t>
      </w:r>
      <w:proofErr w:type="gramEnd"/>
      <w:r>
        <w:rPr>
          <w:rFonts w:eastAsia="仿宋_GB2312"/>
          <w:sz w:val="32"/>
          <w:szCs w:val="32"/>
        </w:rPr>
        <w:t>检查导则）、</w:t>
      </w:r>
      <w:r>
        <w:rPr>
          <w:rFonts w:eastAsia="仿宋_GB2312"/>
          <w:sz w:val="32"/>
          <w:szCs w:val="32"/>
        </w:rPr>
        <w:t>“</w:t>
      </w:r>
      <w:r>
        <w:rPr>
          <w:rFonts w:eastAsia="仿宋_GB2312"/>
          <w:sz w:val="32"/>
          <w:szCs w:val="32"/>
        </w:rPr>
        <w:t>四类人员</w:t>
      </w:r>
      <w:r>
        <w:rPr>
          <w:rFonts w:eastAsia="仿宋_GB2312"/>
          <w:sz w:val="32"/>
          <w:szCs w:val="32"/>
        </w:rPr>
        <w:t>”</w:t>
      </w:r>
      <w:r>
        <w:rPr>
          <w:rFonts w:eastAsia="仿宋_GB2312"/>
          <w:sz w:val="32"/>
          <w:szCs w:val="32"/>
        </w:rPr>
        <w:t>（校领导、安全管理干部、后勤操作人员、新教职员工）为重点，突出以安全生产法律法规、标准规范、规章制度、操作规程、双重预防机制建设、应急救援等为重点内容，深入开展专项业务培训，切实提高各个层级相关人员实务技能，形成多层级、多维度技术支撑。</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（三）强化质量管控。</w:t>
      </w:r>
      <w:r>
        <w:rPr>
          <w:rFonts w:eastAsia="仿宋_GB2312"/>
          <w:sz w:val="32"/>
          <w:szCs w:val="32"/>
        </w:rPr>
        <w:t>各地各校要加强对学校达标确认组织</w:t>
      </w:r>
      <w:r>
        <w:rPr>
          <w:rFonts w:eastAsia="仿宋_GB2312"/>
          <w:sz w:val="32"/>
          <w:szCs w:val="32"/>
        </w:rPr>
        <w:lastRenderedPageBreak/>
        <w:t>单位、评审单位、现场评审人员的监督管理，依法依规加强监督执法检查，督促指导评审机构严格评审人员管理、评审过程管控和评审质量控制，严厉查处弄虚作假、评审走过场、评审机构替代学校创建、咨询和评审</w:t>
      </w:r>
      <w:r>
        <w:rPr>
          <w:rFonts w:eastAsia="仿宋_GB2312"/>
          <w:sz w:val="32"/>
          <w:szCs w:val="32"/>
        </w:rPr>
        <w:t>“</w:t>
      </w:r>
      <w:r>
        <w:rPr>
          <w:rFonts w:eastAsia="仿宋_GB2312"/>
          <w:sz w:val="32"/>
          <w:szCs w:val="32"/>
        </w:rPr>
        <w:t>捆绑</w:t>
      </w:r>
      <w:r>
        <w:rPr>
          <w:rFonts w:eastAsia="仿宋_GB2312"/>
          <w:sz w:val="32"/>
          <w:szCs w:val="32"/>
        </w:rPr>
        <w:t>”</w:t>
      </w:r>
      <w:r>
        <w:rPr>
          <w:rFonts w:eastAsia="仿宋_GB2312"/>
          <w:sz w:val="32"/>
          <w:szCs w:val="32"/>
        </w:rPr>
        <w:t>收费、牟取不当利益等违规违纪违法行为，切实规范标准化达标评审，保证评审质量。</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（四）强化督查督导。</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要突出以落实学校全员责任制拓展标准化持续改进情况为重点，聚焦工作部署不到位、责任不清晰、推进措施不力、重大事故隐患排查治理缺漏等薄弱环节，实施</w:t>
      </w:r>
      <w:r>
        <w:rPr>
          <w:rFonts w:eastAsia="仿宋_GB2312"/>
          <w:sz w:val="32"/>
          <w:szCs w:val="32"/>
        </w:rPr>
        <w:t>“</w:t>
      </w:r>
      <w:r>
        <w:rPr>
          <w:rFonts w:eastAsia="仿宋_GB2312"/>
          <w:sz w:val="32"/>
          <w:szCs w:val="32"/>
        </w:rPr>
        <w:t>清单式</w:t>
      </w:r>
      <w:r>
        <w:rPr>
          <w:rFonts w:eastAsia="仿宋_GB2312"/>
          <w:sz w:val="32"/>
          <w:szCs w:val="32"/>
        </w:rPr>
        <w:t>”</w:t>
      </w:r>
      <w:r>
        <w:rPr>
          <w:rFonts w:eastAsia="仿宋_GB2312"/>
          <w:sz w:val="32"/>
          <w:szCs w:val="32"/>
        </w:rPr>
        <w:t>督导检查，及时发掘并褒扬一批可复制、可推广的先进典型，发现并督促纠正工作不落实、照搬照抄、敷衍了事等问题，推动各项工作有序落到实处。</w:t>
      </w:r>
    </w:p>
    <w:p w:rsidR="006978C0" w:rsidRDefault="00064601" w:rsidP="00064601">
      <w:pPr>
        <w:adjustRightInd w:val="0"/>
        <w:snapToGrid w:val="0"/>
        <w:spacing w:line="560" w:lineRule="exact"/>
        <w:ind w:firstLineChars="200" w:firstLine="643"/>
        <w:rPr>
          <w:rFonts w:eastAsia="仿宋_GB2312"/>
          <w:sz w:val="32"/>
          <w:szCs w:val="32"/>
        </w:rPr>
      </w:pPr>
      <w:r>
        <w:rPr>
          <w:rFonts w:eastAsia="楷体_GB2312"/>
          <w:b/>
          <w:bCs/>
          <w:sz w:val="32"/>
          <w:szCs w:val="32"/>
        </w:rPr>
        <w:t>（五）强化常态调度。</w:t>
      </w:r>
      <w:r>
        <w:rPr>
          <w:rFonts w:eastAsia="仿宋_GB2312"/>
          <w:kern w:val="0"/>
          <w:sz w:val="32"/>
          <w:szCs w:val="32"/>
        </w:rPr>
        <w:t>各</w:t>
      </w:r>
      <w:r>
        <w:rPr>
          <w:rFonts w:eastAsia="仿宋_GB2312" w:hint="eastAsia"/>
          <w:kern w:val="0"/>
          <w:sz w:val="32"/>
          <w:szCs w:val="32"/>
        </w:rPr>
        <w:t>县（市、区）教育部门</w:t>
      </w:r>
      <w:r>
        <w:rPr>
          <w:rFonts w:eastAsia="仿宋_GB2312"/>
          <w:sz w:val="32"/>
          <w:szCs w:val="32"/>
        </w:rPr>
        <w:t>要进一步健全优化会商、观摩、通报等工作机制，实施定期、不定期常态化调度，及时掌握进展情况，认真研究解决存在的突出问题。各地、各市属学校每季度</w:t>
      </w:r>
      <w:r>
        <w:rPr>
          <w:rFonts w:eastAsia="仿宋_GB2312" w:hint="eastAsia"/>
          <w:sz w:val="32"/>
          <w:szCs w:val="32"/>
        </w:rPr>
        <w:t>阶段性</w:t>
      </w:r>
      <w:r>
        <w:rPr>
          <w:rFonts w:eastAsia="仿宋_GB2312"/>
          <w:sz w:val="32"/>
          <w:szCs w:val="32"/>
        </w:rPr>
        <w:t>工作总结</w:t>
      </w:r>
      <w:r>
        <w:rPr>
          <w:rFonts w:eastAsia="仿宋_GB2312" w:hint="eastAsia"/>
          <w:sz w:val="32"/>
          <w:szCs w:val="32"/>
        </w:rPr>
        <w:t>、</w:t>
      </w:r>
      <w:r>
        <w:rPr>
          <w:rFonts w:eastAsia="仿宋_GB2312"/>
          <w:sz w:val="32"/>
          <w:szCs w:val="32"/>
        </w:rPr>
        <w:t>工作进展季报表（附件</w:t>
      </w:r>
      <w:r>
        <w:rPr>
          <w:rFonts w:eastAsia="仿宋_GB2312" w:hint="eastAsia"/>
          <w:sz w:val="32"/>
          <w:szCs w:val="32"/>
        </w:rPr>
        <w:t>3</w:t>
      </w: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5</w:t>
      </w:r>
      <w:r>
        <w:rPr>
          <w:rFonts w:eastAsia="仿宋_GB2312"/>
          <w:sz w:val="32"/>
          <w:szCs w:val="32"/>
        </w:rPr>
        <w:t>、</w:t>
      </w:r>
      <w:r>
        <w:rPr>
          <w:rFonts w:eastAsia="仿宋_GB2312" w:hint="eastAsia"/>
          <w:sz w:val="32"/>
          <w:szCs w:val="32"/>
        </w:rPr>
        <w:t>6</w:t>
      </w:r>
      <w:r>
        <w:rPr>
          <w:rFonts w:eastAsia="仿宋_GB2312"/>
          <w:sz w:val="32"/>
          <w:szCs w:val="32"/>
        </w:rPr>
        <w:t>），于下一个季度首月</w:t>
      </w:r>
      <w:r>
        <w:rPr>
          <w:rFonts w:eastAsia="仿宋_GB2312"/>
          <w:sz w:val="32"/>
          <w:szCs w:val="32"/>
        </w:rPr>
        <w:t>1</w:t>
      </w:r>
      <w:r>
        <w:rPr>
          <w:rFonts w:eastAsia="仿宋_GB2312"/>
          <w:sz w:val="32"/>
          <w:szCs w:val="32"/>
        </w:rPr>
        <w:t>日</w:t>
      </w:r>
      <w:r>
        <w:rPr>
          <w:rFonts w:eastAsia="仿宋_GB2312" w:hint="eastAsia"/>
          <w:sz w:val="32"/>
          <w:szCs w:val="32"/>
        </w:rPr>
        <w:t>（</w:t>
      </w:r>
      <w:r>
        <w:rPr>
          <w:rFonts w:eastAsia="仿宋_GB2312" w:hint="eastAsia"/>
          <w:sz w:val="32"/>
          <w:szCs w:val="32"/>
        </w:rPr>
        <w:t>4</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sz w:val="32"/>
          <w:szCs w:val="32"/>
        </w:rPr>
        <w:t>前报送市教育局安全科；年终及时编制年度工作总结，连同有关报表于</w:t>
      </w:r>
      <w:r>
        <w:rPr>
          <w:rFonts w:eastAsia="仿宋_GB2312"/>
          <w:sz w:val="32"/>
          <w:szCs w:val="32"/>
        </w:rPr>
        <w:t>2026</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日前报送市教育局安全科。</w:t>
      </w:r>
    </w:p>
    <w:p w:rsidR="006978C0" w:rsidRDefault="00064601">
      <w:pPr>
        <w:adjustRightInd w:val="0"/>
        <w:snapToGrid w:val="0"/>
        <w:spacing w:line="560" w:lineRule="exact"/>
        <w:ind w:firstLineChars="200" w:firstLine="640"/>
        <w:rPr>
          <w:rFonts w:eastAsia="仿宋_GB2312"/>
          <w:sz w:val="32"/>
          <w:szCs w:val="32"/>
          <w:lang w:val="en"/>
        </w:rPr>
      </w:pPr>
      <w:r>
        <w:rPr>
          <w:rFonts w:eastAsia="仿宋_GB2312"/>
          <w:sz w:val="32"/>
          <w:szCs w:val="32"/>
        </w:rPr>
        <w:t>联系人：蔡岱宏，电话：</w:t>
      </w:r>
      <w:r>
        <w:rPr>
          <w:rFonts w:eastAsia="仿宋_GB2312"/>
          <w:sz w:val="32"/>
          <w:szCs w:val="32"/>
        </w:rPr>
        <w:t>0595-22782905</w:t>
      </w:r>
      <w:r>
        <w:rPr>
          <w:rFonts w:eastAsia="仿宋_GB2312"/>
          <w:sz w:val="32"/>
          <w:szCs w:val="32"/>
          <w:lang w:val="en"/>
        </w:rPr>
        <w:t>，</w:t>
      </w:r>
      <w:r>
        <w:rPr>
          <w:rFonts w:eastAsia="仿宋_GB2312"/>
          <w:sz w:val="32"/>
          <w:szCs w:val="32"/>
        </w:rPr>
        <w:t>邮箱：</w:t>
      </w:r>
      <w:proofErr w:type="spellStart"/>
      <w:r>
        <w:rPr>
          <w:rFonts w:eastAsia="仿宋_GB2312"/>
          <w:sz w:val="32"/>
          <w:szCs w:val="32"/>
          <w:lang w:val="en"/>
        </w:rPr>
        <w:t>xak</w:t>
      </w:r>
      <w:proofErr w:type="spellEnd"/>
      <w:r>
        <w:rPr>
          <w:rFonts w:eastAsia="仿宋_GB2312"/>
          <w:sz w:val="32"/>
          <w:szCs w:val="32"/>
        </w:rPr>
        <w:t>@</w:t>
      </w:r>
      <w:proofErr w:type="spellStart"/>
      <w:r>
        <w:rPr>
          <w:rFonts w:eastAsia="仿宋_GB2312"/>
          <w:sz w:val="32"/>
          <w:szCs w:val="32"/>
          <w:lang w:val="en"/>
        </w:rPr>
        <w:t>qzedu</w:t>
      </w:r>
      <w:proofErr w:type="spellEnd"/>
      <w:r>
        <w:rPr>
          <w:rFonts w:eastAsia="仿宋_GB2312"/>
          <w:sz w:val="32"/>
          <w:szCs w:val="32"/>
          <w:lang w:val="en"/>
        </w:rPr>
        <w:t>.</w:t>
      </w:r>
      <w:r>
        <w:rPr>
          <w:rFonts w:eastAsia="仿宋_GB2312"/>
          <w:sz w:val="32"/>
          <w:szCs w:val="32"/>
        </w:rPr>
        <w:t>c</w:t>
      </w:r>
      <w:r>
        <w:rPr>
          <w:rFonts w:eastAsia="仿宋_GB2312"/>
          <w:sz w:val="32"/>
          <w:szCs w:val="32"/>
          <w:lang w:val="en"/>
        </w:rPr>
        <w:t>n</w:t>
      </w:r>
    </w:p>
    <w:p w:rsidR="006978C0" w:rsidRDefault="006978C0">
      <w:pPr>
        <w:pStyle w:val="Default"/>
        <w:snapToGrid w:val="0"/>
        <w:spacing w:line="560" w:lineRule="exact"/>
        <w:ind w:left="1280" w:hangingChars="400" w:hanging="1280"/>
        <w:jc w:val="both"/>
        <w:rPr>
          <w:rFonts w:eastAsia="仿宋_GB2312"/>
          <w:color w:val="auto"/>
          <w:kern w:val="2"/>
          <w:sz w:val="32"/>
          <w:szCs w:val="32"/>
        </w:rPr>
      </w:pPr>
    </w:p>
    <w:p w:rsidR="006978C0" w:rsidRDefault="00064601">
      <w:pPr>
        <w:adjustRightInd w:val="0"/>
        <w:snapToGrid w:val="0"/>
        <w:spacing w:line="56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关于持续改进安全生产标准化建设告知书（参考）</w:t>
      </w:r>
    </w:p>
    <w:p w:rsidR="006978C0" w:rsidRDefault="00064601">
      <w:pPr>
        <w:pStyle w:val="Default"/>
        <w:snapToGrid w:val="0"/>
        <w:spacing w:line="560" w:lineRule="exact"/>
        <w:ind w:firstLineChars="500" w:firstLine="1600"/>
        <w:jc w:val="both"/>
        <w:rPr>
          <w:rFonts w:eastAsia="仿宋_GB2312"/>
          <w:color w:val="auto"/>
          <w:kern w:val="2"/>
          <w:sz w:val="32"/>
          <w:szCs w:val="32"/>
        </w:rPr>
      </w:pPr>
      <w:r>
        <w:rPr>
          <w:rFonts w:eastAsia="仿宋_GB2312"/>
          <w:color w:val="auto"/>
          <w:kern w:val="2"/>
          <w:sz w:val="32"/>
          <w:szCs w:val="32"/>
        </w:rPr>
        <w:t>2.</w:t>
      </w:r>
      <w:r>
        <w:rPr>
          <w:rFonts w:eastAsia="仿宋_GB2312"/>
          <w:color w:val="auto"/>
          <w:kern w:val="2"/>
          <w:sz w:val="32"/>
          <w:szCs w:val="32"/>
        </w:rPr>
        <w:t>关于持续改进安全生产标准化建设承诺书（参考）</w:t>
      </w:r>
    </w:p>
    <w:p w:rsidR="006978C0" w:rsidRDefault="00064601">
      <w:pPr>
        <w:pStyle w:val="Default"/>
        <w:snapToGrid w:val="0"/>
        <w:spacing w:line="560" w:lineRule="exact"/>
        <w:ind w:firstLineChars="500" w:firstLine="1600"/>
        <w:jc w:val="both"/>
        <w:rPr>
          <w:rFonts w:eastAsia="仿宋_GB2312"/>
          <w:color w:val="auto"/>
          <w:sz w:val="32"/>
          <w:szCs w:val="32"/>
        </w:rPr>
      </w:pPr>
      <w:bookmarkStart w:id="1" w:name="_Toc185483250_WPSOffice_Level1"/>
      <w:r>
        <w:rPr>
          <w:rFonts w:eastAsia="仿宋_GB2312"/>
          <w:color w:val="auto"/>
          <w:kern w:val="2"/>
          <w:sz w:val="32"/>
          <w:szCs w:val="32"/>
        </w:rPr>
        <w:lastRenderedPageBreak/>
        <w:t>3.</w:t>
      </w:r>
      <w:r>
        <w:rPr>
          <w:rFonts w:eastAsia="仿宋_GB2312"/>
          <w:color w:val="auto"/>
          <w:kern w:val="2"/>
          <w:sz w:val="32"/>
          <w:szCs w:val="32"/>
        </w:rPr>
        <w:t>泉州市安全生产标准化提升专项行动</w:t>
      </w:r>
      <w:r>
        <w:rPr>
          <w:rFonts w:eastAsia="仿宋_GB2312"/>
          <w:color w:val="auto"/>
          <w:kern w:val="2"/>
          <w:sz w:val="32"/>
          <w:szCs w:val="32"/>
        </w:rPr>
        <w:t>2025</w:t>
      </w:r>
      <w:r>
        <w:rPr>
          <w:rFonts w:eastAsia="仿宋_GB2312"/>
          <w:color w:val="auto"/>
          <w:kern w:val="2"/>
          <w:sz w:val="32"/>
          <w:szCs w:val="32"/>
        </w:rPr>
        <w:t>年</w:t>
      </w:r>
      <w:r>
        <w:rPr>
          <w:rFonts w:eastAsia="仿宋_GB2312"/>
          <w:color w:val="auto"/>
          <w:sz w:val="32"/>
          <w:szCs w:val="32"/>
        </w:rPr>
        <w:t>持续</w:t>
      </w:r>
    </w:p>
    <w:p w:rsidR="006978C0" w:rsidRDefault="00064601" w:rsidP="00064601">
      <w:pPr>
        <w:pStyle w:val="Default"/>
        <w:snapToGrid w:val="0"/>
        <w:spacing w:line="560" w:lineRule="exact"/>
        <w:ind w:firstLineChars="568" w:firstLine="1818"/>
        <w:jc w:val="both"/>
        <w:rPr>
          <w:rFonts w:eastAsia="仿宋_GB2312"/>
          <w:color w:val="auto"/>
          <w:kern w:val="2"/>
          <w:sz w:val="32"/>
          <w:szCs w:val="32"/>
        </w:rPr>
      </w:pPr>
      <w:r>
        <w:rPr>
          <w:rFonts w:eastAsia="仿宋_GB2312"/>
          <w:color w:val="auto"/>
          <w:sz w:val="32"/>
          <w:szCs w:val="32"/>
        </w:rPr>
        <w:t>改进</w:t>
      </w:r>
      <w:r>
        <w:rPr>
          <w:rFonts w:eastAsia="仿宋_GB2312"/>
          <w:color w:val="auto"/>
          <w:kern w:val="2"/>
          <w:sz w:val="32"/>
          <w:szCs w:val="32"/>
        </w:rPr>
        <w:t>进展情况季报表（一）</w:t>
      </w:r>
    </w:p>
    <w:p w:rsidR="006978C0" w:rsidRDefault="00064601">
      <w:pPr>
        <w:pStyle w:val="Default"/>
        <w:snapToGrid w:val="0"/>
        <w:spacing w:line="560" w:lineRule="exact"/>
        <w:ind w:firstLineChars="500" w:firstLine="1600"/>
        <w:jc w:val="both"/>
        <w:rPr>
          <w:rFonts w:eastAsia="仿宋_GB2312"/>
          <w:color w:val="auto"/>
          <w:sz w:val="32"/>
          <w:szCs w:val="32"/>
        </w:rPr>
      </w:pPr>
      <w:r>
        <w:rPr>
          <w:rFonts w:eastAsia="仿宋_GB2312"/>
          <w:color w:val="auto"/>
          <w:kern w:val="2"/>
          <w:sz w:val="32"/>
          <w:szCs w:val="32"/>
        </w:rPr>
        <w:t>4.</w:t>
      </w:r>
      <w:r>
        <w:rPr>
          <w:rFonts w:eastAsia="仿宋_GB2312"/>
          <w:color w:val="auto"/>
          <w:kern w:val="2"/>
          <w:sz w:val="32"/>
          <w:szCs w:val="32"/>
        </w:rPr>
        <w:t>泉州市安全生产标准化提升专项行动</w:t>
      </w:r>
      <w:r>
        <w:rPr>
          <w:rFonts w:eastAsia="仿宋_GB2312"/>
          <w:color w:val="auto"/>
          <w:kern w:val="2"/>
          <w:sz w:val="32"/>
          <w:szCs w:val="32"/>
        </w:rPr>
        <w:t>2025</w:t>
      </w:r>
      <w:r>
        <w:rPr>
          <w:rFonts w:eastAsia="仿宋_GB2312"/>
          <w:color w:val="auto"/>
          <w:kern w:val="2"/>
          <w:sz w:val="32"/>
          <w:szCs w:val="32"/>
        </w:rPr>
        <w:t>年</w:t>
      </w:r>
      <w:r>
        <w:rPr>
          <w:rFonts w:eastAsia="仿宋_GB2312"/>
          <w:color w:val="auto"/>
          <w:sz w:val="32"/>
          <w:szCs w:val="32"/>
        </w:rPr>
        <w:t>持续</w:t>
      </w:r>
    </w:p>
    <w:p w:rsidR="006978C0" w:rsidRDefault="00064601" w:rsidP="00064601">
      <w:pPr>
        <w:pStyle w:val="Default"/>
        <w:snapToGrid w:val="0"/>
        <w:spacing w:line="560" w:lineRule="exact"/>
        <w:ind w:firstLineChars="568" w:firstLine="1818"/>
        <w:jc w:val="both"/>
        <w:rPr>
          <w:rFonts w:eastAsia="仿宋_GB2312"/>
          <w:color w:val="auto"/>
          <w:kern w:val="2"/>
          <w:sz w:val="32"/>
          <w:szCs w:val="32"/>
        </w:rPr>
      </w:pPr>
      <w:r>
        <w:rPr>
          <w:rFonts w:eastAsia="仿宋_GB2312"/>
          <w:color w:val="auto"/>
          <w:sz w:val="32"/>
          <w:szCs w:val="32"/>
        </w:rPr>
        <w:t>改进</w:t>
      </w:r>
      <w:r>
        <w:rPr>
          <w:rFonts w:eastAsia="仿宋_GB2312"/>
          <w:color w:val="auto"/>
          <w:kern w:val="2"/>
          <w:sz w:val="32"/>
          <w:szCs w:val="32"/>
        </w:rPr>
        <w:t>进展情况季报表（二）</w:t>
      </w:r>
    </w:p>
    <w:p w:rsidR="006978C0" w:rsidRDefault="00064601">
      <w:pPr>
        <w:pStyle w:val="Default"/>
        <w:snapToGrid w:val="0"/>
        <w:spacing w:line="560" w:lineRule="exact"/>
        <w:ind w:firstLineChars="500" w:firstLine="1600"/>
        <w:jc w:val="both"/>
        <w:rPr>
          <w:rFonts w:eastAsia="仿宋_GB2312"/>
          <w:color w:val="auto"/>
          <w:sz w:val="32"/>
          <w:szCs w:val="32"/>
        </w:rPr>
      </w:pPr>
      <w:r>
        <w:rPr>
          <w:rFonts w:eastAsia="仿宋_GB2312"/>
          <w:color w:val="auto"/>
          <w:kern w:val="2"/>
          <w:sz w:val="32"/>
          <w:szCs w:val="32"/>
        </w:rPr>
        <w:t>5.</w:t>
      </w:r>
      <w:r>
        <w:rPr>
          <w:rFonts w:eastAsia="仿宋_GB2312"/>
          <w:color w:val="auto"/>
          <w:kern w:val="2"/>
          <w:sz w:val="32"/>
          <w:szCs w:val="32"/>
        </w:rPr>
        <w:t>泉州市安全生产标准化提升专项行动</w:t>
      </w:r>
      <w:r>
        <w:rPr>
          <w:rFonts w:eastAsia="仿宋_GB2312"/>
          <w:color w:val="auto"/>
          <w:kern w:val="2"/>
          <w:sz w:val="32"/>
          <w:szCs w:val="32"/>
        </w:rPr>
        <w:t>2025</w:t>
      </w:r>
      <w:r>
        <w:rPr>
          <w:rFonts w:eastAsia="仿宋_GB2312"/>
          <w:color w:val="auto"/>
          <w:kern w:val="2"/>
          <w:sz w:val="32"/>
          <w:szCs w:val="32"/>
        </w:rPr>
        <w:t>年</w:t>
      </w:r>
      <w:r>
        <w:rPr>
          <w:rFonts w:eastAsia="仿宋_GB2312"/>
          <w:color w:val="auto"/>
          <w:sz w:val="32"/>
          <w:szCs w:val="32"/>
        </w:rPr>
        <w:t>持续</w:t>
      </w:r>
    </w:p>
    <w:p w:rsidR="006978C0" w:rsidRDefault="00064601" w:rsidP="00064601">
      <w:pPr>
        <w:pStyle w:val="Default"/>
        <w:snapToGrid w:val="0"/>
        <w:spacing w:line="560" w:lineRule="exact"/>
        <w:ind w:firstLineChars="568" w:firstLine="1818"/>
        <w:jc w:val="both"/>
        <w:rPr>
          <w:rFonts w:eastAsia="仿宋_GB2312"/>
          <w:color w:val="auto"/>
          <w:kern w:val="2"/>
          <w:sz w:val="32"/>
          <w:szCs w:val="32"/>
        </w:rPr>
      </w:pPr>
      <w:r>
        <w:rPr>
          <w:rFonts w:eastAsia="仿宋_GB2312"/>
          <w:color w:val="auto"/>
          <w:sz w:val="32"/>
          <w:szCs w:val="32"/>
        </w:rPr>
        <w:t>改进</w:t>
      </w:r>
      <w:r>
        <w:rPr>
          <w:rFonts w:eastAsia="仿宋_GB2312"/>
          <w:color w:val="auto"/>
          <w:kern w:val="2"/>
          <w:sz w:val="32"/>
          <w:szCs w:val="32"/>
        </w:rPr>
        <w:t>进展情况季报表（三）</w:t>
      </w:r>
    </w:p>
    <w:p w:rsidR="006978C0" w:rsidRDefault="00064601">
      <w:pPr>
        <w:pStyle w:val="Default"/>
        <w:snapToGrid w:val="0"/>
        <w:spacing w:line="560" w:lineRule="exact"/>
        <w:ind w:firstLineChars="500" w:firstLine="1600"/>
        <w:jc w:val="both"/>
        <w:rPr>
          <w:rFonts w:eastAsia="仿宋_GB2312"/>
          <w:color w:val="auto"/>
          <w:kern w:val="2"/>
          <w:sz w:val="32"/>
          <w:szCs w:val="32"/>
        </w:rPr>
      </w:pPr>
      <w:r>
        <w:rPr>
          <w:rFonts w:eastAsia="仿宋_GB2312"/>
          <w:color w:val="auto"/>
          <w:kern w:val="2"/>
          <w:sz w:val="32"/>
          <w:szCs w:val="32"/>
        </w:rPr>
        <w:t>6.</w:t>
      </w:r>
      <w:r>
        <w:rPr>
          <w:rFonts w:eastAsia="仿宋_GB2312"/>
          <w:color w:val="auto"/>
          <w:kern w:val="2"/>
          <w:sz w:val="32"/>
          <w:szCs w:val="32"/>
        </w:rPr>
        <w:t>泉州市</w:t>
      </w:r>
      <w:r>
        <w:rPr>
          <w:rFonts w:eastAsia="仿宋_GB2312"/>
          <w:color w:val="auto"/>
          <w:kern w:val="2"/>
          <w:sz w:val="32"/>
          <w:szCs w:val="32"/>
        </w:rPr>
        <w:t>“</w:t>
      </w:r>
      <w:r>
        <w:rPr>
          <w:rFonts w:eastAsia="仿宋_GB2312"/>
          <w:color w:val="auto"/>
          <w:kern w:val="2"/>
          <w:sz w:val="32"/>
          <w:szCs w:val="32"/>
        </w:rPr>
        <w:t>九小场所</w:t>
      </w:r>
      <w:r>
        <w:rPr>
          <w:rFonts w:eastAsia="仿宋_GB2312"/>
          <w:color w:val="auto"/>
          <w:kern w:val="2"/>
          <w:sz w:val="32"/>
          <w:szCs w:val="32"/>
        </w:rPr>
        <w:t>”</w:t>
      </w:r>
      <w:r>
        <w:rPr>
          <w:rFonts w:eastAsia="仿宋_GB2312"/>
          <w:color w:val="auto"/>
          <w:kern w:val="2"/>
          <w:sz w:val="32"/>
          <w:szCs w:val="32"/>
        </w:rPr>
        <w:t>安全生产标准化提升专项行动</w:t>
      </w:r>
    </w:p>
    <w:p w:rsidR="006978C0" w:rsidRDefault="00064601" w:rsidP="00064601">
      <w:pPr>
        <w:pStyle w:val="Default"/>
        <w:snapToGrid w:val="0"/>
        <w:spacing w:line="560" w:lineRule="exact"/>
        <w:ind w:firstLineChars="568" w:firstLine="1818"/>
        <w:jc w:val="both"/>
        <w:rPr>
          <w:rFonts w:eastAsia="仿宋_GB2312"/>
          <w:color w:val="auto"/>
          <w:kern w:val="2"/>
          <w:sz w:val="32"/>
          <w:szCs w:val="32"/>
        </w:rPr>
      </w:pPr>
      <w:r>
        <w:rPr>
          <w:rFonts w:eastAsia="仿宋_GB2312"/>
          <w:color w:val="auto"/>
          <w:kern w:val="2"/>
          <w:sz w:val="32"/>
          <w:szCs w:val="32"/>
        </w:rPr>
        <w:t>2025</w:t>
      </w:r>
      <w:r>
        <w:rPr>
          <w:rFonts w:eastAsia="仿宋_GB2312"/>
          <w:color w:val="auto"/>
          <w:kern w:val="2"/>
          <w:sz w:val="32"/>
          <w:szCs w:val="32"/>
        </w:rPr>
        <w:t>年</w:t>
      </w:r>
      <w:r>
        <w:rPr>
          <w:rFonts w:eastAsia="仿宋_GB2312"/>
          <w:color w:val="auto"/>
          <w:sz w:val="32"/>
          <w:szCs w:val="32"/>
        </w:rPr>
        <w:t>持续改进</w:t>
      </w:r>
      <w:r>
        <w:rPr>
          <w:rFonts w:eastAsia="仿宋_GB2312"/>
          <w:color w:val="auto"/>
          <w:kern w:val="2"/>
          <w:sz w:val="32"/>
          <w:szCs w:val="32"/>
        </w:rPr>
        <w:t>进展情况季报表（四）</w:t>
      </w:r>
      <w:bookmarkEnd w:id="1"/>
    </w:p>
    <w:p w:rsidR="006978C0" w:rsidRDefault="00064601">
      <w:pPr>
        <w:pStyle w:val="a0"/>
        <w:adjustRightInd w:val="0"/>
        <w:snapToGrid w:val="0"/>
        <w:spacing w:line="260" w:lineRule="exact"/>
        <w:ind w:leftChars="-257" w:left="-540" w:rightChars="-330" w:right="-693"/>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6978C0" w:rsidRDefault="00064601">
      <w:pPr>
        <w:adjustRightInd w:val="0"/>
        <w:snapToGrid w:val="0"/>
        <w:spacing w:line="560" w:lineRule="exact"/>
        <w:rPr>
          <w:rFonts w:eastAsia="黑体"/>
          <w:sz w:val="32"/>
          <w:szCs w:val="32"/>
        </w:rPr>
      </w:pPr>
      <w:r>
        <w:rPr>
          <w:rFonts w:eastAsia="黑体"/>
          <w:sz w:val="32"/>
          <w:szCs w:val="32"/>
        </w:rPr>
        <w:lastRenderedPageBreak/>
        <w:t>附件</w:t>
      </w:r>
      <w:r>
        <w:rPr>
          <w:rFonts w:eastAsia="黑体"/>
          <w:sz w:val="32"/>
          <w:szCs w:val="32"/>
        </w:rPr>
        <w:t>1</w:t>
      </w:r>
    </w:p>
    <w:p w:rsidR="006978C0" w:rsidRDefault="006978C0">
      <w:pPr>
        <w:pStyle w:val="a0"/>
        <w:rPr>
          <w:rFonts w:ascii="Times New Roman" w:eastAsia="仿宋_GB2312" w:hAnsi="Times New Roman" w:cs="Times New Roman"/>
        </w:rPr>
      </w:pPr>
    </w:p>
    <w:p w:rsidR="006978C0" w:rsidRDefault="006978C0">
      <w:pPr>
        <w:pStyle w:val="a0"/>
        <w:rPr>
          <w:rFonts w:ascii="Times New Roman" w:eastAsia="仿宋_GB2312" w:hAnsi="Times New Roman" w:cs="Times New Roman"/>
        </w:rPr>
      </w:pPr>
    </w:p>
    <w:p w:rsidR="006978C0" w:rsidRDefault="00064601">
      <w:pPr>
        <w:adjustRightInd w:val="0"/>
        <w:snapToGrid w:val="0"/>
        <w:spacing w:line="520" w:lineRule="exact"/>
        <w:jc w:val="center"/>
        <w:rPr>
          <w:rFonts w:eastAsia="仿宋_GB2312"/>
          <w:sz w:val="36"/>
          <w:szCs w:val="36"/>
        </w:rPr>
      </w:pPr>
      <w:r>
        <w:rPr>
          <w:rFonts w:eastAsia="方正小标宋_GBK"/>
          <w:snapToGrid w:val="0"/>
          <w:kern w:val="0"/>
          <w:sz w:val="40"/>
          <w:szCs w:val="40"/>
        </w:rPr>
        <w:t>关于持续改进安全生产标准化建设告知书</w:t>
      </w:r>
      <w:r>
        <w:rPr>
          <w:rFonts w:eastAsia="仿宋_GB2312"/>
          <w:snapToGrid w:val="0"/>
          <w:kern w:val="0"/>
          <w:sz w:val="32"/>
          <w:szCs w:val="36"/>
        </w:rPr>
        <w:t>（</w:t>
      </w:r>
      <w:r>
        <w:rPr>
          <w:rFonts w:eastAsia="仿宋_GB2312"/>
          <w:sz w:val="32"/>
          <w:szCs w:val="32"/>
        </w:rPr>
        <w:t>参考</w:t>
      </w:r>
      <w:r>
        <w:rPr>
          <w:rFonts w:eastAsia="仿宋_GB2312"/>
          <w:snapToGrid w:val="0"/>
          <w:kern w:val="0"/>
          <w:sz w:val="32"/>
          <w:szCs w:val="36"/>
        </w:rPr>
        <w:t>）</w:t>
      </w:r>
    </w:p>
    <w:p w:rsidR="006978C0" w:rsidRDefault="006978C0">
      <w:pPr>
        <w:adjustRightInd w:val="0"/>
        <w:snapToGrid w:val="0"/>
        <w:spacing w:line="500" w:lineRule="exact"/>
        <w:jc w:val="center"/>
        <w:rPr>
          <w:rFonts w:eastAsia="仿宋_GB2312"/>
          <w:sz w:val="36"/>
          <w:szCs w:val="36"/>
        </w:rPr>
      </w:pPr>
    </w:p>
    <w:p w:rsidR="006978C0" w:rsidRDefault="00064601">
      <w:pPr>
        <w:pStyle w:val="2"/>
        <w:adjustRightInd w:val="0"/>
        <w:snapToGrid w:val="0"/>
        <w:spacing w:after="0" w:line="500" w:lineRule="exact"/>
        <w:ind w:leftChars="0" w:left="0" w:firstLineChars="0" w:firstLine="0"/>
        <w:jc w:val="left"/>
        <w:rPr>
          <w:rFonts w:ascii="Times New Roman" w:eastAsia="仿宋_GB2312" w:hAnsi="Times New Roman"/>
        </w:rPr>
      </w:pPr>
      <w:r>
        <w:rPr>
          <w:rFonts w:ascii="Times New Roman" w:eastAsia="仿宋_GB2312" w:hAnsi="Times New Roman"/>
          <w:u w:val="single"/>
        </w:rPr>
        <w:t xml:space="preserve">                      </w:t>
      </w:r>
      <w:r>
        <w:rPr>
          <w:rFonts w:ascii="Times New Roman" w:eastAsia="仿宋_GB2312" w:hAnsi="Times New Roman"/>
        </w:rPr>
        <w:t>：</w:t>
      </w:r>
    </w:p>
    <w:p w:rsidR="006978C0" w:rsidRDefault="00064601">
      <w:pPr>
        <w:adjustRightInd w:val="0"/>
        <w:snapToGrid w:val="0"/>
        <w:spacing w:line="46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1</w:t>
      </w:r>
      <w:r>
        <w:rPr>
          <w:rFonts w:eastAsia="仿宋_GB2312"/>
          <w:sz w:val="32"/>
          <w:szCs w:val="32"/>
        </w:rPr>
        <w:t>号起施行新修改的《安全生产法》第</w:t>
      </w:r>
      <w:r>
        <w:rPr>
          <w:rFonts w:eastAsia="仿宋_GB2312"/>
          <w:sz w:val="32"/>
          <w:szCs w:val="32"/>
        </w:rPr>
        <w:t>21</w:t>
      </w:r>
      <w:r>
        <w:rPr>
          <w:rFonts w:eastAsia="仿宋_GB2312"/>
          <w:sz w:val="32"/>
          <w:szCs w:val="32"/>
        </w:rPr>
        <w:t>条，明确将</w:t>
      </w:r>
      <w:r>
        <w:rPr>
          <w:rFonts w:eastAsia="仿宋_GB2312"/>
          <w:sz w:val="32"/>
          <w:szCs w:val="32"/>
        </w:rPr>
        <w:t>“</w:t>
      </w:r>
      <w:r>
        <w:rPr>
          <w:rFonts w:eastAsia="仿宋_GB2312"/>
          <w:sz w:val="32"/>
          <w:szCs w:val="32"/>
        </w:rPr>
        <w:t>建立健全并落实本单位全员安全生产责任制，加强安全生产标准化建设</w:t>
      </w:r>
      <w:r>
        <w:rPr>
          <w:rFonts w:eastAsia="仿宋_GB2312"/>
          <w:sz w:val="32"/>
          <w:szCs w:val="32"/>
        </w:rPr>
        <w:t>”</w:t>
      </w:r>
      <w:r>
        <w:rPr>
          <w:rFonts w:eastAsia="仿宋_GB2312"/>
          <w:sz w:val="32"/>
          <w:szCs w:val="32"/>
        </w:rPr>
        <w:t>列为生产经营单位主要负责人第一条安全生产工作职责。根据《泉州市安全生产委员会关于印发泉州市安全生产标准化提升专项行动方案的通知》（</w:t>
      </w:r>
      <w:proofErr w:type="gramStart"/>
      <w:r>
        <w:rPr>
          <w:rFonts w:eastAsia="仿宋_GB2312"/>
          <w:sz w:val="32"/>
          <w:szCs w:val="32"/>
        </w:rPr>
        <w:t>泉安委</w:t>
      </w:r>
      <w:proofErr w:type="gramEnd"/>
      <w:r>
        <w:rPr>
          <w:rFonts w:eastAsia="仿宋_GB2312"/>
          <w:sz w:val="32"/>
          <w:szCs w:val="32"/>
        </w:rPr>
        <w:t>〔</w:t>
      </w:r>
      <w:r>
        <w:rPr>
          <w:rFonts w:eastAsia="仿宋_GB2312"/>
          <w:sz w:val="32"/>
          <w:szCs w:val="32"/>
        </w:rPr>
        <w:t>2021</w:t>
      </w:r>
      <w:r>
        <w:rPr>
          <w:rFonts w:eastAsia="仿宋_GB2312"/>
          <w:sz w:val="32"/>
          <w:szCs w:val="32"/>
        </w:rPr>
        <w:t>〕</w:t>
      </w:r>
      <w:r>
        <w:rPr>
          <w:rFonts w:eastAsia="仿宋_GB2312"/>
          <w:sz w:val="32"/>
          <w:szCs w:val="32"/>
        </w:rPr>
        <w:t>18</w:t>
      </w:r>
      <w:r>
        <w:rPr>
          <w:rFonts w:eastAsia="仿宋_GB2312"/>
          <w:sz w:val="32"/>
          <w:szCs w:val="32"/>
        </w:rPr>
        <w:t>号）精神，请你单位按照《泉州市教育局关于印发</w:t>
      </w:r>
      <w:r>
        <w:rPr>
          <w:rFonts w:eastAsia="仿宋_GB2312"/>
          <w:sz w:val="32"/>
          <w:szCs w:val="32"/>
        </w:rPr>
        <w:t>&lt;</w:t>
      </w:r>
      <w:r>
        <w:rPr>
          <w:rFonts w:eastAsia="仿宋_GB2312"/>
          <w:sz w:val="32"/>
          <w:szCs w:val="32"/>
        </w:rPr>
        <w:t>泉州市教育系统安全标准化运行提升指南</w:t>
      </w:r>
      <w:r>
        <w:rPr>
          <w:rFonts w:eastAsia="仿宋_GB2312"/>
          <w:sz w:val="32"/>
          <w:szCs w:val="32"/>
        </w:rPr>
        <w:t>&gt;</w:t>
      </w:r>
      <w:r>
        <w:rPr>
          <w:rFonts w:eastAsia="仿宋_GB2312"/>
          <w:sz w:val="32"/>
          <w:szCs w:val="32"/>
        </w:rPr>
        <w:t>的通知》（</w:t>
      </w:r>
      <w:proofErr w:type="gramStart"/>
      <w:r>
        <w:rPr>
          <w:rFonts w:eastAsia="仿宋_GB2312"/>
          <w:sz w:val="32"/>
          <w:szCs w:val="32"/>
        </w:rPr>
        <w:t>泉教安</w:t>
      </w:r>
      <w:proofErr w:type="gramEnd"/>
      <w:r>
        <w:rPr>
          <w:rFonts w:eastAsia="仿宋_GB2312"/>
          <w:sz w:val="32"/>
          <w:szCs w:val="32"/>
        </w:rPr>
        <w:t>〔</w:t>
      </w:r>
      <w:r>
        <w:rPr>
          <w:rFonts w:eastAsia="仿宋_GB2312"/>
          <w:sz w:val="32"/>
          <w:szCs w:val="32"/>
        </w:rPr>
        <w:t>2022</w:t>
      </w:r>
      <w:r>
        <w:rPr>
          <w:rFonts w:eastAsia="仿宋_GB2312"/>
          <w:sz w:val="32"/>
          <w:szCs w:val="32"/>
        </w:rPr>
        <w:t>〕</w:t>
      </w:r>
      <w:r>
        <w:rPr>
          <w:rFonts w:eastAsia="仿宋_GB2312"/>
          <w:sz w:val="32"/>
          <w:szCs w:val="32"/>
        </w:rPr>
        <w:t>16</w:t>
      </w:r>
      <w:r>
        <w:rPr>
          <w:rFonts w:eastAsia="仿宋_GB2312"/>
          <w:sz w:val="32"/>
          <w:szCs w:val="32"/>
        </w:rPr>
        <w:t>号）和本单位创建安全生产标准化选定的评定标准，于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日前完成一次安全生产标准化提升年度自评工作，及时整改不符合项，持续改进安全生产标准化建设、运行，提升本质安全水平。</w:t>
      </w:r>
    </w:p>
    <w:p w:rsidR="006978C0" w:rsidRDefault="00064601">
      <w:pPr>
        <w:adjustRightInd w:val="0"/>
        <w:snapToGrid w:val="0"/>
        <w:spacing w:line="460" w:lineRule="exact"/>
        <w:ind w:firstLineChars="200" w:firstLine="640"/>
        <w:rPr>
          <w:rFonts w:eastAsia="仿宋_GB2312"/>
          <w:sz w:val="32"/>
          <w:szCs w:val="32"/>
        </w:rPr>
      </w:pPr>
      <w:r>
        <w:rPr>
          <w:rFonts w:eastAsia="仿宋_GB2312"/>
          <w:sz w:val="32"/>
          <w:szCs w:val="32"/>
        </w:rPr>
        <w:t>特此告知</w:t>
      </w:r>
      <w:r>
        <w:rPr>
          <w:rFonts w:eastAsia="仿宋_GB2312"/>
          <w:sz w:val="32"/>
          <w:szCs w:val="32"/>
        </w:rPr>
        <w:t>!</w:t>
      </w:r>
    </w:p>
    <w:p w:rsidR="006978C0" w:rsidRDefault="006978C0">
      <w:pPr>
        <w:adjustRightInd w:val="0"/>
        <w:snapToGrid w:val="0"/>
        <w:spacing w:line="460" w:lineRule="exact"/>
        <w:ind w:firstLineChars="200" w:firstLine="640"/>
        <w:rPr>
          <w:rFonts w:eastAsia="仿宋_GB2312"/>
          <w:sz w:val="32"/>
          <w:szCs w:val="32"/>
        </w:rPr>
      </w:pPr>
    </w:p>
    <w:p w:rsidR="006978C0" w:rsidRDefault="006978C0">
      <w:pPr>
        <w:adjustRightInd w:val="0"/>
        <w:snapToGrid w:val="0"/>
        <w:spacing w:line="460" w:lineRule="exact"/>
        <w:ind w:firstLineChars="200" w:firstLine="640"/>
        <w:rPr>
          <w:rFonts w:eastAsia="仿宋_GB2312"/>
          <w:sz w:val="32"/>
          <w:szCs w:val="32"/>
        </w:rPr>
      </w:pPr>
    </w:p>
    <w:p w:rsidR="006978C0" w:rsidRDefault="00064601">
      <w:pPr>
        <w:adjustRightInd w:val="0"/>
        <w:snapToGrid w:val="0"/>
        <w:spacing w:line="500" w:lineRule="exact"/>
        <w:ind w:firstLineChars="2000" w:firstLine="4200"/>
        <w:rPr>
          <w:rFonts w:eastAsia="仿宋_GB2312"/>
          <w:sz w:val="32"/>
          <w:szCs w:val="32"/>
        </w:rPr>
      </w:pPr>
      <w:r>
        <w:rPr>
          <w:rFonts w:eastAsia="仿宋_GB2312"/>
          <w:u w:val="single"/>
        </w:rPr>
        <w:t xml:space="preserve">                </w:t>
      </w:r>
      <w:r>
        <w:rPr>
          <w:rFonts w:eastAsia="仿宋_GB2312"/>
          <w:sz w:val="32"/>
          <w:szCs w:val="32"/>
        </w:rPr>
        <w:t>教育局（盖章）</w:t>
      </w:r>
    </w:p>
    <w:p w:rsidR="006978C0" w:rsidRDefault="00064601">
      <w:pPr>
        <w:adjustRightInd w:val="0"/>
        <w:snapToGrid w:val="0"/>
        <w:spacing w:line="500" w:lineRule="exact"/>
        <w:ind w:firstLineChars="200" w:firstLine="640"/>
        <w:rPr>
          <w:rFonts w:eastAsia="仿宋_GB2312"/>
          <w:b/>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978C0" w:rsidRDefault="006978C0">
      <w:pPr>
        <w:adjustRightInd w:val="0"/>
        <w:snapToGrid w:val="0"/>
        <w:spacing w:line="460" w:lineRule="exact"/>
        <w:ind w:firstLineChars="200" w:firstLine="640"/>
        <w:rPr>
          <w:rFonts w:eastAsia="仿宋_GB2312"/>
          <w:sz w:val="32"/>
          <w:szCs w:val="32"/>
        </w:rPr>
      </w:pPr>
    </w:p>
    <w:p w:rsidR="006978C0" w:rsidRDefault="00064601">
      <w:pPr>
        <w:adjustRightInd w:val="0"/>
        <w:snapToGrid w:val="0"/>
        <w:spacing w:line="460" w:lineRule="exact"/>
        <w:rPr>
          <w:rFonts w:eastAsia="仿宋_GB2312"/>
          <w:sz w:val="32"/>
          <w:szCs w:val="32"/>
        </w:rPr>
      </w:pPr>
      <w:r>
        <w:rPr>
          <w:rFonts w:eastAsia="仿宋_GB2312"/>
          <w:sz w:val="32"/>
          <w:szCs w:val="32"/>
        </w:rPr>
        <w:t>接收单位（盖章）：</w:t>
      </w:r>
    </w:p>
    <w:p w:rsidR="006978C0" w:rsidRDefault="00064601">
      <w:pPr>
        <w:adjustRightInd w:val="0"/>
        <w:snapToGrid w:val="0"/>
        <w:spacing w:line="460" w:lineRule="exact"/>
        <w:rPr>
          <w:rFonts w:eastAsia="仿宋_GB2312"/>
          <w:sz w:val="32"/>
          <w:szCs w:val="32"/>
        </w:rPr>
      </w:pPr>
      <w:r>
        <w:rPr>
          <w:rFonts w:eastAsia="仿宋_GB2312"/>
          <w:sz w:val="32"/>
          <w:szCs w:val="32"/>
        </w:rPr>
        <w:t>主要负责人（签字）：</w:t>
      </w:r>
    </w:p>
    <w:p w:rsidR="006978C0" w:rsidRDefault="006978C0">
      <w:pPr>
        <w:spacing w:line="460" w:lineRule="exact"/>
        <w:rPr>
          <w:rFonts w:eastAsia="仿宋_GB2312"/>
          <w:sz w:val="32"/>
          <w:szCs w:val="32"/>
        </w:rPr>
      </w:pPr>
    </w:p>
    <w:p w:rsidR="006978C0" w:rsidRDefault="00064601" w:rsidP="00064601">
      <w:pPr>
        <w:adjustRightInd w:val="0"/>
        <w:snapToGrid w:val="0"/>
        <w:spacing w:line="460" w:lineRule="exact"/>
        <w:ind w:firstLineChars="200" w:firstLine="643"/>
        <w:rPr>
          <w:rFonts w:eastAsia="仿宋_GB2312"/>
          <w:sz w:val="28"/>
          <w:szCs w:val="28"/>
        </w:rPr>
      </w:pPr>
      <w:r>
        <w:rPr>
          <w:rFonts w:eastAsia="仿宋_GB2312"/>
          <w:b/>
          <w:bCs/>
          <w:sz w:val="32"/>
          <w:szCs w:val="32"/>
        </w:rPr>
        <w:t>注：</w:t>
      </w:r>
      <w:r>
        <w:rPr>
          <w:rFonts w:eastAsia="仿宋_GB2312"/>
          <w:sz w:val="32"/>
          <w:szCs w:val="32"/>
        </w:rPr>
        <w:t>本告知书一式四份，一份留存学校备查、一份在学校公示栏公示、一份报送属地乡镇（街道、园区）安办备案、一份报送所在县（市、区）教育局备案。</w:t>
      </w:r>
      <w:r>
        <w:rPr>
          <w:rFonts w:eastAsia="仿宋_GB2312"/>
          <w:sz w:val="28"/>
          <w:szCs w:val="28"/>
        </w:rPr>
        <w:br w:type="page"/>
      </w:r>
    </w:p>
    <w:p w:rsidR="006978C0" w:rsidRDefault="00064601">
      <w:pPr>
        <w:adjustRightInd w:val="0"/>
        <w:snapToGrid w:val="0"/>
        <w:spacing w:line="560" w:lineRule="exact"/>
        <w:rPr>
          <w:rFonts w:eastAsia="黑体"/>
          <w:sz w:val="32"/>
          <w:szCs w:val="32"/>
        </w:rPr>
      </w:pPr>
      <w:r>
        <w:rPr>
          <w:rFonts w:eastAsia="黑体"/>
          <w:sz w:val="32"/>
          <w:szCs w:val="32"/>
        </w:rPr>
        <w:lastRenderedPageBreak/>
        <w:t>附件</w:t>
      </w:r>
      <w:r>
        <w:rPr>
          <w:rFonts w:eastAsia="黑体"/>
          <w:sz w:val="32"/>
          <w:szCs w:val="32"/>
        </w:rPr>
        <w:t>2</w:t>
      </w:r>
    </w:p>
    <w:p w:rsidR="006978C0" w:rsidRDefault="006978C0">
      <w:pPr>
        <w:pStyle w:val="a0"/>
        <w:spacing w:line="460" w:lineRule="exact"/>
        <w:rPr>
          <w:rFonts w:ascii="Times New Roman" w:eastAsia="仿宋_GB2312" w:hAnsi="Times New Roman" w:cs="Times New Roman"/>
        </w:rPr>
      </w:pPr>
    </w:p>
    <w:p w:rsidR="006978C0" w:rsidRDefault="00064601">
      <w:pPr>
        <w:adjustRightInd w:val="0"/>
        <w:snapToGrid w:val="0"/>
        <w:spacing w:line="460" w:lineRule="exact"/>
        <w:jc w:val="center"/>
        <w:rPr>
          <w:rFonts w:eastAsia="仿宋_GB2312"/>
          <w:kern w:val="0"/>
          <w:sz w:val="32"/>
          <w:szCs w:val="32"/>
        </w:rPr>
      </w:pPr>
      <w:r>
        <w:rPr>
          <w:rFonts w:eastAsia="方正小标宋_GBK"/>
          <w:snapToGrid w:val="0"/>
          <w:kern w:val="0"/>
          <w:sz w:val="40"/>
          <w:szCs w:val="40"/>
        </w:rPr>
        <w:t>关于持续改进安全生产标准化承诺书</w:t>
      </w:r>
      <w:r>
        <w:rPr>
          <w:rFonts w:eastAsia="仿宋_GB2312"/>
          <w:snapToGrid w:val="0"/>
          <w:kern w:val="0"/>
          <w:sz w:val="32"/>
          <w:szCs w:val="32"/>
        </w:rPr>
        <w:t>（参考）</w:t>
      </w:r>
    </w:p>
    <w:p w:rsidR="006978C0" w:rsidRDefault="006978C0">
      <w:pPr>
        <w:spacing w:line="460" w:lineRule="exact"/>
        <w:jc w:val="left"/>
        <w:rPr>
          <w:rFonts w:eastAsia="仿宋_GB2312"/>
          <w:kern w:val="0"/>
          <w:sz w:val="32"/>
          <w:szCs w:val="32"/>
        </w:rPr>
      </w:pPr>
    </w:p>
    <w:p w:rsidR="006978C0" w:rsidRDefault="00064601">
      <w:pPr>
        <w:spacing w:line="460" w:lineRule="exact"/>
        <w:ind w:firstLineChars="200" w:firstLine="640"/>
        <w:rPr>
          <w:rFonts w:eastAsia="仿宋_GB2312"/>
          <w:kern w:val="0"/>
          <w:sz w:val="32"/>
          <w:szCs w:val="32"/>
        </w:rPr>
      </w:pPr>
      <w:r>
        <w:rPr>
          <w:rFonts w:eastAsia="仿宋_GB2312"/>
          <w:kern w:val="0"/>
          <w:sz w:val="32"/>
          <w:szCs w:val="32"/>
        </w:rPr>
        <w:t>本单位及本人郑重承诺，按照《泉州市教育系统安全标准化运行提升指南》要求自主创建、自主运行，从组织领导、安全制度、隐患整治、安全教育、安防配置、建筑安全、消防安全、食品安全、实验室和危化品管理安全、学校设施、设备安全、突发事件、综合治理等十二个方面，结合实际建立与本单位日常安全管理相适应、以安全生产标准化为重点的自主安全生产管理体系，实现安全管理规范化，并于</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日之前完成一次安全生产标准化年度自评工作，及时整改不符合项</w:t>
      </w:r>
      <w:r>
        <w:rPr>
          <w:rFonts w:eastAsia="仿宋_GB2312"/>
          <w:sz w:val="32"/>
          <w:szCs w:val="32"/>
        </w:rPr>
        <w:t>，持续改进本单位安全生产标准化建设、运行，提升本质安全水平</w:t>
      </w:r>
      <w:r>
        <w:rPr>
          <w:rFonts w:eastAsia="仿宋_GB2312"/>
          <w:kern w:val="0"/>
          <w:sz w:val="32"/>
          <w:szCs w:val="32"/>
        </w:rPr>
        <w:t>。如未正确履行安全生产主体责任，加强安全生产标准化建设，愿意承担一切行政的、民事的和刑事的责任。欢迎社会公众对我单位安全生产标准化建设及其运行状况进行监督，如发现隐患可向政府及有关部门举报。</w:t>
      </w:r>
    </w:p>
    <w:p w:rsidR="006978C0" w:rsidRDefault="006978C0">
      <w:pPr>
        <w:pStyle w:val="a0"/>
        <w:rPr>
          <w:rFonts w:ascii="Times New Roman" w:eastAsia="仿宋_GB2312" w:hAnsi="Times New Roman" w:cs="Times New Roman"/>
        </w:rPr>
      </w:pPr>
    </w:p>
    <w:p w:rsidR="006978C0" w:rsidRDefault="006978C0">
      <w:pPr>
        <w:pStyle w:val="a0"/>
        <w:rPr>
          <w:rFonts w:ascii="Times New Roman" w:eastAsia="仿宋_GB2312" w:hAnsi="Times New Roman" w:cs="Times New Roman"/>
        </w:rPr>
      </w:pPr>
    </w:p>
    <w:p w:rsidR="006978C0" w:rsidRDefault="006978C0">
      <w:pPr>
        <w:adjustRightInd w:val="0"/>
        <w:snapToGrid w:val="0"/>
        <w:spacing w:line="460" w:lineRule="exact"/>
        <w:ind w:firstLineChars="200" w:firstLine="640"/>
        <w:rPr>
          <w:rFonts w:eastAsia="仿宋_GB2312"/>
          <w:kern w:val="0"/>
          <w:sz w:val="32"/>
          <w:szCs w:val="32"/>
        </w:rPr>
      </w:pPr>
    </w:p>
    <w:p w:rsidR="006978C0" w:rsidRDefault="00064601">
      <w:pPr>
        <w:spacing w:line="460" w:lineRule="exact"/>
        <w:ind w:firstLineChars="200" w:firstLine="640"/>
        <w:rPr>
          <w:rFonts w:eastAsia="仿宋_GB2312"/>
          <w:kern w:val="0"/>
          <w:sz w:val="32"/>
          <w:szCs w:val="32"/>
        </w:rPr>
      </w:pPr>
      <w:r>
        <w:rPr>
          <w:rFonts w:eastAsia="仿宋_GB2312"/>
          <w:kern w:val="0"/>
          <w:sz w:val="32"/>
          <w:szCs w:val="32"/>
        </w:rPr>
        <w:t>承诺单位（盖章）：</w:t>
      </w:r>
      <w:r>
        <w:rPr>
          <w:rFonts w:eastAsia="仿宋_GB2312"/>
          <w:kern w:val="0"/>
          <w:sz w:val="32"/>
          <w:szCs w:val="32"/>
        </w:rPr>
        <w:t xml:space="preserve">          </w:t>
      </w:r>
      <w:r>
        <w:rPr>
          <w:rFonts w:eastAsia="仿宋_GB2312"/>
          <w:kern w:val="0"/>
          <w:sz w:val="32"/>
          <w:szCs w:val="32"/>
        </w:rPr>
        <w:t>法定代表人（签名）：</w:t>
      </w:r>
    </w:p>
    <w:p w:rsidR="006978C0" w:rsidRDefault="006978C0">
      <w:pPr>
        <w:spacing w:line="460" w:lineRule="exact"/>
        <w:ind w:firstLineChars="200" w:firstLine="640"/>
        <w:rPr>
          <w:rFonts w:eastAsia="仿宋_GB2312"/>
          <w:kern w:val="0"/>
          <w:sz w:val="32"/>
          <w:szCs w:val="32"/>
        </w:rPr>
      </w:pPr>
    </w:p>
    <w:p w:rsidR="006978C0" w:rsidRDefault="00064601">
      <w:pPr>
        <w:pStyle w:val="a0"/>
        <w:wordWrap w:val="0"/>
        <w:spacing w:line="580" w:lineRule="exact"/>
        <w:jc w:val="righ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 xml:space="preserve">　　</w:t>
      </w:r>
      <w:proofErr w:type="gramEnd"/>
    </w:p>
    <w:p w:rsidR="006978C0" w:rsidRDefault="006978C0">
      <w:pPr>
        <w:spacing w:line="460" w:lineRule="exact"/>
        <w:jc w:val="left"/>
        <w:rPr>
          <w:rFonts w:eastAsia="仿宋_GB2312"/>
          <w:kern w:val="0"/>
          <w:sz w:val="32"/>
          <w:szCs w:val="32"/>
        </w:rPr>
      </w:pPr>
    </w:p>
    <w:p w:rsidR="006978C0" w:rsidRDefault="00064601" w:rsidP="00064601">
      <w:pPr>
        <w:adjustRightInd w:val="0"/>
        <w:snapToGrid w:val="0"/>
        <w:spacing w:line="460" w:lineRule="exact"/>
        <w:ind w:firstLineChars="200" w:firstLine="643"/>
        <w:jc w:val="left"/>
        <w:rPr>
          <w:rFonts w:eastAsia="仿宋_GB2312"/>
          <w:sz w:val="32"/>
        </w:rPr>
        <w:sectPr w:rsidR="006978C0">
          <w:footerReference w:type="even" r:id="rId8"/>
          <w:footerReference w:type="default" r:id="rId9"/>
          <w:pgSz w:w="11906" w:h="16838"/>
          <w:pgMar w:top="2098" w:right="1474" w:bottom="1928" w:left="1587" w:header="851" w:footer="992" w:gutter="0"/>
          <w:cols w:space="720"/>
          <w:docGrid w:linePitch="312"/>
        </w:sectPr>
      </w:pPr>
      <w:r>
        <w:rPr>
          <w:rFonts w:eastAsia="仿宋_GB2312"/>
          <w:b/>
          <w:bCs/>
          <w:kern w:val="0"/>
          <w:sz w:val="32"/>
          <w:szCs w:val="32"/>
        </w:rPr>
        <w:t>注：</w:t>
      </w:r>
      <w:proofErr w:type="gramStart"/>
      <w:r>
        <w:rPr>
          <w:rFonts w:eastAsia="仿宋_GB2312"/>
          <w:sz w:val="32"/>
        </w:rPr>
        <w:t>本承诺</w:t>
      </w:r>
      <w:proofErr w:type="gramEnd"/>
      <w:r>
        <w:rPr>
          <w:rFonts w:eastAsia="仿宋_GB2312"/>
          <w:sz w:val="32"/>
        </w:rPr>
        <w:t>书一式四份，一份留存学校备查、一份在学校公示栏公示、一份报送属地乡镇（街道、园区）安办备案、一份报送所在县（市、区）教育局备案。</w:t>
      </w:r>
    </w:p>
    <w:p w:rsidR="006978C0" w:rsidRDefault="00064601">
      <w:pPr>
        <w:adjustRightInd w:val="0"/>
        <w:snapToGrid w:val="0"/>
        <w:spacing w:line="560" w:lineRule="exact"/>
        <w:rPr>
          <w:rFonts w:eastAsia="黑体"/>
          <w:sz w:val="32"/>
          <w:szCs w:val="32"/>
        </w:rPr>
      </w:pPr>
      <w:r>
        <w:rPr>
          <w:rFonts w:eastAsia="黑体"/>
          <w:sz w:val="32"/>
          <w:szCs w:val="32"/>
        </w:rPr>
        <w:lastRenderedPageBreak/>
        <w:t>附件</w:t>
      </w:r>
      <w:r>
        <w:rPr>
          <w:rFonts w:eastAsia="黑体"/>
          <w:sz w:val="32"/>
          <w:szCs w:val="32"/>
        </w:rPr>
        <w:t>3</w:t>
      </w:r>
    </w:p>
    <w:p w:rsidR="006978C0" w:rsidRDefault="006978C0">
      <w:pPr>
        <w:pStyle w:val="a0"/>
      </w:pPr>
    </w:p>
    <w:p w:rsidR="006978C0" w:rsidRDefault="00064601" w:rsidP="00064601">
      <w:pPr>
        <w:pStyle w:val="Default"/>
        <w:snapToGrid w:val="0"/>
        <w:spacing w:beforeLines="50" w:before="120" w:line="460" w:lineRule="exact"/>
        <w:jc w:val="center"/>
        <w:rPr>
          <w:rFonts w:eastAsia="方正小标宋_GBK"/>
          <w:snapToGrid w:val="0"/>
          <w:color w:val="auto"/>
          <w:sz w:val="40"/>
          <w:szCs w:val="40"/>
        </w:rPr>
      </w:pPr>
      <w:r>
        <w:rPr>
          <w:rFonts w:eastAsia="方正小标宋_GBK"/>
          <w:snapToGrid w:val="0"/>
          <w:color w:val="auto"/>
          <w:sz w:val="40"/>
          <w:szCs w:val="40"/>
        </w:rPr>
        <w:t>泉州市安全生产标准化提升专项行动</w:t>
      </w:r>
      <w:r>
        <w:rPr>
          <w:rFonts w:eastAsia="方正小标宋_GBK"/>
          <w:snapToGrid w:val="0"/>
          <w:color w:val="auto"/>
          <w:sz w:val="40"/>
          <w:szCs w:val="40"/>
        </w:rPr>
        <w:t>2025</w:t>
      </w:r>
      <w:r>
        <w:rPr>
          <w:rFonts w:eastAsia="方正小标宋_GBK"/>
          <w:snapToGrid w:val="0"/>
          <w:color w:val="auto"/>
          <w:sz w:val="40"/>
          <w:szCs w:val="40"/>
        </w:rPr>
        <w:t>年持续改进进展情况季报表（一）</w:t>
      </w:r>
    </w:p>
    <w:p w:rsidR="006978C0" w:rsidRDefault="00064601" w:rsidP="00064601">
      <w:pPr>
        <w:pStyle w:val="Default"/>
        <w:snapToGrid w:val="0"/>
        <w:spacing w:beforeLines="50" w:before="120" w:afterLines="50" w:after="120" w:line="300" w:lineRule="exact"/>
        <w:ind w:leftChars="-62" w:rightChars="-222" w:right="-466" w:hangingChars="54" w:hanging="130"/>
        <w:rPr>
          <w:rFonts w:eastAsia="仿宋_GB2312"/>
          <w:b/>
          <w:bCs/>
          <w:color w:val="auto"/>
          <w:kern w:val="2"/>
          <w:szCs w:val="24"/>
          <w:u w:val="single"/>
        </w:rPr>
      </w:pPr>
      <w:r>
        <w:rPr>
          <w:rFonts w:eastAsia="仿宋_GB2312"/>
          <w:color w:val="auto"/>
          <w:kern w:val="2"/>
        </w:rPr>
        <w:t>填报单位（盖章）：</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填表人：</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联系电话：</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u w:val="single"/>
        </w:rPr>
        <w:t xml:space="preserve">       </w:t>
      </w:r>
      <w:r>
        <w:rPr>
          <w:rFonts w:eastAsia="仿宋_GB2312"/>
          <w:color w:val="auto"/>
          <w:kern w:val="2"/>
        </w:rPr>
        <w:t>年</w:t>
      </w:r>
      <w:r>
        <w:rPr>
          <w:rFonts w:eastAsia="仿宋_GB2312"/>
          <w:color w:val="auto"/>
          <w:kern w:val="2"/>
          <w:u w:val="single"/>
        </w:rPr>
        <w:t xml:space="preserve">    </w:t>
      </w:r>
      <w:r>
        <w:rPr>
          <w:rFonts w:eastAsia="仿宋_GB2312"/>
          <w:color w:val="auto"/>
          <w:kern w:val="2"/>
        </w:rPr>
        <w:t>月</w:t>
      </w:r>
      <w:r>
        <w:rPr>
          <w:rFonts w:eastAsia="仿宋_GB2312"/>
          <w:color w:val="auto"/>
          <w:kern w:val="2"/>
          <w:u w:val="single"/>
        </w:rPr>
        <w:t xml:space="preserve">    </w:t>
      </w:r>
      <w:r>
        <w:rPr>
          <w:rFonts w:eastAsia="仿宋_GB2312"/>
          <w:color w:val="auto"/>
          <w:kern w:val="2"/>
        </w:rPr>
        <w:t>日</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75"/>
        <w:gridCol w:w="388"/>
        <w:gridCol w:w="400"/>
        <w:gridCol w:w="350"/>
        <w:gridCol w:w="487"/>
        <w:gridCol w:w="500"/>
        <w:gridCol w:w="488"/>
        <w:gridCol w:w="552"/>
        <w:gridCol w:w="494"/>
        <w:gridCol w:w="494"/>
        <w:gridCol w:w="494"/>
        <w:gridCol w:w="494"/>
        <w:gridCol w:w="494"/>
        <w:gridCol w:w="494"/>
        <w:gridCol w:w="495"/>
        <w:gridCol w:w="495"/>
        <w:gridCol w:w="495"/>
        <w:gridCol w:w="495"/>
        <w:gridCol w:w="495"/>
        <w:gridCol w:w="495"/>
        <w:gridCol w:w="495"/>
        <w:gridCol w:w="408"/>
        <w:gridCol w:w="450"/>
        <w:gridCol w:w="413"/>
        <w:gridCol w:w="412"/>
        <w:gridCol w:w="488"/>
        <w:gridCol w:w="412"/>
        <w:gridCol w:w="488"/>
        <w:gridCol w:w="400"/>
        <w:gridCol w:w="450"/>
        <w:gridCol w:w="425"/>
      </w:tblGrid>
      <w:tr w:rsidR="006978C0">
        <w:trPr>
          <w:trHeight w:val="442"/>
          <w:jc w:val="center"/>
        </w:trPr>
        <w:tc>
          <w:tcPr>
            <w:tcW w:w="425" w:type="dxa"/>
            <w:vMerge w:val="restart"/>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填报单位类型</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企业底数</w:t>
            </w:r>
            <w:r>
              <w:rPr>
                <w:rFonts w:eastAsia="仿宋_GB2312"/>
                <w:b/>
                <w:bCs/>
                <w:kern w:val="0"/>
                <w:sz w:val="20"/>
                <w:szCs w:val="20"/>
                <w:lang w:bidi="ar"/>
              </w:rPr>
              <w:t>(</w:t>
            </w:r>
            <w:r>
              <w:rPr>
                <w:rFonts w:eastAsia="仿宋_GB2312"/>
                <w:b/>
                <w:bCs/>
                <w:kern w:val="0"/>
                <w:sz w:val="20"/>
                <w:szCs w:val="20"/>
                <w:lang w:bidi="ar"/>
              </w:rPr>
              <w:t>家）</w:t>
            </w:r>
          </w:p>
        </w:tc>
        <w:tc>
          <w:tcPr>
            <w:tcW w:w="7961" w:type="dxa"/>
            <w:gridSpan w:val="16"/>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落实全员安全生产责任制数量</w:t>
            </w:r>
          </w:p>
        </w:tc>
        <w:tc>
          <w:tcPr>
            <w:tcW w:w="2178" w:type="dxa"/>
            <w:gridSpan w:val="5"/>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创建提升数量</w:t>
            </w:r>
            <w:r>
              <w:rPr>
                <w:rFonts w:eastAsia="仿宋_GB2312"/>
                <w:b/>
                <w:bCs/>
                <w:kern w:val="0"/>
                <w:sz w:val="20"/>
                <w:szCs w:val="20"/>
                <w:lang w:bidi="ar"/>
              </w:rPr>
              <w:t>(</w:t>
            </w:r>
            <w:r>
              <w:rPr>
                <w:rFonts w:eastAsia="仿宋_GB2312"/>
                <w:b/>
                <w:bCs/>
                <w:kern w:val="0"/>
                <w:sz w:val="20"/>
                <w:szCs w:val="20"/>
                <w:lang w:bidi="ar"/>
              </w:rPr>
              <w:t>家</w:t>
            </w:r>
            <w:r>
              <w:rPr>
                <w:rFonts w:eastAsia="仿宋_GB2312"/>
                <w:b/>
                <w:bCs/>
                <w:kern w:val="0"/>
                <w:sz w:val="20"/>
                <w:szCs w:val="20"/>
                <w:lang w:bidi="ar"/>
              </w:rPr>
              <w:t>)</w:t>
            </w:r>
          </w:p>
        </w:tc>
        <w:tc>
          <w:tcPr>
            <w:tcW w:w="2663" w:type="dxa"/>
            <w:gridSpan w:val="6"/>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实施星级管理数量（家）</w:t>
            </w:r>
          </w:p>
        </w:tc>
      </w:tr>
      <w:tr w:rsidR="006978C0">
        <w:trPr>
          <w:cantSplit/>
          <w:trHeight w:val="1060"/>
          <w:jc w:val="center"/>
        </w:trPr>
        <w:tc>
          <w:tcPr>
            <w:tcW w:w="425" w:type="dxa"/>
            <w:vMerge/>
            <w:tcBorders>
              <w:left w:val="single" w:sz="4" w:space="0" w:color="auto"/>
              <w:right w:val="single" w:sz="4" w:space="0" w:color="auto"/>
            </w:tcBorders>
            <w:vAlign w:val="center"/>
          </w:tcPr>
          <w:p w:rsidR="006978C0" w:rsidRDefault="006978C0">
            <w:pPr>
              <w:jc w:val="center"/>
              <w:rPr>
                <w:rFonts w:eastAsia="仿宋_GB2312"/>
                <w:b/>
                <w:sz w:val="24"/>
              </w:rPr>
            </w:pPr>
          </w:p>
        </w:tc>
        <w:tc>
          <w:tcPr>
            <w:tcW w:w="475"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总数</w:t>
            </w:r>
          </w:p>
        </w:tc>
        <w:tc>
          <w:tcPr>
            <w:tcW w:w="388"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规</w:t>
            </w:r>
            <w:proofErr w:type="gramEnd"/>
            <w:r>
              <w:rPr>
                <w:rFonts w:eastAsia="仿宋_GB2312"/>
                <w:b/>
                <w:bCs/>
                <w:kern w:val="0"/>
                <w:sz w:val="20"/>
                <w:szCs w:val="20"/>
                <w:lang w:bidi="ar"/>
              </w:rPr>
              <w:t>上企业</w:t>
            </w:r>
          </w:p>
        </w:tc>
        <w:tc>
          <w:tcPr>
            <w:tcW w:w="400"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中等企业</w:t>
            </w:r>
          </w:p>
        </w:tc>
        <w:tc>
          <w:tcPr>
            <w:tcW w:w="350"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小</w:t>
            </w:r>
            <w:proofErr w:type="gramStart"/>
            <w:r>
              <w:rPr>
                <w:rFonts w:eastAsia="仿宋_GB2312"/>
                <w:b/>
                <w:bCs/>
                <w:kern w:val="0"/>
                <w:sz w:val="20"/>
                <w:szCs w:val="20"/>
                <w:lang w:bidi="ar"/>
              </w:rPr>
              <w:t>微企业</w:t>
            </w:r>
            <w:proofErr w:type="gramEnd"/>
          </w:p>
        </w:tc>
        <w:tc>
          <w:tcPr>
            <w:tcW w:w="487"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建立全员责任制及其考核清单（家）</w:t>
            </w:r>
          </w:p>
        </w:tc>
        <w:tc>
          <w:tcPr>
            <w:tcW w:w="500"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依法依规设置安全生产管理机构（家）</w:t>
            </w:r>
            <w:r>
              <w:rPr>
                <w:rFonts w:eastAsia="仿宋_GB2312"/>
                <w:b/>
                <w:bCs/>
                <w:kern w:val="0"/>
                <w:sz w:val="20"/>
                <w:szCs w:val="20"/>
                <w:lang w:bidi="ar"/>
              </w:rPr>
              <w:t xml:space="preserve">     </w:t>
            </w:r>
          </w:p>
        </w:tc>
        <w:tc>
          <w:tcPr>
            <w:tcW w:w="1040" w:type="dxa"/>
            <w:gridSpan w:val="2"/>
            <w:tcBorders>
              <w:top w:val="nil"/>
              <w:left w:val="single" w:sz="4" w:space="0" w:color="auto"/>
              <w:right w:val="single" w:sz="4" w:space="0" w:color="auto"/>
            </w:tcBorders>
            <w:vAlign w:val="center"/>
          </w:tcPr>
          <w:p w:rsidR="006978C0" w:rsidRDefault="00064601">
            <w:pPr>
              <w:widowControl/>
              <w:spacing w:line="240" w:lineRule="exact"/>
              <w:ind w:leftChars="-48" w:left="-69" w:rightChars="-57" w:right="-120" w:hangingChars="16" w:hanging="32"/>
              <w:jc w:val="center"/>
              <w:textAlignment w:val="center"/>
              <w:rPr>
                <w:rFonts w:eastAsia="仿宋_GB2312"/>
                <w:b/>
                <w:sz w:val="24"/>
              </w:rPr>
            </w:pPr>
            <w:r>
              <w:rPr>
                <w:rFonts w:eastAsia="仿宋_GB2312"/>
                <w:b/>
                <w:bCs/>
                <w:kern w:val="0"/>
                <w:sz w:val="20"/>
                <w:szCs w:val="20"/>
                <w:lang w:bidi="ar"/>
              </w:rPr>
              <w:t>依法依规配备专兼职安全生产管理人员</w:t>
            </w:r>
          </w:p>
        </w:tc>
        <w:tc>
          <w:tcPr>
            <w:tcW w:w="1482" w:type="dxa"/>
            <w:gridSpan w:val="3"/>
            <w:tcBorders>
              <w:top w:val="nil"/>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健</w:t>
            </w:r>
            <w:r>
              <w:rPr>
                <w:rFonts w:eastAsia="仿宋_GB2312"/>
                <w:b/>
                <w:bCs/>
                <w:kern w:val="0"/>
                <w:sz w:val="20"/>
                <w:szCs w:val="20"/>
                <w:lang w:bidi="ar"/>
              </w:rPr>
              <w:t xml:space="preserve"> </w:t>
            </w:r>
            <w:r>
              <w:rPr>
                <w:rFonts w:eastAsia="仿宋_GB2312"/>
                <w:b/>
                <w:bCs/>
                <w:kern w:val="0"/>
                <w:sz w:val="20"/>
                <w:szCs w:val="20"/>
                <w:lang w:bidi="ar"/>
              </w:rPr>
              <w:t>全</w:t>
            </w:r>
            <w:r>
              <w:rPr>
                <w:rFonts w:eastAsia="仿宋_GB2312"/>
                <w:b/>
                <w:bCs/>
                <w:kern w:val="0"/>
                <w:sz w:val="20"/>
                <w:szCs w:val="20"/>
                <w:lang w:bidi="ar"/>
              </w:rPr>
              <w:br/>
            </w:r>
            <w:r>
              <w:rPr>
                <w:rFonts w:eastAsia="仿宋_GB2312"/>
                <w:b/>
                <w:bCs/>
                <w:kern w:val="0"/>
                <w:sz w:val="20"/>
                <w:szCs w:val="20"/>
                <w:lang w:bidi="ar"/>
              </w:rPr>
              <w:t>三张清单</w:t>
            </w:r>
          </w:p>
        </w:tc>
        <w:tc>
          <w:tcPr>
            <w:tcW w:w="2472" w:type="dxa"/>
            <w:gridSpan w:val="5"/>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四</w:t>
            </w:r>
            <w:proofErr w:type="gramStart"/>
            <w:r>
              <w:rPr>
                <w:rFonts w:eastAsia="仿宋_GB2312"/>
                <w:b/>
                <w:bCs/>
                <w:kern w:val="0"/>
                <w:sz w:val="20"/>
                <w:szCs w:val="20"/>
                <w:lang w:bidi="ar"/>
              </w:rPr>
              <w:t>色安全</w:t>
            </w:r>
            <w:proofErr w:type="gramEnd"/>
            <w:r>
              <w:rPr>
                <w:rFonts w:eastAsia="仿宋_GB2312"/>
                <w:b/>
                <w:bCs/>
                <w:kern w:val="0"/>
                <w:sz w:val="20"/>
                <w:szCs w:val="20"/>
                <w:lang w:bidi="ar"/>
              </w:rPr>
              <w:t>风险</w:t>
            </w:r>
            <w:r>
              <w:rPr>
                <w:rFonts w:eastAsia="仿宋_GB2312"/>
                <w:b/>
                <w:bCs/>
                <w:kern w:val="0"/>
                <w:sz w:val="20"/>
                <w:szCs w:val="20"/>
                <w:lang w:bidi="ar"/>
              </w:rPr>
              <w:br/>
            </w:r>
            <w:r>
              <w:rPr>
                <w:rFonts w:eastAsia="仿宋_GB2312"/>
                <w:b/>
                <w:bCs/>
                <w:kern w:val="0"/>
                <w:sz w:val="20"/>
                <w:szCs w:val="20"/>
                <w:lang w:bidi="ar"/>
              </w:rPr>
              <w:t>分级动态监管</w:t>
            </w:r>
          </w:p>
        </w:tc>
        <w:tc>
          <w:tcPr>
            <w:tcW w:w="49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强化</w:t>
            </w:r>
            <w:r>
              <w:rPr>
                <w:rFonts w:eastAsia="仿宋_GB2312"/>
                <w:b/>
                <w:bCs/>
                <w:kern w:val="0"/>
                <w:sz w:val="20"/>
                <w:szCs w:val="20"/>
                <w:lang w:bidi="ar"/>
              </w:rPr>
              <w:t>5S</w:t>
            </w:r>
            <w:r>
              <w:rPr>
                <w:rFonts w:eastAsia="仿宋_GB2312"/>
                <w:b/>
                <w:bCs/>
                <w:kern w:val="0"/>
                <w:sz w:val="20"/>
                <w:szCs w:val="20"/>
                <w:lang w:bidi="ar"/>
              </w:rPr>
              <w:t>现场管理︵家︶</w:t>
            </w:r>
          </w:p>
        </w:tc>
        <w:tc>
          <w:tcPr>
            <w:tcW w:w="49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完善六</w:t>
            </w:r>
            <w:proofErr w:type="gramEnd"/>
            <w:r>
              <w:rPr>
                <w:rFonts w:eastAsia="仿宋_GB2312"/>
                <w:b/>
                <w:bCs/>
                <w:kern w:val="0"/>
                <w:sz w:val="20"/>
                <w:szCs w:val="20"/>
                <w:lang w:bidi="ar"/>
              </w:rPr>
              <w:t>有可视化警示标识︵家︶</w:t>
            </w:r>
          </w:p>
        </w:tc>
        <w:tc>
          <w:tcPr>
            <w:tcW w:w="990" w:type="dxa"/>
            <w:gridSpan w:val="2"/>
            <w:tcBorders>
              <w:top w:val="single" w:sz="4" w:space="0" w:color="auto"/>
              <w:left w:val="single" w:sz="4" w:space="0" w:color="auto"/>
              <w:right w:val="single" w:sz="4" w:space="0" w:color="auto"/>
            </w:tcBorders>
            <w:vAlign w:val="center"/>
          </w:tcPr>
          <w:p w:rsidR="006978C0" w:rsidRDefault="00064601">
            <w:pPr>
              <w:widowControl/>
              <w:spacing w:line="240" w:lineRule="exact"/>
              <w:ind w:leftChars="-48" w:left="-69" w:rightChars="-57" w:right="-120" w:hangingChars="16" w:hanging="32"/>
              <w:jc w:val="center"/>
              <w:textAlignment w:val="center"/>
              <w:rPr>
                <w:rFonts w:eastAsia="仿宋_GB2312"/>
                <w:b/>
                <w:bCs/>
                <w:kern w:val="0"/>
                <w:sz w:val="20"/>
                <w:szCs w:val="20"/>
                <w:lang w:bidi="ar"/>
              </w:rPr>
            </w:pPr>
            <w:r>
              <w:rPr>
                <w:rFonts w:eastAsia="仿宋_GB2312"/>
                <w:b/>
                <w:bCs/>
                <w:kern w:val="0"/>
                <w:sz w:val="20"/>
                <w:szCs w:val="20"/>
                <w:lang w:bidi="ar"/>
              </w:rPr>
              <w:t>依法依规建立专兼职应急救援队伍</w:t>
            </w:r>
          </w:p>
        </w:tc>
        <w:tc>
          <w:tcPr>
            <w:tcW w:w="49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达标类型</w:t>
            </w:r>
          </w:p>
        </w:tc>
        <w:tc>
          <w:tcPr>
            <w:tcW w:w="1271" w:type="dxa"/>
            <w:gridSpan w:val="3"/>
            <w:tcBorders>
              <w:top w:val="single" w:sz="4" w:space="0" w:color="auto"/>
              <w:left w:val="single" w:sz="4" w:space="0" w:color="auto"/>
              <w:right w:val="single" w:sz="4" w:space="0" w:color="auto"/>
            </w:tcBorders>
            <w:vAlign w:val="center"/>
          </w:tcPr>
          <w:p w:rsidR="006978C0" w:rsidRDefault="00064601">
            <w:pPr>
              <w:widowControl/>
              <w:ind w:leftChars="-38" w:left="-80" w:rightChars="-14" w:right="-29"/>
              <w:jc w:val="center"/>
              <w:textAlignment w:val="center"/>
              <w:rPr>
                <w:rFonts w:eastAsia="仿宋_GB2312"/>
                <w:b/>
                <w:sz w:val="24"/>
              </w:rPr>
            </w:pPr>
            <w:r>
              <w:rPr>
                <w:rFonts w:eastAsia="仿宋_GB2312"/>
                <w:b/>
                <w:bCs/>
                <w:kern w:val="0"/>
                <w:sz w:val="20"/>
                <w:szCs w:val="20"/>
                <w:lang w:bidi="ar"/>
              </w:rPr>
              <w:t>达标评审</w:t>
            </w:r>
          </w:p>
        </w:tc>
        <w:tc>
          <w:tcPr>
            <w:tcW w:w="412" w:type="dxa"/>
            <w:tcBorders>
              <w:top w:val="single" w:sz="4" w:space="0" w:color="auto"/>
              <w:left w:val="single" w:sz="4" w:space="0" w:color="auto"/>
              <w:right w:val="single" w:sz="4" w:space="0" w:color="auto"/>
            </w:tcBorders>
            <w:vAlign w:val="center"/>
          </w:tcPr>
          <w:p w:rsidR="006978C0" w:rsidRDefault="00064601">
            <w:pPr>
              <w:widowControl/>
              <w:spacing w:line="240" w:lineRule="exact"/>
              <w:ind w:leftChars="-48" w:left="-69" w:rightChars="-57" w:right="-120" w:hangingChars="16" w:hanging="32"/>
              <w:jc w:val="center"/>
              <w:textAlignment w:val="center"/>
              <w:rPr>
                <w:rFonts w:eastAsia="仿宋_GB2312"/>
                <w:b/>
                <w:bCs/>
                <w:kern w:val="0"/>
                <w:sz w:val="20"/>
                <w:szCs w:val="20"/>
                <w:lang w:bidi="ar"/>
              </w:rPr>
            </w:pPr>
            <w:r>
              <w:rPr>
                <w:rFonts w:eastAsia="仿宋_GB2312"/>
                <w:b/>
                <w:bCs/>
                <w:kern w:val="0"/>
                <w:sz w:val="20"/>
                <w:szCs w:val="20"/>
                <w:lang w:bidi="ar"/>
              </w:rPr>
              <w:t>自</w:t>
            </w:r>
          </w:p>
          <w:p w:rsidR="006978C0" w:rsidRDefault="00064601">
            <w:pPr>
              <w:widowControl/>
              <w:spacing w:line="240" w:lineRule="exact"/>
              <w:ind w:leftChars="-48" w:left="-69" w:rightChars="-57" w:right="-120" w:hangingChars="16" w:hanging="32"/>
              <w:jc w:val="center"/>
              <w:textAlignment w:val="center"/>
              <w:rPr>
                <w:rFonts w:eastAsia="仿宋_GB2312"/>
                <w:b/>
                <w:bCs/>
                <w:kern w:val="0"/>
                <w:sz w:val="20"/>
                <w:szCs w:val="20"/>
                <w:lang w:bidi="ar"/>
              </w:rPr>
            </w:pPr>
            <w:r>
              <w:rPr>
                <w:rFonts w:eastAsia="仿宋_GB2312"/>
                <w:b/>
                <w:bCs/>
                <w:kern w:val="0"/>
                <w:sz w:val="20"/>
                <w:szCs w:val="20"/>
                <w:lang w:bidi="ar"/>
              </w:rPr>
              <w:t>评</w:t>
            </w:r>
          </w:p>
          <w:p w:rsidR="006978C0" w:rsidRDefault="00064601">
            <w:pPr>
              <w:widowControl/>
              <w:spacing w:line="240" w:lineRule="exact"/>
              <w:ind w:leftChars="-48" w:left="-69" w:rightChars="-57" w:right="-120" w:hangingChars="16" w:hanging="32"/>
              <w:jc w:val="center"/>
              <w:textAlignment w:val="center"/>
              <w:rPr>
                <w:rFonts w:eastAsia="仿宋_GB2312"/>
                <w:b/>
                <w:bCs/>
                <w:kern w:val="0"/>
                <w:sz w:val="20"/>
                <w:szCs w:val="20"/>
                <w:lang w:bidi="ar"/>
              </w:rPr>
            </w:pPr>
            <w:r>
              <w:rPr>
                <w:rFonts w:eastAsia="仿宋_GB2312"/>
                <w:b/>
                <w:bCs/>
                <w:kern w:val="0"/>
                <w:sz w:val="20"/>
                <w:szCs w:val="20"/>
                <w:lang w:bidi="ar"/>
              </w:rPr>
              <w:t>企</w:t>
            </w:r>
          </w:p>
          <w:p w:rsidR="006978C0" w:rsidRDefault="00064601">
            <w:pPr>
              <w:widowControl/>
              <w:spacing w:line="240" w:lineRule="exact"/>
              <w:ind w:leftChars="-48" w:left="-69" w:rightChars="-57" w:right="-120" w:hangingChars="16" w:hanging="32"/>
              <w:jc w:val="center"/>
              <w:textAlignment w:val="center"/>
              <w:rPr>
                <w:rFonts w:eastAsia="仿宋_GB2312"/>
                <w:b/>
                <w:bCs/>
                <w:kern w:val="0"/>
                <w:sz w:val="20"/>
                <w:szCs w:val="20"/>
                <w:lang w:bidi="ar"/>
              </w:rPr>
            </w:pPr>
            <w:r>
              <w:rPr>
                <w:rFonts w:eastAsia="仿宋_GB2312"/>
                <w:b/>
                <w:bCs/>
                <w:kern w:val="0"/>
                <w:sz w:val="20"/>
                <w:szCs w:val="20"/>
                <w:lang w:bidi="ar"/>
              </w:rPr>
              <w:t>业</w:t>
            </w:r>
          </w:p>
        </w:tc>
        <w:tc>
          <w:tcPr>
            <w:tcW w:w="488" w:type="dxa"/>
            <w:vMerge w:val="restart"/>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总数</w:t>
            </w:r>
          </w:p>
        </w:tc>
        <w:tc>
          <w:tcPr>
            <w:tcW w:w="412"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五星企业</w:t>
            </w:r>
          </w:p>
        </w:tc>
        <w:tc>
          <w:tcPr>
            <w:tcW w:w="488"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四星企业</w:t>
            </w:r>
          </w:p>
        </w:tc>
        <w:tc>
          <w:tcPr>
            <w:tcW w:w="400"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三星企业</w:t>
            </w:r>
          </w:p>
        </w:tc>
        <w:tc>
          <w:tcPr>
            <w:tcW w:w="450"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二星企业</w:t>
            </w:r>
          </w:p>
        </w:tc>
        <w:tc>
          <w:tcPr>
            <w:tcW w:w="42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一星企业</w:t>
            </w:r>
          </w:p>
        </w:tc>
      </w:tr>
      <w:tr w:rsidR="006978C0">
        <w:trPr>
          <w:cantSplit/>
          <w:trHeight w:val="2099"/>
          <w:jc w:val="center"/>
        </w:trPr>
        <w:tc>
          <w:tcPr>
            <w:tcW w:w="42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47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388"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0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350" w:type="dxa"/>
            <w:vMerge/>
            <w:tcBorders>
              <w:left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87"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0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88"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bCs/>
                <w:kern w:val="0"/>
                <w:sz w:val="18"/>
                <w:szCs w:val="18"/>
                <w:lang w:bidi="ar"/>
              </w:rPr>
            </w:pPr>
            <w:r>
              <w:rPr>
                <w:rFonts w:eastAsia="仿宋_GB2312"/>
                <w:b/>
                <w:bCs/>
                <w:kern w:val="0"/>
                <w:sz w:val="18"/>
                <w:szCs w:val="18"/>
                <w:lang w:bidi="ar"/>
              </w:rPr>
              <w:t>企业数量（家）</w:t>
            </w:r>
          </w:p>
        </w:tc>
        <w:tc>
          <w:tcPr>
            <w:tcW w:w="552"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bCs/>
                <w:kern w:val="0"/>
                <w:sz w:val="18"/>
                <w:szCs w:val="18"/>
                <w:lang w:bidi="ar"/>
              </w:rPr>
            </w:pPr>
            <w:r>
              <w:rPr>
                <w:rFonts w:eastAsia="仿宋_GB2312"/>
                <w:b/>
                <w:bCs/>
                <w:kern w:val="0"/>
                <w:sz w:val="18"/>
                <w:szCs w:val="18"/>
                <w:lang w:bidi="ar"/>
              </w:rPr>
              <w:t>人员数量（人）</w:t>
            </w:r>
          </w:p>
        </w:tc>
        <w:tc>
          <w:tcPr>
            <w:tcW w:w="494" w:type="dxa"/>
            <w:tcBorders>
              <w:top w:val="single" w:sz="4" w:space="0" w:color="auto"/>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企业数量︵家︶</w:t>
            </w:r>
          </w:p>
        </w:tc>
        <w:tc>
          <w:tcPr>
            <w:tcW w:w="494" w:type="dxa"/>
            <w:tcBorders>
              <w:top w:val="single" w:sz="4" w:space="0" w:color="auto"/>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18"/>
                <w:szCs w:val="18"/>
                <w:lang w:bidi="ar"/>
              </w:rPr>
              <w:t>自查隐患数量︵条︶</w:t>
            </w:r>
          </w:p>
        </w:tc>
        <w:tc>
          <w:tcPr>
            <w:tcW w:w="494" w:type="dxa"/>
            <w:tcBorders>
              <w:top w:val="single" w:sz="4" w:space="0" w:color="auto"/>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18"/>
                <w:szCs w:val="18"/>
                <w:lang w:bidi="ar"/>
              </w:rPr>
              <w:t>整改隐患数量︵条︶</w:t>
            </w:r>
          </w:p>
        </w:tc>
        <w:tc>
          <w:tcPr>
            <w:tcW w:w="494"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企业数量︵家︶</w:t>
            </w:r>
          </w:p>
        </w:tc>
        <w:tc>
          <w:tcPr>
            <w:tcW w:w="494"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红色风险企业︵家︶</w:t>
            </w:r>
          </w:p>
        </w:tc>
        <w:tc>
          <w:tcPr>
            <w:tcW w:w="494" w:type="dxa"/>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橙色风险企业︵家︶</w:t>
            </w:r>
          </w:p>
        </w:tc>
        <w:tc>
          <w:tcPr>
            <w:tcW w:w="495" w:type="dxa"/>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黄色风险企业︵家︶</w:t>
            </w:r>
          </w:p>
        </w:tc>
        <w:tc>
          <w:tcPr>
            <w:tcW w:w="495" w:type="dxa"/>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蓝色风险企业︵家︶</w:t>
            </w:r>
          </w:p>
        </w:tc>
        <w:tc>
          <w:tcPr>
            <w:tcW w:w="495" w:type="dxa"/>
            <w:vMerge/>
            <w:tcBorders>
              <w:left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95" w:type="dxa"/>
            <w:vMerge/>
            <w:tcBorders>
              <w:left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95" w:type="dxa"/>
            <w:tcBorders>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bCs/>
                <w:kern w:val="0"/>
                <w:sz w:val="18"/>
                <w:szCs w:val="18"/>
                <w:lang w:bidi="ar"/>
              </w:rPr>
            </w:pPr>
            <w:r>
              <w:rPr>
                <w:rFonts w:eastAsia="仿宋_GB2312"/>
                <w:b/>
                <w:bCs/>
                <w:kern w:val="0"/>
                <w:sz w:val="18"/>
                <w:szCs w:val="18"/>
                <w:lang w:bidi="ar"/>
              </w:rPr>
              <w:t>企业数量（家）</w:t>
            </w:r>
          </w:p>
        </w:tc>
        <w:tc>
          <w:tcPr>
            <w:tcW w:w="495" w:type="dxa"/>
            <w:tcBorders>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bCs/>
                <w:kern w:val="0"/>
                <w:sz w:val="18"/>
                <w:szCs w:val="18"/>
                <w:lang w:bidi="ar"/>
              </w:rPr>
            </w:pPr>
            <w:r>
              <w:rPr>
                <w:rFonts w:eastAsia="仿宋_GB2312"/>
                <w:b/>
                <w:bCs/>
                <w:kern w:val="0"/>
                <w:sz w:val="18"/>
                <w:szCs w:val="18"/>
                <w:lang w:bidi="ar"/>
              </w:rPr>
              <w:t>人员数量（人）</w:t>
            </w:r>
          </w:p>
        </w:tc>
        <w:tc>
          <w:tcPr>
            <w:tcW w:w="49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08" w:type="dxa"/>
            <w:tcBorders>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一级企业</w:t>
            </w:r>
          </w:p>
        </w:tc>
        <w:tc>
          <w:tcPr>
            <w:tcW w:w="450" w:type="dxa"/>
            <w:tcBorders>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二级企业</w:t>
            </w:r>
          </w:p>
        </w:tc>
        <w:tc>
          <w:tcPr>
            <w:tcW w:w="413" w:type="dxa"/>
            <w:tcBorders>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三级企业</w:t>
            </w:r>
          </w:p>
        </w:tc>
        <w:tc>
          <w:tcPr>
            <w:tcW w:w="412"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总数</w:t>
            </w:r>
          </w:p>
        </w:tc>
        <w:tc>
          <w:tcPr>
            <w:tcW w:w="48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412"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88"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0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5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42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r>
      <w:tr w:rsidR="006978C0">
        <w:trPr>
          <w:trHeight w:val="170"/>
          <w:jc w:val="center"/>
        </w:trPr>
        <w:tc>
          <w:tcPr>
            <w:tcW w:w="425" w:type="dxa"/>
            <w:vMerge w:val="restart"/>
            <w:tcBorders>
              <w:top w:val="nil"/>
              <w:left w:val="single" w:sz="4" w:space="0" w:color="auto"/>
              <w:right w:val="single" w:sz="4" w:space="0" w:color="auto"/>
            </w:tcBorders>
            <w:vAlign w:val="center"/>
          </w:tcPr>
          <w:p w:rsidR="006978C0" w:rsidRDefault="00064601">
            <w:pPr>
              <w:widowControl/>
              <w:ind w:leftChars="-40" w:left="-83" w:rightChars="-39" w:right="-82" w:hanging="1"/>
              <w:jc w:val="center"/>
              <w:textAlignment w:val="center"/>
              <w:rPr>
                <w:rFonts w:eastAsia="仿宋_GB2312"/>
                <w:b/>
                <w:bCs/>
                <w:sz w:val="18"/>
                <w:szCs w:val="18"/>
              </w:rPr>
            </w:pPr>
            <w:r>
              <w:rPr>
                <w:rFonts w:eastAsia="仿宋_GB2312"/>
                <w:b/>
                <w:bCs/>
                <w:kern w:val="0"/>
                <w:sz w:val="18"/>
                <w:szCs w:val="18"/>
                <w:lang w:bidi="ar"/>
              </w:rPr>
              <w:t>市直单位</w:t>
            </w:r>
          </w:p>
        </w:tc>
        <w:tc>
          <w:tcPr>
            <w:tcW w:w="475" w:type="dxa"/>
            <w:vMerge w:val="restart"/>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val="restart"/>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val="restart"/>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val="restart"/>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500"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552"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sz w:val="18"/>
                <w:szCs w:val="18"/>
              </w:rPr>
            </w:pPr>
            <w:r>
              <w:rPr>
                <w:rFonts w:eastAsia="仿宋_GB2312"/>
                <w:kern w:val="0"/>
                <w:sz w:val="16"/>
                <w:szCs w:val="16"/>
                <w:lang w:bidi="ar"/>
              </w:rPr>
              <w:t>国标</w:t>
            </w:r>
          </w:p>
        </w:tc>
        <w:tc>
          <w:tcPr>
            <w:tcW w:w="408"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50"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13" w:type="dxa"/>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88"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12"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val="restart"/>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r>
      <w:tr w:rsidR="006978C0">
        <w:trPr>
          <w:trHeight w:val="202"/>
          <w:jc w:val="center"/>
        </w:trPr>
        <w:tc>
          <w:tcPr>
            <w:tcW w:w="425" w:type="dxa"/>
            <w:vMerge/>
            <w:tcBorders>
              <w:left w:val="single" w:sz="4" w:space="0" w:color="auto"/>
              <w:right w:val="single" w:sz="4" w:space="0" w:color="auto"/>
            </w:tcBorders>
            <w:vAlign w:val="center"/>
          </w:tcPr>
          <w:p w:rsidR="006978C0" w:rsidRDefault="006978C0">
            <w:pPr>
              <w:jc w:val="center"/>
              <w:rPr>
                <w:rFonts w:eastAsia="仿宋_GB2312"/>
                <w:b/>
                <w:bCs/>
                <w:sz w:val="18"/>
                <w:szCs w:val="18"/>
              </w:rPr>
            </w:pPr>
          </w:p>
        </w:tc>
        <w:tc>
          <w:tcPr>
            <w:tcW w:w="475"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500"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552"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sz w:val="18"/>
                <w:szCs w:val="18"/>
              </w:rPr>
            </w:pPr>
            <w:r>
              <w:rPr>
                <w:rFonts w:eastAsia="仿宋_GB2312"/>
                <w:kern w:val="0"/>
                <w:sz w:val="16"/>
                <w:szCs w:val="16"/>
                <w:lang w:bidi="ar"/>
              </w:rPr>
              <w:t>省标</w:t>
            </w:r>
          </w:p>
        </w:tc>
        <w:tc>
          <w:tcPr>
            <w:tcW w:w="408"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50"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13" w:type="dxa"/>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12"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r>
      <w:tr w:rsidR="006978C0">
        <w:trPr>
          <w:trHeight w:val="225"/>
          <w:jc w:val="center"/>
        </w:trPr>
        <w:tc>
          <w:tcPr>
            <w:tcW w:w="425" w:type="dxa"/>
            <w:vMerge/>
            <w:tcBorders>
              <w:left w:val="single" w:sz="4" w:space="0" w:color="auto"/>
              <w:right w:val="single" w:sz="4" w:space="0" w:color="auto"/>
            </w:tcBorders>
            <w:vAlign w:val="center"/>
          </w:tcPr>
          <w:p w:rsidR="006978C0" w:rsidRDefault="006978C0">
            <w:pPr>
              <w:jc w:val="center"/>
              <w:rPr>
                <w:rFonts w:eastAsia="仿宋_GB2312"/>
                <w:b/>
                <w:bCs/>
                <w:sz w:val="18"/>
                <w:szCs w:val="18"/>
              </w:rPr>
            </w:pPr>
          </w:p>
        </w:tc>
        <w:tc>
          <w:tcPr>
            <w:tcW w:w="475"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500"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552"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top w:val="single" w:sz="4" w:space="0" w:color="auto"/>
              <w:left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sz w:val="18"/>
                <w:szCs w:val="18"/>
              </w:rPr>
            </w:pPr>
            <w:r>
              <w:rPr>
                <w:rFonts w:eastAsia="仿宋_GB2312"/>
                <w:kern w:val="0"/>
                <w:sz w:val="16"/>
                <w:szCs w:val="16"/>
                <w:lang w:bidi="ar"/>
              </w:rPr>
              <w:t>地标</w:t>
            </w:r>
          </w:p>
        </w:tc>
        <w:tc>
          <w:tcPr>
            <w:tcW w:w="1271" w:type="dxa"/>
            <w:gridSpan w:val="3"/>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rPr>
            </w:pPr>
          </w:p>
        </w:tc>
        <w:tc>
          <w:tcPr>
            <w:tcW w:w="412"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r>
      <w:tr w:rsidR="006978C0">
        <w:trPr>
          <w:trHeight w:val="225"/>
          <w:jc w:val="center"/>
        </w:trPr>
        <w:tc>
          <w:tcPr>
            <w:tcW w:w="425" w:type="dxa"/>
            <w:vMerge w:val="restart"/>
            <w:tcBorders>
              <w:left w:val="single" w:sz="4" w:space="0" w:color="auto"/>
              <w:right w:val="single" w:sz="4" w:space="0" w:color="auto"/>
            </w:tcBorders>
            <w:vAlign w:val="center"/>
          </w:tcPr>
          <w:p w:rsidR="006978C0" w:rsidRDefault="00064601">
            <w:pPr>
              <w:widowControl/>
              <w:ind w:leftChars="-40" w:left="-83" w:rightChars="-39" w:right="-82" w:hanging="1"/>
              <w:jc w:val="center"/>
              <w:textAlignment w:val="center"/>
              <w:rPr>
                <w:rFonts w:eastAsia="仿宋_GB2312"/>
                <w:b/>
                <w:bCs/>
                <w:kern w:val="0"/>
                <w:sz w:val="18"/>
                <w:szCs w:val="18"/>
                <w:lang w:bidi="ar"/>
              </w:rPr>
            </w:pPr>
            <w:r>
              <w:rPr>
                <w:rFonts w:eastAsia="仿宋_GB2312"/>
                <w:b/>
                <w:bCs/>
                <w:kern w:val="0"/>
                <w:sz w:val="18"/>
                <w:szCs w:val="18"/>
                <w:lang w:bidi="ar"/>
              </w:rPr>
              <w:t>县</w:t>
            </w:r>
            <w:r>
              <w:rPr>
                <w:rFonts w:eastAsia="仿宋_GB2312"/>
                <w:b/>
                <w:bCs/>
                <w:kern w:val="0"/>
                <w:sz w:val="18"/>
                <w:szCs w:val="18"/>
                <w:lang w:bidi="ar"/>
              </w:rPr>
              <w:br/>
            </w:r>
            <w:r>
              <w:rPr>
                <w:rFonts w:eastAsia="仿宋_GB2312"/>
                <w:b/>
                <w:bCs/>
                <w:kern w:val="0"/>
                <w:sz w:val="18"/>
                <w:szCs w:val="18"/>
                <w:lang w:bidi="ar"/>
              </w:rPr>
              <w:t>（市、区）</w:t>
            </w:r>
          </w:p>
        </w:tc>
        <w:tc>
          <w:tcPr>
            <w:tcW w:w="475" w:type="dxa"/>
            <w:vMerge w:val="restart"/>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val="restart"/>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val="restart"/>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val="restart"/>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500"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552"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left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sz w:val="18"/>
                <w:szCs w:val="18"/>
              </w:rPr>
            </w:pPr>
            <w:r>
              <w:rPr>
                <w:rFonts w:eastAsia="仿宋_GB2312"/>
                <w:kern w:val="0"/>
                <w:sz w:val="16"/>
                <w:szCs w:val="16"/>
                <w:lang w:bidi="ar"/>
              </w:rPr>
              <w:t>国标</w:t>
            </w:r>
          </w:p>
        </w:tc>
        <w:tc>
          <w:tcPr>
            <w:tcW w:w="408"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50" w:type="dxa"/>
            <w:tcBorders>
              <w:left w:val="single" w:sz="4" w:space="0" w:color="auto"/>
              <w:right w:val="single" w:sz="4" w:space="0" w:color="auto"/>
            </w:tcBorders>
            <w:vAlign w:val="center"/>
          </w:tcPr>
          <w:p w:rsidR="006978C0" w:rsidRDefault="006978C0">
            <w:pPr>
              <w:jc w:val="center"/>
              <w:rPr>
                <w:rFonts w:eastAsia="仿宋_GB2312"/>
              </w:rPr>
            </w:pPr>
          </w:p>
        </w:tc>
        <w:tc>
          <w:tcPr>
            <w:tcW w:w="413" w:type="dxa"/>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val="restart"/>
            <w:tcBorders>
              <w:left w:val="single" w:sz="4" w:space="0" w:color="auto"/>
              <w:right w:val="single" w:sz="4" w:space="0" w:color="auto"/>
            </w:tcBorders>
            <w:vAlign w:val="center"/>
          </w:tcPr>
          <w:p w:rsidR="006978C0" w:rsidRDefault="006978C0">
            <w:pPr>
              <w:jc w:val="center"/>
              <w:rPr>
                <w:rFonts w:eastAsia="仿宋_GB2312"/>
              </w:rPr>
            </w:pPr>
          </w:p>
        </w:tc>
        <w:tc>
          <w:tcPr>
            <w:tcW w:w="412"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val="restart"/>
            <w:tcBorders>
              <w:left w:val="single" w:sz="4" w:space="0" w:color="auto"/>
              <w:right w:val="single" w:sz="4" w:space="0" w:color="auto"/>
            </w:tcBorders>
            <w:vAlign w:val="center"/>
          </w:tcPr>
          <w:p w:rsidR="006978C0" w:rsidRDefault="006978C0">
            <w:pPr>
              <w:jc w:val="center"/>
              <w:rPr>
                <w:rFonts w:eastAsia="仿宋_GB2312"/>
                <w:sz w:val="18"/>
                <w:szCs w:val="18"/>
              </w:rPr>
            </w:pPr>
          </w:p>
        </w:tc>
      </w:tr>
      <w:tr w:rsidR="006978C0">
        <w:trPr>
          <w:trHeight w:val="195"/>
          <w:jc w:val="center"/>
        </w:trPr>
        <w:tc>
          <w:tcPr>
            <w:tcW w:w="42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bCs/>
                <w:sz w:val="18"/>
                <w:szCs w:val="18"/>
              </w:rPr>
            </w:pPr>
          </w:p>
        </w:tc>
        <w:tc>
          <w:tcPr>
            <w:tcW w:w="47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50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552"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left w:val="single" w:sz="4" w:space="0" w:color="auto"/>
              <w:bottom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sz w:val="18"/>
                <w:szCs w:val="18"/>
              </w:rPr>
            </w:pPr>
            <w:r>
              <w:rPr>
                <w:rFonts w:eastAsia="仿宋_GB2312"/>
                <w:kern w:val="0"/>
                <w:sz w:val="16"/>
                <w:szCs w:val="16"/>
                <w:lang w:bidi="ar"/>
              </w:rPr>
              <w:t>省标</w:t>
            </w:r>
          </w:p>
        </w:tc>
        <w:tc>
          <w:tcPr>
            <w:tcW w:w="408" w:type="dxa"/>
            <w:tcBorders>
              <w:left w:val="single" w:sz="4" w:space="0" w:color="auto"/>
              <w:right w:val="single" w:sz="4" w:space="0" w:color="auto"/>
            </w:tcBorders>
            <w:vAlign w:val="center"/>
          </w:tcPr>
          <w:p w:rsidR="006978C0" w:rsidRDefault="006978C0">
            <w:pPr>
              <w:jc w:val="center"/>
              <w:rPr>
                <w:rFonts w:eastAsia="仿宋_GB2312"/>
                <w:sz w:val="24"/>
              </w:rPr>
            </w:pPr>
          </w:p>
        </w:tc>
        <w:tc>
          <w:tcPr>
            <w:tcW w:w="450" w:type="dxa"/>
            <w:tcBorders>
              <w:left w:val="single" w:sz="4" w:space="0" w:color="auto"/>
              <w:right w:val="single" w:sz="4" w:space="0" w:color="auto"/>
            </w:tcBorders>
            <w:vAlign w:val="center"/>
          </w:tcPr>
          <w:p w:rsidR="006978C0" w:rsidRDefault="006978C0">
            <w:pPr>
              <w:jc w:val="center"/>
              <w:rPr>
                <w:rFonts w:eastAsia="仿宋_GB2312"/>
              </w:rPr>
            </w:pPr>
          </w:p>
        </w:tc>
        <w:tc>
          <w:tcPr>
            <w:tcW w:w="413" w:type="dxa"/>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rPr>
            </w:pPr>
          </w:p>
        </w:tc>
        <w:tc>
          <w:tcPr>
            <w:tcW w:w="412"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r>
      <w:tr w:rsidR="006978C0">
        <w:trPr>
          <w:trHeight w:val="306"/>
          <w:jc w:val="center"/>
        </w:trPr>
        <w:tc>
          <w:tcPr>
            <w:tcW w:w="425" w:type="dxa"/>
            <w:vMerge/>
            <w:tcBorders>
              <w:top w:val="nil"/>
              <w:left w:val="single" w:sz="4" w:space="0" w:color="auto"/>
              <w:right w:val="single" w:sz="4" w:space="0" w:color="auto"/>
            </w:tcBorders>
            <w:vAlign w:val="center"/>
          </w:tcPr>
          <w:p w:rsidR="006978C0" w:rsidRDefault="006978C0">
            <w:pPr>
              <w:jc w:val="center"/>
              <w:rPr>
                <w:rFonts w:eastAsia="仿宋_GB2312"/>
                <w:b/>
                <w:bCs/>
                <w:sz w:val="18"/>
                <w:szCs w:val="18"/>
              </w:rPr>
            </w:pPr>
          </w:p>
        </w:tc>
        <w:tc>
          <w:tcPr>
            <w:tcW w:w="475" w:type="dxa"/>
            <w:vMerge/>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388" w:type="dxa"/>
            <w:vMerge/>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400" w:type="dxa"/>
            <w:vMerge/>
            <w:tcBorders>
              <w:top w:val="nil"/>
              <w:left w:val="single" w:sz="4" w:space="0" w:color="auto"/>
              <w:right w:val="single" w:sz="4" w:space="0" w:color="auto"/>
            </w:tcBorders>
            <w:vAlign w:val="center"/>
          </w:tcPr>
          <w:p w:rsidR="006978C0" w:rsidRDefault="006978C0">
            <w:pPr>
              <w:jc w:val="center"/>
              <w:rPr>
                <w:rFonts w:eastAsia="仿宋_GB2312"/>
                <w:b/>
                <w:sz w:val="18"/>
                <w:szCs w:val="18"/>
              </w:rPr>
            </w:pPr>
          </w:p>
        </w:tc>
        <w:tc>
          <w:tcPr>
            <w:tcW w:w="350" w:type="dxa"/>
            <w:vMerge/>
            <w:tcBorders>
              <w:left w:val="single" w:sz="4" w:space="0" w:color="auto"/>
              <w:right w:val="single" w:sz="4" w:space="0" w:color="auto"/>
            </w:tcBorders>
            <w:vAlign w:val="center"/>
          </w:tcPr>
          <w:p w:rsidR="006978C0" w:rsidRDefault="006978C0">
            <w:pPr>
              <w:jc w:val="center"/>
              <w:rPr>
                <w:rFonts w:eastAsia="仿宋_GB2312"/>
                <w:b/>
                <w:sz w:val="18"/>
                <w:szCs w:val="18"/>
              </w:rPr>
            </w:pPr>
          </w:p>
        </w:tc>
        <w:tc>
          <w:tcPr>
            <w:tcW w:w="487"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500"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552"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24"/>
              </w:rPr>
            </w:pPr>
          </w:p>
        </w:tc>
        <w:tc>
          <w:tcPr>
            <w:tcW w:w="494"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4"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left w:val="single" w:sz="4" w:space="0" w:color="auto"/>
              <w:right w:val="single" w:sz="4" w:space="0" w:color="auto"/>
            </w:tcBorders>
            <w:vAlign w:val="center"/>
          </w:tcPr>
          <w:p w:rsidR="006978C0" w:rsidRDefault="006978C0">
            <w:pPr>
              <w:jc w:val="center"/>
              <w:rPr>
                <w:rFonts w:eastAsia="仿宋_GB2312"/>
                <w:sz w:val="24"/>
              </w:rPr>
            </w:pPr>
          </w:p>
        </w:tc>
        <w:tc>
          <w:tcPr>
            <w:tcW w:w="495"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ind w:leftChars="-20" w:left="-42" w:rightChars="-37" w:right="-78"/>
              <w:jc w:val="center"/>
              <w:textAlignment w:val="center"/>
              <w:rPr>
                <w:rFonts w:eastAsia="仿宋_GB2312"/>
                <w:kern w:val="0"/>
                <w:sz w:val="16"/>
                <w:szCs w:val="16"/>
                <w:lang w:bidi="ar"/>
              </w:rPr>
            </w:pPr>
            <w:r>
              <w:rPr>
                <w:rFonts w:eastAsia="仿宋_GB2312"/>
                <w:kern w:val="0"/>
                <w:sz w:val="16"/>
                <w:szCs w:val="16"/>
                <w:lang w:bidi="ar"/>
              </w:rPr>
              <w:t>地标</w:t>
            </w:r>
          </w:p>
        </w:tc>
        <w:tc>
          <w:tcPr>
            <w:tcW w:w="1271" w:type="dxa"/>
            <w:gridSpan w:val="3"/>
            <w:tcBorders>
              <w:left w:val="single" w:sz="4" w:space="0" w:color="auto"/>
              <w:right w:val="single" w:sz="4" w:space="0" w:color="auto"/>
            </w:tcBorders>
            <w:vAlign w:val="center"/>
          </w:tcPr>
          <w:p w:rsidR="006978C0" w:rsidRDefault="006978C0">
            <w:pPr>
              <w:jc w:val="center"/>
              <w:rPr>
                <w:rFonts w:eastAsia="仿宋_GB2312"/>
              </w:rPr>
            </w:pPr>
          </w:p>
        </w:tc>
        <w:tc>
          <w:tcPr>
            <w:tcW w:w="412"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488"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12"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88"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00"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50"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c>
          <w:tcPr>
            <w:tcW w:w="425" w:type="dxa"/>
            <w:vMerge/>
            <w:tcBorders>
              <w:top w:val="nil"/>
              <w:left w:val="single" w:sz="4" w:space="0" w:color="auto"/>
              <w:right w:val="single" w:sz="4" w:space="0" w:color="auto"/>
            </w:tcBorders>
            <w:vAlign w:val="center"/>
          </w:tcPr>
          <w:p w:rsidR="006978C0" w:rsidRDefault="006978C0">
            <w:pPr>
              <w:jc w:val="center"/>
              <w:rPr>
                <w:rFonts w:eastAsia="仿宋_GB2312"/>
                <w:sz w:val="18"/>
                <w:szCs w:val="18"/>
              </w:rPr>
            </w:pPr>
          </w:p>
        </w:tc>
      </w:tr>
    </w:tbl>
    <w:p w:rsidR="006978C0" w:rsidRDefault="00064601" w:rsidP="00064601">
      <w:pPr>
        <w:pStyle w:val="a0"/>
        <w:spacing w:beforeLines="50" w:before="120" w:line="220" w:lineRule="exact"/>
        <w:ind w:rightChars="-27" w:right="-57"/>
        <w:jc w:val="left"/>
        <w:rPr>
          <w:rFonts w:ascii="Times New Roman" w:eastAsia="仿宋_GB2312" w:hAnsi="Times New Roman" w:cs="Times New Roman"/>
          <w:bCs/>
          <w:sz w:val="20"/>
          <w:szCs w:val="22"/>
        </w:rPr>
      </w:pPr>
      <w:r>
        <w:rPr>
          <w:rFonts w:ascii="Times New Roman" w:eastAsia="仿宋_GB2312" w:hAnsi="Times New Roman" w:cs="Times New Roman"/>
          <w:b/>
          <w:sz w:val="21"/>
          <w:szCs w:val="24"/>
        </w:rPr>
        <w:t>注：</w:t>
      </w:r>
      <w:r>
        <w:rPr>
          <w:rFonts w:ascii="Times New Roman" w:eastAsia="仿宋_GB2312" w:hAnsi="Times New Roman" w:cs="Times New Roman"/>
          <w:bCs/>
          <w:sz w:val="20"/>
          <w:szCs w:val="22"/>
        </w:rPr>
        <w:t>1.</w:t>
      </w:r>
      <w:r>
        <w:rPr>
          <w:rFonts w:ascii="Times New Roman" w:eastAsia="仿宋_GB2312" w:hAnsi="Times New Roman" w:cs="Times New Roman"/>
          <w:bCs/>
          <w:sz w:val="20"/>
          <w:szCs w:val="22"/>
        </w:rPr>
        <w:t>各填报单位按照各自所属的单位类型进行填报；</w:t>
      </w:r>
      <w:r>
        <w:rPr>
          <w:rFonts w:ascii="Times New Roman" w:eastAsia="仿宋_GB2312" w:hAnsi="Times New Roman" w:cs="Times New Roman"/>
          <w:bCs/>
          <w:sz w:val="20"/>
          <w:szCs w:val="22"/>
        </w:rPr>
        <w:t>2.</w:t>
      </w:r>
      <w:r>
        <w:rPr>
          <w:rFonts w:ascii="Times New Roman" w:eastAsia="仿宋_GB2312" w:hAnsi="Times New Roman" w:cs="Times New Roman"/>
          <w:bCs/>
          <w:sz w:val="20"/>
          <w:szCs w:val="22"/>
        </w:rPr>
        <w:t>市直单位填报的数据只填报本单位直接监管的企业工作进展情况（不含县级及以下的数据）；</w:t>
      </w:r>
      <w:r>
        <w:rPr>
          <w:rFonts w:ascii="Times New Roman" w:eastAsia="仿宋_GB2312" w:hAnsi="Times New Roman" w:cs="Times New Roman"/>
          <w:bCs/>
          <w:sz w:val="20"/>
          <w:szCs w:val="22"/>
        </w:rPr>
        <w:t>3.</w:t>
      </w:r>
      <w:r>
        <w:rPr>
          <w:rFonts w:ascii="Times New Roman" w:eastAsia="仿宋_GB2312" w:hAnsi="Times New Roman" w:cs="Times New Roman"/>
          <w:bCs/>
          <w:sz w:val="20"/>
          <w:szCs w:val="22"/>
        </w:rPr>
        <w:t>各县（市、区）填报的数据应包含本辖区各行业领域安全生产主管（监管）部门和乡镇（街道）的数据；</w:t>
      </w:r>
      <w:r>
        <w:rPr>
          <w:rFonts w:ascii="Times New Roman" w:eastAsia="仿宋_GB2312" w:hAnsi="Times New Roman" w:cs="Times New Roman"/>
          <w:bCs/>
          <w:sz w:val="20"/>
          <w:szCs w:val="22"/>
        </w:rPr>
        <w:t>4.</w:t>
      </w:r>
      <w:r>
        <w:rPr>
          <w:rFonts w:ascii="Times New Roman" w:eastAsia="仿宋_GB2312" w:hAnsi="Times New Roman" w:cs="Times New Roman"/>
          <w:bCs/>
          <w:sz w:val="20"/>
          <w:szCs w:val="22"/>
        </w:rPr>
        <w:t>自评企业指未经定级（达标）评审，只完成内部自评的企业；</w:t>
      </w:r>
      <w:r>
        <w:rPr>
          <w:rFonts w:ascii="Times New Roman" w:eastAsia="仿宋_GB2312" w:hAnsi="Times New Roman" w:cs="Times New Roman"/>
          <w:bCs/>
          <w:sz w:val="20"/>
          <w:szCs w:val="22"/>
        </w:rPr>
        <w:t>5.</w:t>
      </w:r>
      <w:r>
        <w:rPr>
          <w:rFonts w:ascii="Times New Roman" w:eastAsia="仿宋_GB2312" w:hAnsi="Times New Roman" w:cs="Times New Roman"/>
          <w:bCs/>
          <w:sz w:val="20"/>
          <w:szCs w:val="22"/>
        </w:rPr>
        <w:t>地标指的是泉州市本级地方标准，统一按</w:t>
      </w:r>
      <w:proofErr w:type="gramStart"/>
      <w:r>
        <w:rPr>
          <w:rFonts w:ascii="Times New Roman" w:eastAsia="仿宋_GB2312" w:hAnsi="Times New Roman" w:cs="Times New Roman"/>
          <w:bCs/>
          <w:sz w:val="20"/>
          <w:szCs w:val="22"/>
        </w:rPr>
        <w:t>不</w:t>
      </w:r>
      <w:proofErr w:type="gramEnd"/>
      <w:r>
        <w:rPr>
          <w:rFonts w:ascii="Times New Roman" w:eastAsia="仿宋_GB2312" w:hAnsi="Times New Roman" w:cs="Times New Roman"/>
          <w:bCs/>
          <w:sz w:val="20"/>
          <w:szCs w:val="22"/>
        </w:rPr>
        <w:t>分级达标统计；</w:t>
      </w:r>
      <w:r>
        <w:rPr>
          <w:rFonts w:ascii="Times New Roman" w:eastAsia="仿宋_GB2312" w:hAnsi="Times New Roman" w:cs="Times New Roman"/>
          <w:bCs/>
          <w:sz w:val="20"/>
          <w:szCs w:val="22"/>
        </w:rPr>
        <w:t>6.</w:t>
      </w:r>
      <w:r>
        <w:rPr>
          <w:rFonts w:ascii="Times New Roman" w:eastAsia="仿宋_GB2312" w:hAnsi="Times New Roman" w:cs="Times New Roman"/>
          <w:bCs/>
          <w:sz w:val="20"/>
          <w:szCs w:val="22"/>
        </w:rPr>
        <w:t>事业单位规模参照我市</w:t>
      </w:r>
      <w:r>
        <w:rPr>
          <w:rFonts w:ascii="Times New Roman" w:eastAsia="仿宋_GB2312" w:hAnsi="Times New Roman" w:cs="Times New Roman"/>
          <w:bCs/>
          <w:sz w:val="20"/>
          <w:szCs w:val="22"/>
        </w:rPr>
        <w:t>“</w:t>
      </w:r>
      <w:r>
        <w:rPr>
          <w:rFonts w:ascii="Times New Roman" w:eastAsia="仿宋_GB2312" w:hAnsi="Times New Roman" w:cs="Times New Roman"/>
          <w:bCs/>
          <w:sz w:val="20"/>
          <w:szCs w:val="22"/>
        </w:rPr>
        <w:t>三类企业</w:t>
      </w:r>
      <w:r>
        <w:rPr>
          <w:rFonts w:ascii="Times New Roman" w:eastAsia="仿宋_GB2312" w:hAnsi="Times New Roman" w:cs="Times New Roman"/>
          <w:bCs/>
          <w:sz w:val="20"/>
          <w:szCs w:val="22"/>
        </w:rPr>
        <w:t>”</w:t>
      </w:r>
      <w:r>
        <w:rPr>
          <w:rFonts w:ascii="Times New Roman" w:eastAsia="仿宋_GB2312" w:hAnsi="Times New Roman" w:cs="Times New Roman"/>
          <w:bCs/>
          <w:sz w:val="20"/>
          <w:szCs w:val="22"/>
        </w:rPr>
        <w:t>进行划分，具体由市级行业主管（监管）部门确定；</w:t>
      </w:r>
      <w:r>
        <w:rPr>
          <w:rFonts w:ascii="Times New Roman" w:eastAsia="仿宋_GB2312" w:hAnsi="Times New Roman" w:cs="Times New Roman"/>
          <w:bCs/>
          <w:sz w:val="20"/>
          <w:szCs w:val="22"/>
        </w:rPr>
        <w:t>7.</w:t>
      </w:r>
      <w:r>
        <w:rPr>
          <w:rFonts w:ascii="Times New Roman" w:eastAsia="仿宋_GB2312" w:hAnsi="Times New Roman" w:cs="Times New Roman"/>
          <w:bCs/>
          <w:sz w:val="20"/>
          <w:szCs w:val="22"/>
        </w:rPr>
        <w:t>企业底数一栏以</w:t>
      </w:r>
      <w:r>
        <w:rPr>
          <w:rFonts w:ascii="Times New Roman" w:eastAsia="仿宋_GB2312" w:hAnsi="Times New Roman" w:cs="Times New Roman"/>
          <w:bCs/>
          <w:sz w:val="20"/>
          <w:szCs w:val="22"/>
        </w:rPr>
        <w:t>2024</w:t>
      </w:r>
      <w:r>
        <w:rPr>
          <w:rFonts w:ascii="Times New Roman" w:eastAsia="仿宋_GB2312" w:hAnsi="Times New Roman" w:cs="Times New Roman"/>
          <w:bCs/>
          <w:sz w:val="20"/>
          <w:szCs w:val="22"/>
        </w:rPr>
        <w:t>年企业底数为基数据实补缺补漏填报；</w:t>
      </w:r>
      <w:r>
        <w:rPr>
          <w:rFonts w:ascii="Times New Roman" w:eastAsia="仿宋_GB2312" w:hAnsi="Times New Roman" w:cs="Times New Roman"/>
          <w:bCs/>
          <w:sz w:val="20"/>
          <w:szCs w:val="22"/>
        </w:rPr>
        <w:t>8.</w:t>
      </w:r>
      <w:r>
        <w:rPr>
          <w:rFonts w:ascii="Times New Roman" w:eastAsia="仿宋_GB2312" w:hAnsi="Times New Roman" w:cs="Times New Roman"/>
          <w:bCs/>
          <w:sz w:val="20"/>
          <w:szCs w:val="22"/>
        </w:rPr>
        <w:t>落实全员安全生产责任制数量一栏当中除自查隐患数量以及整改隐患数量填报</w:t>
      </w:r>
      <w:r>
        <w:rPr>
          <w:rFonts w:ascii="Times New Roman" w:eastAsia="仿宋_GB2312" w:hAnsi="Times New Roman" w:cs="Times New Roman"/>
          <w:bCs/>
          <w:sz w:val="20"/>
          <w:szCs w:val="22"/>
        </w:rPr>
        <w:t>2025</w:t>
      </w:r>
      <w:r>
        <w:rPr>
          <w:rFonts w:ascii="Times New Roman" w:eastAsia="仿宋_GB2312" w:hAnsi="Times New Roman" w:cs="Times New Roman"/>
          <w:bCs/>
          <w:sz w:val="20"/>
          <w:szCs w:val="22"/>
        </w:rPr>
        <w:t>年</w:t>
      </w:r>
      <w:r>
        <w:rPr>
          <w:rFonts w:ascii="Times New Roman" w:eastAsia="仿宋_GB2312" w:hAnsi="Times New Roman" w:cs="Times New Roman"/>
          <w:bCs/>
          <w:sz w:val="20"/>
          <w:szCs w:val="22"/>
        </w:rPr>
        <w:t>1</w:t>
      </w:r>
      <w:r>
        <w:rPr>
          <w:rFonts w:ascii="Times New Roman" w:eastAsia="仿宋_GB2312" w:hAnsi="Times New Roman" w:cs="Times New Roman"/>
          <w:bCs/>
          <w:sz w:val="20"/>
          <w:szCs w:val="22"/>
        </w:rPr>
        <w:t>月以来累计数外，其余各项数据从</w:t>
      </w:r>
      <w:r>
        <w:rPr>
          <w:rFonts w:ascii="Times New Roman" w:eastAsia="仿宋_GB2312" w:hAnsi="Times New Roman" w:cs="Times New Roman"/>
          <w:bCs/>
          <w:sz w:val="20"/>
          <w:szCs w:val="22"/>
        </w:rPr>
        <w:t>2021</w:t>
      </w:r>
      <w:r>
        <w:rPr>
          <w:rFonts w:ascii="Times New Roman" w:eastAsia="仿宋_GB2312" w:hAnsi="Times New Roman" w:cs="Times New Roman"/>
          <w:bCs/>
          <w:sz w:val="20"/>
          <w:szCs w:val="22"/>
        </w:rPr>
        <w:t>年</w:t>
      </w:r>
      <w:r>
        <w:rPr>
          <w:rFonts w:ascii="Times New Roman" w:eastAsia="仿宋_GB2312" w:hAnsi="Times New Roman" w:cs="Times New Roman"/>
          <w:bCs/>
          <w:sz w:val="20"/>
          <w:szCs w:val="22"/>
        </w:rPr>
        <w:t>8</w:t>
      </w:r>
      <w:r>
        <w:rPr>
          <w:rFonts w:ascii="Times New Roman" w:eastAsia="仿宋_GB2312" w:hAnsi="Times New Roman" w:cs="Times New Roman"/>
          <w:bCs/>
          <w:sz w:val="20"/>
          <w:szCs w:val="22"/>
        </w:rPr>
        <w:t>月份开始累计滚动更新填报；</w:t>
      </w:r>
      <w:r>
        <w:rPr>
          <w:rFonts w:ascii="Times New Roman" w:eastAsia="仿宋_GB2312" w:hAnsi="Times New Roman" w:cs="Times New Roman"/>
          <w:bCs/>
          <w:sz w:val="20"/>
          <w:szCs w:val="22"/>
        </w:rPr>
        <w:t>9.</w:t>
      </w:r>
      <w:r>
        <w:rPr>
          <w:rFonts w:ascii="Times New Roman" w:eastAsia="仿宋_GB2312" w:hAnsi="Times New Roman" w:cs="Times New Roman"/>
          <w:bCs/>
          <w:sz w:val="20"/>
          <w:szCs w:val="22"/>
        </w:rPr>
        <w:t>四</w:t>
      </w:r>
      <w:proofErr w:type="gramStart"/>
      <w:r>
        <w:rPr>
          <w:rFonts w:ascii="Times New Roman" w:eastAsia="仿宋_GB2312" w:hAnsi="Times New Roman" w:cs="Times New Roman"/>
          <w:bCs/>
          <w:sz w:val="20"/>
          <w:szCs w:val="22"/>
        </w:rPr>
        <w:t>色安全</w:t>
      </w:r>
      <w:proofErr w:type="gramEnd"/>
      <w:r>
        <w:rPr>
          <w:rFonts w:ascii="Times New Roman" w:eastAsia="仿宋_GB2312" w:hAnsi="Times New Roman" w:cs="Times New Roman"/>
          <w:bCs/>
          <w:sz w:val="20"/>
          <w:szCs w:val="22"/>
        </w:rPr>
        <w:t>风险分级动态监管指的是对企业安全生产状况进行整体评估，按照</w:t>
      </w:r>
      <w:r>
        <w:rPr>
          <w:rFonts w:ascii="Times New Roman" w:eastAsia="仿宋_GB2312" w:hAnsi="Times New Roman" w:cs="Times New Roman"/>
          <w:bCs/>
          <w:sz w:val="20"/>
          <w:szCs w:val="22"/>
        </w:rPr>
        <w:t>“</w:t>
      </w:r>
      <w:r>
        <w:rPr>
          <w:rFonts w:ascii="Times New Roman" w:eastAsia="仿宋_GB2312" w:hAnsi="Times New Roman" w:cs="Times New Roman"/>
          <w:bCs/>
          <w:sz w:val="20"/>
          <w:szCs w:val="22"/>
        </w:rPr>
        <w:t>红、橙、黄、蓝</w:t>
      </w:r>
      <w:r>
        <w:rPr>
          <w:rFonts w:ascii="Times New Roman" w:eastAsia="仿宋_GB2312" w:hAnsi="Times New Roman" w:cs="Times New Roman"/>
          <w:bCs/>
          <w:sz w:val="20"/>
          <w:szCs w:val="22"/>
        </w:rPr>
        <w:t>”</w:t>
      </w:r>
      <w:r>
        <w:rPr>
          <w:rFonts w:ascii="Times New Roman" w:eastAsia="仿宋_GB2312" w:hAnsi="Times New Roman" w:cs="Times New Roman"/>
          <w:bCs/>
          <w:sz w:val="20"/>
          <w:szCs w:val="22"/>
        </w:rPr>
        <w:t>确定企业整体安全风险等级；</w:t>
      </w:r>
      <w:r>
        <w:rPr>
          <w:rFonts w:ascii="Times New Roman" w:eastAsia="仿宋_GB2312" w:hAnsi="Times New Roman" w:cs="Times New Roman"/>
          <w:bCs/>
          <w:sz w:val="20"/>
          <w:szCs w:val="22"/>
        </w:rPr>
        <w:t>10.</w:t>
      </w:r>
      <w:r>
        <w:rPr>
          <w:rFonts w:ascii="Times New Roman" w:eastAsia="仿宋_GB2312" w:hAnsi="Times New Roman" w:cs="Times New Roman"/>
          <w:bCs/>
          <w:sz w:val="20"/>
          <w:szCs w:val="22"/>
        </w:rPr>
        <w:t>创建提升数量一栏达标评审从</w:t>
      </w:r>
      <w:r>
        <w:rPr>
          <w:rFonts w:ascii="Times New Roman" w:eastAsia="仿宋_GB2312" w:hAnsi="Times New Roman" w:cs="Times New Roman"/>
          <w:bCs/>
          <w:sz w:val="20"/>
          <w:szCs w:val="22"/>
        </w:rPr>
        <w:t>2021</w:t>
      </w:r>
      <w:r>
        <w:rPr>
          <w:rFonts w:ascii="Times New Roman" w:eastAsia="仿宋_GB2312" w:hAnsi="Times New Roman" w:cs="Times New Roman"/>
          <w:bCs/>
          <w:sz w:val="20"/>
          <w:szCs w:val="22"/>
        </w:rPr>
        <w:t>年</w:t>
      </w:r>
      <w:r>
        <w:rPr>
          <w:rFonts w:ascii="Times New Roman" w:eastAsia="仿宋_GB2312" w:hAnsi="Times New Roman" w:cs="Times New Roman"/>
          <w:bCs/>
          <w:sz w:val="20"/>
          <w:szCs w:val="22"/>
        </w:rPr>
        <w:t>8</w:t>
      </w:r>
      <w:r>
        <w:rPr>
          <w:rFonts w:ascii="Times New Roman" w:eastAsia="仿宋_GB2312" w:hAnsi="Times New Roman" w:cs="Times New Roman"/>
          <w:bCs/>
          <w:sz w:val="20"/>
          <w:szCs w:val="22"/>
        </w:rPr>
        <w:t>月份开始累计滚动更新填报，自评数据填写</w:t>
      </w:r>
      <w:r>
        <w:rPr>
          <w:rFonts w:ascii="Times New Roman" w:eastAsia="仿宋_GB2312" w:hAnsi="Times New Roman" w:cs="Times New Roman"/>
          <w:bCs/>
          <w:sz w:val="20"/>
          <w:szCs w:val="22"/>
        </w:rPr>
        <w:t>2025</w:t>
      </w:r>
      <w:r>
        <w:rPr>
          <w:rFonts w:ascii="Times New Roman" w:eastAsia="仿宋_GB2312" w:hAnsi="Times New Roman" w:cs="Times New Roman"/>
          <w:bCs/>
          <w:sz w:val="20"/>
          <w:szCs w:val="22"/>
        </w:rPr>
        <w:t>年</w:t>
      </w:r>
      <w:r>
        <w:rPr>
          <w:rFonts w:ascii="Times New Roman" w:eastAsia="仿宋_GB2312" w:hAnsi="Times New Roman" w:cs="Times New Roman"/>
          <w:bCs/>
          <w:sz w:val="20"/>
          <w:szCs w:val="22"/>
        </w:rPr>
        <w:t>1</w:t>
      </w:r>
      <w:r>
        <w:rPr>
          <w:rFonts w:ascii="Times New Roman" w:eastAsia="仿宋_GB2312" w:hAnsi="Times New Roman" w:cs="Times New Roman"/>
          <w:bCs/>
          <w:sz w:val="20"/>
          <w:szCs w:val="22"/>
        </w:rPr>
        <w:t>月以来累计数；</w:t>
      </w:r>
      <w:r>
        <w:rPr>
          <w:rFonts w:ascii="Times New Roman" w:eastAsia="仿宋_GB2312" w:hAnsi="Times New Roman" w:cs="Times New Roman"/>
          <w:bCs/>
          <w:sz w:val="20"/>
          <w:szCs w:val="22"/>
        </w:rPr>
        <w:t>11.</w:t>
      </w:r>
      <w:r>
        <w:rPr>
          <w:rFonts w:ascii="Times New Roman" w:eastAsia="仿宋_GB2312" w:hAnsi="Times New Roman" w:cs="Times New Roman"/>
          <w:bCs/>
          <w:sz w:val="20"/>
          <w:szCs w:val="22"/>
        </w:rPr>
        <w:t>实施星级管理数量</w:t>
      </w:r>
      <w:proofErr w:type="gramStart"/>
      <w:r>
        <w:rPr>
          <w:rFonts w:ascii="Times New Roman" w:eastAsia="仿宋_GB2312" w:hAnsi="Times New Roman" w:cs="Times New Roman"/>
          <w:bCs/>
          <w:sz w:val="20"/>
          <w:szCs w:val="22"/>
        </w:rPr>
        <w:t>一栏从</w:t>
      </w:r>
      <w:r>
        <w:rPr>
          <w:rFonts w:ascii="Times New Roman" w:eastAsia="仿宋_GB2312" w:hAnsi="Times New Roman" w:cs="Times New Roman"/>
          <w:bCs/>
          <w:sz w:val="20"/>
          <w:szCs w:val="22"/>
        </w:rPr>
        <w:t>2024</w:t>
      </w:r>
      <w:r>
        <w:rPr>
          <w:rFonts w:ascii="Times New Roman" w:eastAsia="仿宋_GB2312" w:hAnsi="Times New Roman" w:cs="Times New Roman"/>
          <w:bCs/>
          <w:sz w:val="20"/>
          <w:szCs w:val="22"/>
        </w:rPr>
        <w:t>年</w:t>
      </w:r>
      <w:r>
        <w:rPr>
          <w:rFonts w:ascii="Times New Roman" w:eastAsia="仿宋_GB2312" w:hAnsi="Times New Roman" w:cs="Times New Roman"/>
          <w:bCs/>
          <w:sz w:val="20"/>
          <w:szCs w:val="22"/>
        </w:rPr>
        <w:t>4</w:t>
      </w:r>
      <w:r>
        <w:rPr>
          <w:rFonts w:ascii="Times New Roman" w:eastAsia="仿宋_GB2312" w:hAnsi="Times New Roman" w:cs="Times New Roman"/>
          <w:bCs/>
          <w:sz w:val="20"/>
          <w:szCs w:val="22"/>
        </w:rPr>
        <w:t>月份</w:t>
      </w:r>
      <w:proofErr w:type="gramEnd"/>
      <w:r>
        <w:rPr>
          <w:rFonts w:ascii="Times New Roman" w:eastAsia="仿宋_GB2312" w:hAnsi="Times New Roman" w:cs="Times New Roman"/>
          <w:bCs/>
          <w:sz w:val="20"/>
          <w:szCs w:val="22"/>
        </w:rPr>
        <w:t>开始累计滚动更新填报；</w:t>
      </w:r>
      <w:r>
        <w:rPr>
          <w:rFonts w:ascii="Times New Roman" w:eastAsia="仿宋_GB2312" w:hAnsi="Times New Roman" w:cs="Times New Roman"/>
          <w:bCs/>
          <w:sz w:val="20"/>
          <w:szCs w:val="22"/>
        </w:rPr>
        <w:t>12.</w:t>
      </w:r>
      <w:r>
        <w:rPr>
          <w:rFonts w:ascii="Times New Roman" w:eastAsia="仿宋_GB2312" w:hAnsi="Times New Roman" w:cs="Times New Roman"/>
          <w:bCs/>
          <w:sz w:val="20"/>
          <w:szCs w:val="22"/>
        </w:rPr>
        <w:t>表格不应有空白处，若无则应填写</w:t>
      </w:r>
      <w:r>
        <w:rPr>
          <w:rFonts w:ascii="Times New Roman" w:eastAsia="仿宋_GB2312" w:hAnsi="Times New Roman" w:cs="Times New Roman"/>
          <w:bCs/>
          <w:sz w:val="20"/>
          <w:szCs w:val="22"/>
        </w:rPr>
        <w:t>0</w:t>
      </w:r>
      <w:r>
        <w:rPr>
          <w:rFonts w:ascii="Times New Roman" w:eastAsia="仿宋_GB2312" w:hAnsi="Times New Roman" w:cs="Times New Roman"/>
          <w:bCs/>
          <w:sz w:val="20"/>
          <w:szCs w:val="22"/>
        </w:rPr>
        <w:t>；</w:t>
      </w:r>
      <w:r>
        <w:rPr>
          <w:rFonts w:ascii="Times New Roman" w:eastAsia="仿宋_GB2312" w:hAnsi="Times New Roman" w:cs="Times New Roman"/>
          <w:bCs/>
          <w:sz w:val="20"/>
          <w:szCs w:val="22"/>
        </w:rPr>
        <w:t>13.</w:t>
      </w:r>
      <w:r>
        <w:rPr>
          <w:rFonts w:ascii="Times New Roman" w:eastAsia="仿宋_GB2312" w:hAnsi="Times New Roman" w:cs="Times New Roman"/>
          <w:bCs/>
          <w:sz w:val="20"/>
          <w:szCs w:val="22"/>
        </w:rPr>
        <w:t>每季度首月</w:t>
      </w:r>
      <w:r>
        <w:rPr>
          <w:rFonts w:ascii="Times New Roman" w:eastAsia="仿宋_GB2312" w:hAnsi="Times New Roman" w:cs="Times New Roman" w:hint="eastAsia"/>
          <w:bCs/>
          <w:sz w:val="20"/>
          <w:szCs w:val="22"/>
        </w:rPr>
        <w:t>1</w:t>
      </w:r>
      <w:r>
        <w:rPr>
          <w:rFonts w:ascii="Times New Roman" w:eastAsia="仿宋_GB2312" w:hAnsi="Times New Roman" w:cs="Times New Roman"/>
          <w:bCs/>
          <w:sz w:val="20"/>
          <w:szCs w:val="22"/>
        </w:rPr>
        <w:t>日前上报上一个季度工作进展情况。</w:t>
      </w:r>
    </w:p>
    <w:p w:rsidR="006978C0" w:rsidRDefault="00064601">
      <w:pPr>
        <w:pStyle w:val="a0"/>
        <w:spacing w:line="500" w:lineRule="exact"/>
        <w:jc w:val="left"/>
        <w:rPr>
          <w:rFonts w:ascii="Times New Roman" w:eastAsia="黑体" w:hAnsi="Times New Roman" w:cs="Times New Roman"/>
          <w:sz w:val="32"/>
          <w:szCs w:val="32"/>
        </w:rPr>
      </w:pPr>
      <w:r>
        <w:rPr>
          <w:rFonts w:ascii="Times New Roman" w:eastAsia="仿宋_GB2312" w:hAnsi="Times New Roman" w:cs="Times New Roman"/>
          <w:bCs/>
          <w:sz w:val="20"/>
          <w:szCs w:val="2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rsidR="006978C0" w:rsidRDefault="006978C0">
      <w:pPr>
        <w:pStyle w:val="Default"/>
        <w:snapToGrid w:val="0"/>
        <w:spacing w:line="460" w:lineRule="exact"/>
        <w:jc w:val="center"/>
        <w:rPr>
          <w:rFonts w:eastAsia="仿宋_GB2312"/>
          <w:bCs/>
          <w:color w:val="auto"/>
          <w:kern w:val="2"/>
          <w:sz w:val="32"/>
          <w:szCs w:val="32"/>
        </w:rPr>
      </w:pPr>
    </w:p>
    <w:p w:rsidR="006978C0" w:rsidRDefault="00064601">
      <w:pPr>
        <w:pStyle w:val="Default"/>
        <w:snapToGrid w:val="0"/>
        <w:spacing w:line="460" w:lineRule="exact"/>
        <w:jc w:val="center"/>
        <w:rPr>
          <w:rFonts w:eastAsia="方正小标宋_GBK"/>
          <w:snapToGrid w:val="0"/>
          <w:color w:val="auto"/>
          <w:sz w:val="40"/>
          <w:szCs w:val="40"/>
        </w:rPr>
      </w:pPr>
      <w:r>
        <w:rPr>
          <w:rFonts w:eastAsia="方正小标宋_GBK"/>
          <w:snapToGrid w:val="0"/>
          <w:color w:val="auto"/>
          <w:sz w:val="40"/>
          <w:szCs w:val="40"/>
        </w:rPr>
        <w:t>泉州市安全生产标准化提升专项行动</w:t>
      </w:r>
      <w:r>
        <w:rPr>
          <w:rFonts w:eastAsia="方正小标宋_GBK"/>
          <w:snapToGrid w:val="0"/>
          <w:color w:val="auto"/>
          <w:sz w:val="40"/>
          <w:szCs w:val="40"/>
        </w:rPr>
        <w:t>2025</w:t>
      </w:r>
      <w:r>
        <w:rPr>
          <w:rFonts w:eastAsia="方正小标宋_GBK"/>
          <w:snapToGrid w:val="0"/>
          <w:color w:val="auto"/>
          <w:sz w:val="40"/>
          <w:szCs w:val="40"/>
        </w:rPr>
        <w:t>年持续改进进展情况季报表（二）</w:t>
      </w:r>
    </w:p>
    <w:p w:rsidR="006978C0" w:rsidRDefault="00064601" w:rsidP="00064601">
      <w:pPr>
        <w:pStyle w:val="Default"/>
        <w:snapToGrid w:val="0"/>
        <w:spacing w:beforeLines="50" w:before="120" w:afterLines="50" w:after="120" w:line="400" w:lineRule="exact"/>
        <w:ind w:leftChars="-62" w:rightChars="-222" w:right="-466" w:hangingChars="54" w:hanging="130"/>
        <w:rPr>
          <w:rFonts w:eastAsia="仿宋_GB2312"/>
          <w:color w:val="auto"/>
          <w:kern w:val="2"/>
        </w:rPr>
      </w:pPr>
      <w:r>
        <w:rPr>
          <w:rFonts w:eastAsia="仿宋_GB2312"/>
          <w:color w:val="auto"/>
          <w:kern w:val="2"/>
        </w:rPr>
        <w:t>填报单位（盖章）：</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填表人：</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联系电话：</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u w:val="single"/>
        </w:rPr>
        <w:t xml:space="preserve">       </w:t>
      </w:r>
      <w:r>
        <w:rPr>
          <w:rFonts w:eastAsia="仿宋_GB2312"/>
          <w:color w:val="auto"/>
          <w:kern w:val="2"/>
        </w:rPr>
        <w:t>年</w:t>
      </w:r>
      <w:r>
        <w:rPr>
          <w:rFonts w:eastAsia="仿宋_GB2312"/>
          <w:color w:val="auto"/>
          <w:kern w:val="2"/>
          <w:u w:val="single"/>
        </w:rPr>
        <w:t xml:space="preserve">    </w:t>
      </w:r>
      <w:r>
        <w:rPr>
          <w:rFonts w:eastAsia="仿宋_GB2312"/>
          <w:color w:val="auto"/>
          <w:kern w:val="2"/>
        </w:rPr>
        <w:t>月</w:t>
      </w:r>
      <w:r>
        <w:rPr>
          <w:rFonts w:eastAsia="仿宋_GB2312"/>
          <w:color w:val="auto"/>
          <w:kern w:val="2"/>
          <w:u w:val="single"/>
        </w:rPr>
        <w:t xml:space="preserve">    </w:t>
      </w:r>
      <w:r>
        <w:rPr>
          <w:rFonts w:eastAsia="仿宋_GB2312"/>
          <w:color w:val="auto"/>
          <w:kern w:val="2"/>
        </w:rPr>
        <w:t>日</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60"/>
        <w:gridCol w:w="894"/>
        <w:gridCol w:w="713"/>
        <w:gridCol w:w="504"/>
        <w:gridCol w:w="504"/>
        <w:gridCol w:w="505"/>
        <w:gridCol w:w="697"/>
        <w:gridCol w:w="698"/>
        <w:gridCol w:w="599"/>
        <w:gridCol w:w="658"/>
        <w:gridCol w:w="618"/>
        <w:gridCol w:w="690"/>
        <w:gridCol w:w="555"/>
        <w:gridCol w:w="525"/>
        <w:gridCol w:w="780"/>
        <w:gridCol w:w="735"/>
        <w:gridCol w:w="675"/>
        <w:gridCol w:w="795"/>
        <w:gridCol w:w="705"/>
        <w:gridCol w:w="534"/>
        <w:gridCol w:w="663"/>
        <w:gridCol w:w="675"/>
      </w:tblGrid>
      <w:tr w:rsidR="006978C0">
        <w:trPr>
          <w:trHeight w:val="587"/>
          <w:jc w:val="center"/>
        </w:trPr>
        <w:tc>
          <w:tcPr>
            <w:tcW w:w="634" w:type="dxa"/>
            <w:vMerge w:val="restart"/>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填报单位类型</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十佳乡镇（街道、园区）案例</w:t>
            </w: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百优企业案例（</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1994" w:type="dxa"/>
            <w:gridSpan w:val="3"/>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千企达标评审</w:t>
            </w:r>
            <w:r>
              <w:rPr>
                <w:rFonts w:eastAsia="仿宋_GB2312"/>
                <w:b/>
                <w:bCs/>
                <w:kern w:val="0"/>
                <w:sz w:val="20"/>
                <w:szCs w:val="20"/>
                <w:lang w:bidi="ar"/>
              </w:rPr>
              <w:br/>
            </w:r>
            <w:r>
              <w:rPr>
                <w:rFonts w:eastAsia="仿宋_GB2312"/>
                <w:b/>
                <w:bCs/>
                <w:kern w:val="0"/>
                <w:sz w:val="20"/>
                <w:szCs w:val="20"/>
                <w:lang w:bidi="ar"/>
              </w:rPr>
              <w:t>（家）</w:t>
            </w:r>
          </w:p>
        </w:tc>
        <w:tc>
          <w:tcPr>
            <w:tcW w:w="3046" w:type="dxa"/>
            <w:gridSpan w:val="5"/>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万岗达标</w:t>
            </w:r>
            <w:proofErr w:type="gramEnd"/>
            <w:r>
              <w:rPr>
                <w:rFonts w:eastAsia="仿宋_GB2312"/>
                <w:b/>
                <w:bCs/>
                <w:kern w:val="0"/>
                <w:sz w:val="20"/>
                <w:szCs w:val="20"/>
                <w:lang w:bidi="ar"/>
              </w:rPr>
              <w:t xml:space="preserve">                 </w:t>
            </w:r>
            <w:r>
              <w:rPr>
                <w:rFonts w:eastAsia="仿宋_GB2312"/>
                <w:b/>
                <w:bCs/>
                <w:kern w:val="0"/>
                <w:sz w:val="20"/>
                <w:szCs w:val="20"/>
                <w:lang w:bidi="ar"/>
              </w:rPr>
              <w:t>（</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5562" w:type="dxa"/>
            <w:gridSpan w:val="8"/>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宣传发动</w:t>
            </w:r>
          </w:p>
        </w:tc>
      </w:tr>
      <w:tr w:rsidR="006978C0">
        <w:trPr>
          <w:cantSplit/>
          <w:trHeight w:val="490"/>
          <w:jc w:val="center"/>
        </w:trPr>
        <w:tc>
          <w:tcPr>
            <w:tcW w:w="634" w:type="dxa"/>
            <w:vMerge/>
            <w:tcBorders>
              <w:left w:val="single" w:sz="4" w:space="0" w:color="auto"/>
              <w:right w:val="single" w:sz="4" w:space="0" w:color="auto"/>
            </w:tcBorders>
            <w:vAlign w:val="center"/>
          </w:tcPr>
          <w:p w:rsidR="006978C0" w:rsidRDefault="006978C0">
            <w:pPr>
              <w:jc w:val="center"/>
              <w:rPr>
                <w:rFonts w:eastAsia="仿宋_GB2312"/>
                <w:b/>
                <w:sz w:val="24"/>
              </w:rPr>
            </w:pPr>
          </w:p>
        </w:tc>
        <w:tc>
          <w:tcPr>
            <w:tcW w:w="660" w:type="dxa"/>
            <w:vMerge w:val="restart"/>
            <w:tcBorders>
              <w:top w:val="nil"/>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层级</w:t>
            </w:r>
          </w:p>
        </w:tc>
        <w:tc>
          <w:tcPr>
            <w:tcW w:w="894" w:type="dxa"/>
            <w:vMerge w:val="restart"/>
            <w:tcBorders>
              <w:top w:val="nil"/>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数量（</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713" w:type="dxa"/>
            <w:vMerge w:val="restart"/>
            <w:tcBorders>
              <w:top w:val="nil"/>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层级</w:t>
            </w:r>
          </w:p>
        </w:tc>
        <w:tc>
          <w:tcPr>
            <w:tcW w:w="504" w:type="dxa"/>
            <w:vMerge w:val="restart"/>
            <w:tcBorders>
              <w:top w:val="nil"/>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规</w:t>
            </w:r>
            <w:proofErr w:type="gramEnd"/>
            <w:r>
              <w:rPr>
                <w:rFonts w:eastAsia="仿宋_GB2312"/>
                <w:b/>
                <w:bCs/>
                <w:kern w:val="0"/>
                <w:sz w:val="20"/>
                <w:szCs w:val="20"/>
                <w:lang w:bidi="ar"/>
              </w:rPr>
              <w:t>上企业</w:t>
            </w:r>
          </w:p>
        </w:tc>
        <w:tc>
          <w:tcPr>
            <w:tcW w:w="504"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中等企业</w:t>
            </w:r>
          </w:p>
        </w:tc>
        <w:tc>
          <w:tcPr>
            <w:tcW w:w="50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小</w:t>
            </w:r>
            <w:proofErr w:type="gramStart"/>
            <w:r>
              <w:rPr>
                <w:rFonts w:eastAsia="仿宋_GB2312"/>
                <w:b/>
                <w:bCs/>
                <w:kern w:val="0"/>
                <w:sz w:val="20"/>
                <w:szCs w:val="20"/>
                <w:lang w:bidi="ar"/>
              </w:rPr>
              <w:t>微企业</w:t>
            </w:r>
            <w:proofErr w:type="gramEnd"/>
          </w:p>
        </w:tc>
        <w:tc>
          <w:tcPr>
            <w:tcW w:w="697"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规</w:t>
            </w:r>
            <w:proofErr w:type="gramEnd"/>
            <w:r>
              <w:rPr>
                <w:rFonts w:eastAsia="仿宋_GB2312"/>
                <w:b/>
                <w:bCs/>
                <w:kern w:val="0"/>
                <w:sz w:val="20"/>
                <w:szCs w:val="20"/>
                <w:lang w:bidi="ar"/>
              </w:rPr>
              <w:t>上企业</w:t>
            </w:r>
          </w:p>
        </w:tc>
        <w:tc>
          <w:tcPr>
            <w:tcW w:w="698"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中等企业</w:t>
            </w:r>
          </w:p>
        </w:tc>
        <w:tc>
          <w:tcPr>
            <w:tcW w:w="599" w:type="dxa"/>
            <w:vMerge w:val="restart"/>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rPr>
            </w:pPr>
            <w:r>
              <w:rPr>
                <w:rFonts w:eastAsia="仿宋_GB2312"/>
                <w:b/>
                <w:bCs/>
                <w:kern w:val="0"/>
                <w:sz w:val="20"/>
                <w:szCs w:val="20"/>
                <w:lang w:bidi="ar"/>
              </w:rPr>
              <w:t>小</w:t>
            </w:r>
            <w:proofErr w:type="gramStart"/>
            <w:r>
              <w:rPr>
                <w:rFonts w:eastAsia="仿宋_GB2312"/>
                <w:b/>
                <w:bCs/>
                <w:kern w:val="0"/>
                <w:sz w:val="20"/>
                <w:szCs w:val="20"/>
                <w:lang w:bidi="ar"/>
              </w:rPr>
              <w:t>微企业</w:t>
            </w:r>
            <w:proofErr w:type="gramEnd"/>
          </w:p>
        </w:tc>
        <w:tc>
          <w:tcPr>
            <w:tcW w:w="658" w:type="dxa"/>
            <w:vMerge w:val="restart"/>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层级</w:t>
            </w:r>
          </w:p>
        </w:tc>
        <w:tc>
          <w:tcPr>
            <w:tcW w:w="618"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党员模范岗︵</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690"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工人先锋岗︵</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55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青年突击手︵</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52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巾帼能手︵</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780"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函告企业数（家）</w:t>
            </w:r>
          </w:p>
        </w:tc>
        <w:tc>
          <w:tcPr>
            <w:tcW w:w="735" w:type="dxa"/>
            <w:vMerge w:val="restart"/>
            <w:tcBorders>
              <w:top w:val="single" w:sz="4" w:space="0" w:color="auto"/>
              <w:left w:val="single" w:sz="4" w:space="0" w:color="auto"/>
              <w:right w:val="single" w:sz="4" w:space="0" w:color="auto"/>
            </w:tcBorders>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签订承诺</w:t>
            </w:r>
            <w:proofErr w:type="gramStart"/>
            <w:r>
              <w:rPr>
                <w:rFonts w:eastAsia="仿宋_GB2312"/>
                <w:b/>
                <w:bCs/>
                <w:kern w:val="0"/>
                <w:sz w:val="20"/>
                <w:szCs w:val="20"/>
                <w:lang w:bidi="ar"/>
              </w:rPr>
              <w:t>书企业</w:t>
            </w:r>
            <w:proofErr w:type="gramEnd"/>
            <w:r>
              <w:rPr>
                <w:rFonts w:eastAsia="仿宋_GB2312"/>
                <w:b/>
                <w:bCs/>
                <w:kern w:val="0"/>
                <w:sz w:val="20"/>
                <w:szCs w:val="20"/>
                <w:lang w:bidi="ar"/>
              </w:rPr>
              <w:t>数（家）</w:t>
            </w:r>
          </w:p>
        </w:tc>
        <w:tc>
          <w:tcPr>
            <w:tcW w:w="2175" w:type="dxa"/>
            <w:gridSpan w:val="3"/>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rPr>
            </w:pPr>
            <w:r>
              <w:rPr>
                <w:rFonts w:eastAsia="仿宋_GB2312"/>
                <w:b/>
                <w:bCs/>
                <w:kern w:val="0"/>
                <w:sz w:val="20"/>
                <w:szCs w:val="20"/>
                <w:lang w:bidi="ar"/>
              </w:rPr>
              <w:t>专题培训</w:t>
            </w:r>
          </w:p>
        </w:tc>
        <w:tc>
          <w:tcPr>
            <w:tcW w:w="1872" w:type="dxa"/>
            <w:gridSpan w:val="3"/>
            <w:tcBorders>
              <w:top w:val="single" w:sz="4" w:space="0" w:color="auto"/>
              <w:left w:val="single" w:sz="4" w:space="0" w:color="auto"/>
              <w:right w:val="single" w:sz="4" w:space="0" w:color="auto"/>
            </w:tcBorders>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现场观摩</w:t>
            </w:r>
          </w:p>
        </w:tc>
      </w:tr>
      <w:tr w:rsidR="006978C0">
        <w:trPr>
          <w:cantSplit/>
          <w:trHeight w:val="1714"/>
          <w:jc w:val="center"/>
        </w:trPr>
        <w:tc>
          <w:tcPr>
            <w:tcW w:w="63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66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8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713"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504"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04"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0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697" w:type="dxa"/>
            <w:vMerge/>
            <w:tcBorders>
              <w:left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698" w:type="dxa"/>
            <w:vMerge/>
            <w:tcBorders>
              <w:top w:val="single" w:sz="4" w:space="0" w:color="auto"/>
              <w:left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99" w:type="dxa"/>
            <w:vMerge/>
            <w:tcBorders>
              <w:top w:val="single" w:sz="4" w:space="0" w:color="auto"/>
              <w:left w:val="single" w:sz="4" w:space="0" w:color="auto"/>
              <w:right w:val="single" w:sz="4" w:space="0" w:color="auto"/>
            </w:tcBorders>
            <w:vAlign w:val="center"/>
          </w:tcPr>
          <w:p w:rsidR="006978C0" w:rsidRDefault="006978C0">
            <w:pPr>
              <w:jc w:val="center"/>
              <w:rPr>
                <w:rFonts w:eastAsia="仿宋_GB2312"/>
                <w:b/>
                <w:sz w:val="24"/>
              </w:rPr>
            </w:pPr>
          </w:p>
        </w:tc>
        <w:tc>
          <w:tcPr>
            <w:tcW w:w="65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4"/>
              </w:rPr>
            </w:pPr>
          </w:p>
        </w:tc>
        <w:tc>
          <w:tcPr>
            <w:tcW w:w="618"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69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5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52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780"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rPr>
            </w:pPr>
          </w:p>
        </w:tc>
        <w:tc>
          <w:tcPr>
            <w:tcW w:w="735" w:type="dxa"/>
            <w:vMerge/>
            <w:tcBorders>
              <w:left w:val="single" w:sz="4" w:space="0" w:color="auto"/>
              <w:bottom w:val="single" w:sz="4" w:space="0" w:color="auto"/>
              <w:right w:val="single" w:sz="4" w:space="0" w:color="auto"/>
            </w:tcBorders>
            <w:textDirection w:val="tbRlV"/>
            <w:vAlign w:val="center"/>
          </w:tcPr>
          <w:p w:rsidR="006978C0" w:rsidRDefault="006978C0">
            <w:pPr>
              <w:jc w:val="center"/>
              <w:rPr>
                <w:rFonts w:eastAsia="仿宋_GB2312"/>
                <w:b/>
                <w:sz w:val="24"/>
              </w:rPr>
            </w:pPr>
          </w:p>
        </w:tc>
        <w:tc>
          <w:tcPr>
            <w:tcW w:w="675"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场次</w:t>
            </w:r>
          </w:p>
        </w:tc>
        <w:tc>
          <w:tcPr>
            <w:tcW w:w="795"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参训企业（家次）</w:t>
            </w:r>
          </w:p>
        </w:tc>
        <w:tc>
          <w:tcPr>
            <w:tcW w:w="705"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参训人数（人次）</w:t>
            </w:r>
          </w:p>
        </w:tc>
        <w:tc>
          <w:tcPr>
            <w:tcW w:w="534"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场次</w:t>
            </w:r>
          </w:p>
        </w:tc>
        <w:tc>
          <w:tcPr>
            <w:tcW w:w="663"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参加企业（家次）</w:t>
            </w:r>
          </w:p>
        </w:tc>
        <w:tc>
          <w:tcPr>
            <w:tcW w:w="675" w:type="dxa"/>
            <w:tcBorders>
              <w:left w:val="single" w:sz="4" w:space="0" w:color="auto"/>
              <w:bottom w:val="single" w:sz="4" w:space="0" w:color="auto"/>
              <w:right w:val="single" w:sz="4" w:space="0" w:color="auto"/>
            </w:tcBorders>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参加人数（人次）</w:t>
            </w:r>
          </w:p>
        </w:tc>
      </w:tr>
      <w:tr w:rsidR="006978C0">
        <w:trPr>
          <w:trHeight w:val="420"/>
          <w:jc w:val="center"/>
        </w:trPr>
        <w:tc>
          <w:tcPr>
            <w:tcW w:w="634" w:type="dxa"/>
            <w:vMerge w:val="restart"/>
            <w:tcBorders>
              <w:top w:val="nil"/>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市直单位</w:t>
            </w:r>
          </w:p>
        </w:tc>
        <w:tc>
          <w:tcPr>
            <w:tcW w:w="660" w:type="dxa"/>
            <w:tcBorders>
              <w:top w:val="nil"/>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894" w:type="dxa"/>
            <w:tcBorders>
              <w:top w:val="nil"/>
              <w:left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8"/>
                <w:szCs w:val="28"/>
              </w:rPr>
            </w:pPr>
          </w:p>
        </w:tc>
        <w:tc>
          <w:tcPr>
            <w:tcW w:w="698"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780"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r>
      <w:tr w:rsidR="006978C0">
        <w:trPr>
          <w:trHeight w:val="393"/>
          <w:jc w:val="center"/>
        </w:trPr>
        <w:tc>
          <w:tcPr>
            <w:tcW w:w="634" w:type="dxa"/>
            <w:vMerge/>
            <w:tcBorders>
              <w:top w:val="nil"/>
              <w:left w:val="single" w:sz="4" w:space="0" w:color="auto"/>
              <w:bottom w:val="single" w:sz="4" w:space="0" w:color="auto"/>
              <w:right w:val="single" w:sz="4" w:space="0" w:color="auto"/>
            </w:tcBorders>
            <w:vAlign w:val="center"/>
          </w:tcPr>
          <w:p w:rsidR="006978C0" w:rsidRDefault="006978C0">
            <w:pPr>
              <w:jc w:val="center"/>
              <w:rPr>
                <w:rFonts w:eastAsia="仿宋_GB2312"/>
                <w:b/>
                <w:bCs/>
                <w:sz w:val="18"/>
                <w:szCs w:val="18"/>
              </w:rPr>
            </w:pPr>
          </w:p>
        </w:tc>
        <w:tc>
          <w:tcPr>
            <w:tcW w:w="660" w:type="dxa"/>
            <w:vMerge w:val="restart"/>
            <w:tcBorders>
              <w:top w:val="nil"/>
              <w:left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894" w:type="dxa"/>
            <w:vMerge w:val="restart"/>
            <w:tcBorders>
              <w:left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tcBorders>
              <w:left w:val="single" w:sz="4" w:space="0" w:color="auto"/>
              <w:right w:val="single" w:sz="4" w:space="0" w:color="auto"/>
            </w:tcBorders>
            <w:vAlign w:val="center"/>
          </w:tcPr>
          <w:p w:rsidR="006978C0" w:rsidRDefault="006978C0">
            <w:pPr>
              <w:jc w:val="center"/>
              <w:rPr>
                <w:rFonts w:eastAsia="仿宋_GB2312"/>
                <w:sz w:val="28"/>
                <w:szCs w:val="28"/>
              </w:rPr>
            </w:pPr>
          </w:p>
        </w:tc>
        <w:tc>
          <w:tcPr>
            <w:tcW w:w="698" w:type="dxa"/>
            <w:vMerge/>
            <w:tcBorders>
              <w:left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tcBorders>
              <w:left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nil"/>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nil"/>
              <w:right w:val="single" w:sz="4" w:space="0" w:color="auto"/>
            </w:tcBorders>
            <w:vAlign w:val="center"/>
          </w:tcPr>
          <w:p w:rsidR="006978C0" w:rsidRDefault="006978C0">
            <w:pPr>
              <w:jc w:val="center"/>
              <w:rPr>
                <w:rFonts w:eastAsia="仿宋_GB2312"/>
                <w:sz w:val="18"/>
                <w:szCs w:val="18"/>
              </w:rPr>
            </w:pPr>
          </w:p>
        </w:tc>
        <w:tc>
          <w:tcPr>
            <w:tcW w:w="780"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r>
      <w:tr w:rsidR="006978C0">
        <w:trPr>
          <w:trHeight w:val="394"/>
          <w:jc w:val="center"/>
        </w:trPr>
        <w:tc>
          <w:tcPr>
            <w:tcW w:w="634" w:type="dxa"/>
            <w:vMerge/>
            <w:tcBorders>
              <w:top w:val="nil"/>
              <w:left w:val="single" w:sz="4" w:space="0" w:color="auto"/>
              <w:bottom w:val="single" w:sz="4" w:space="0" w:color="auto"/>
              <w:right w:val="single" w:sz="4" w:space="0" w:color="auto"/>
            </w:tcBorders>
            <w:vAlign w:val="center"/>
          </w:tcPr>
          <w:p w:rsidR="006978C0" w:rsidRDefault="006978C0">
            <w:pPr>
              <w:jc w:val="center"/>
              <w:rPr>
                <w:rFonts w:eastAsia="仿宋_GB2312"/>
                <w:b/>
                <w:bCs/>
                <w:sz w:val="18"/>
                <w:szCs w:val="18"/>
              </w:rPr>
            </w:pPr>
          </w:p>
        </w:tc>
        <w:tc>
          <w:tcPr>
            <w:tcW w:w="66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0"/>
                <w:szCs w:val="20"/>
              </w:rPr>
            </w:pPr>
          </w:p>
        </w:tc>
        <w:tc>
          <w:tcPr>
            <w:tcW w:w="8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sz w:val="20"/>
                <w:szCs w:val="20"/>
              </w:rPr>
            </w:pPr>
            <w:r>
              <w:rPr>
                <w:rFonts w:eastAsia="仿宋_GB2312"/>
                <w:kern w:val="0"/>
                <w:sz w:val="16"/>
                <w:szCs w:val="16"/>
                <w:lang w:bidi="ar"/>
              </w:rPr>
              <w:t>乡级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乡级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780"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r>
      <w:tr w:rsidR="006978C0">
        <w:trPr>
          <w:trHeight w:val="447"/>
          <w:jc w:val="center"/>
        </w:trPr>
        <w:tc>
          <w:tcPr>
            <w:tcW w:w="634" w:type="dxa"/>
            <w:vMerge w:val="restart"/>
            <w:tcBorders>
              <w:top w:val="nil"/>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县</w:t>
            </w:r>
            <w:r>
              <w:rPr>
                <w:rFonts w:eastAsia="仿宋_GB2312"/>
                <w:b/>
                <w:bCs/>
                <w:kern w:val="0"/>
                <w:sz w:val="18"/>
                <w:szCs w:val="18"/>
                <w:lang w:bidi="ar"/>
              </w:rPr>
              <w:br/>
            </w:r>
            <w:r>
              <w:rPr>
                <w:rFonts w:eastAsia="仿宋_GB2312"/>
                <w:b/>
                <w:bCs/>
                <w:kern w:val="0"/>
                <w:sz w:val="18"/>
                <w:szCs w:val="18"/>
                <w:lang w:bidi="ar"/>
              </w:rPr>
              <w:t>（市、区）</w:t>
            </w:r>
          </w:p>
        </w:tc>
        <w:tc>
          <w:tcPr>
            <w:tcW w:w="660" w:type="dxa"/>
            <w:tcBorders>
              <w:top w:val="nil"/>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894" w:type="dxa"/>
            <w:tcBorders>
              <w:top w:val="nil"/>
              <w:left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8"/>
                <w:szCs w:val="28"/>
              </w:rPr>
            </w:pPr>
          </w:p>
        </w:tc>
        <w:tc>
          <w:tcPr>
            <w:tcW w:w="698"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val="restart"/>
            <w:tcBorders>
              <w:top w:val="single" w:sz="4" w:space="0" w:color="auto"/>
              <w:left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市级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780"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val="restart"/>
            <w:tcBorders>
              <w:top w:val="nil"/>
              <w:left w:val="single" w:sz="4" w:space="0" w:color="auto"/>
              <w:right w:val="single" w:sz="4" w:space="0" w:color="auto"/>
            </w:tcBorders>
            <w:vAlign w:val="bottom"/>
          </w:tcPr>
          <w:p w:rsidR="006978C0" w:rsidRDefault="006978C0">
            <w:pPr>
              <w:jc w:val="center"/>
              <w:rPr>
                <w:rFonts w:eastAsia="仿宋_GB2312"/>
                <w:sz w:val="18"/>
                <w:szCs w:val="18"/>
              </w:rPr>
            </w:pPr>
          </w:p>
        </w:tc>
      </w:tr>
      <w:tr w:rsidR="006978C0">
        <w:trPr>
          <w:trHeight w:val="420"/>
          <w:jc w:val="center"/>
        </w:trPr>
        <w:tc>
          <w:tcPr>
            <w:tcW w:w="634" w:type="dxa"/>
            <w:vMerge/>
            <w:tcBorders>
              <w:top w:val="nil"/>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660" w:type="dxa"/>
            <w:vMerge w:val="restart"/>
            <w:tcBorders>
              <w:top w:val="nil"/>
              <w:left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894" w:type="dxa"/>
            <w:vMerge w:val="restart"/>
            <w:tcBorders>
              <w:left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tcBorders>
              <w:left w:val="single" w:sz="4" w:space="0" w:color="auto"/>
              <w:right w:val="single" w:sz="4" w:space="0" w:color="auto"/>
            </w:tcBorders>
            <w:vAlign w:val="center"/>
          </w:tcPr>
          <w:p w:rsidR="006978C0" w:rsidRDefault="006978C0">
            <w:pPr>
              <w:jc w:val="center"/>
              <w:rPr>
                <w:rFonts w:eastAsia="仿宋_GB2312"/>
                <w:sz w:val="28"/>
                <w:szCs w:val="28"/>
              </w:rPr>
            </w:pPr>
          </w:p>
        </w:tc>
        <w:tc>
          <w:tcPr>
            <w:tcW w:w="698" w:type="dxa"/>
            <w:vMerge/>
            <w:tcBorders>
              <w:left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tcBorders>
              <w:left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县级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nil"/>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nil"/>
              <w:right w:val="single" w:sz="4" w:space="0" w:color="auto"/>
            </w:tcBorders>
            <w:vAlign w:val="center"/>
          </w:tcPr>
          <w:p w:rsidR="006978C0" w:rsidRDefault="006978C0">
            <w:pPr>
              <w:jc w:val="center"/>
              <w:rPr>
                <w:rFonts w:eastAsia="仿宋_GB2312"/>
                <w:sz w:val="18"/>
                <w:szCs w:val="18"/>
              </w:rPr>
            </w:pPr>
          </w:p>
        </w:tc>
        <w:tc>
          <w:tcPr>
            <w:tcW w:w="780"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right w:val="single" w:sz="4" w:space="0" w:color="auto"/>
            </w:tcBorders>
            <w:vAlign w:val="bottom"/>
          </w:tcPr>
          <w:p w:rsidR="006978C0" w:rsidRDefault="006978C0">
            <w:pPr>
              <w:jc w:val="center"/>
              <w:rPr>
                <w:rFonts w:eastAsia="仿宋_GB2312"/>
                <w:sz w:val="18"/>
                <w:szCs w:val="18"/>
              </w:rPr>
            </w:pPr>
          </w:p>
        </w:tc>
      </w:tr>
      <w:tr w:rsidR="006978C0">
        <w:trPr>
          <w:trHeight w:val="409"/>
          <w:jc w:val="center"/>
        </w:trPr>
        <w:tc>
          <w:tcPr>
            <w:tcW w:w="634" w:type="dxa"/>
            <w:vMerge/>
            <w:tcBorders>
              <w:top w:val="nil"/>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660"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0"/>
                <w:szCs w:val="20"/>
              </w:rPr>
            </w:pPr>
          </w:p>
        </w:tc>
        <w:tc>
          <w:tcPr>
            <w:tcW w:w="894"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b/>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乡级</w:t>
            </w: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4"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0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7"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98"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599" w:type="dxa"/>
            <w:vMerge/>
            <w:tcBorders>
              <w:left w:val="single" w:sz="4" w:space="0" w:color="auto"/>
              <w:bottom w:val="single" w:sz="4" w:space="0" w:color="auto"/>
              <w:right w:val="single" w:sz="4" w:space="0" w:color="auto"/>
            </w:tcBorders>
            <w:vAlign w:val="center"/>
          </w:tcPr>
          <w:p w:rsidR="006978C0" w:rsidRDefault="006978C0">
            <w:pPr>
              <w:jc w:val="center"/>
              <w:rPr>
                <w:rFonts w:eastAsia="仿宋_GB2312"/>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6978C0" w:rsidRDefault="00064601">
            <w:pPr>
              <w:widowControl/>
              <w:jc w:val="center"/>
              <w:textAlignment w:val="center"/>
              <w:rPr>
                <w:rFonts w:eastAsia="仿宋_GB2312"/>
                <w:sz w:val="28"/>
                <w:szCs w:val="28"/>
              </w:rPr>
            </w:pPr>
            <w:r>
              <w:rPr>
                <w:rFonts w:eastAsia="仿宋_GB2312"/>
                <w:kern w:val="0"/>
                <w:sz w:val="16"/>
                <w:szCs w:val="16"/>
                <w:lang w:bidi="ar"/>
              </w:rPr>
              <w:t>乡级</w:t>
            </w:r>
          </w:p>
        </w:tc>
        <w:tc>
          <w:tcPr>
            <w:tcW w:w="618"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24"/>
              </w:rPr>
            </w:pPr>
          </w:p>
        </w:tc>
        <w:tc>
          <w:tcPr>
            <w:tcW w:w="690"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6978C0" w:rsidRDefault="006978C0">
            <w:pPr>
              <w:jc w:val="center"/>
              <w:rPr>
                <w:rFonts w:eastAsia="仿宋_GB2312"/>
                <w:sz w:val="18"/>
                <w:szCs w:val="18"/>
              </w:rPr>
            </w:pPr>
          </w:p>
        </w:tc>
        <w:tc>
          <w:tcPr>
            <w:tcW w:w="780"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3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9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70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534"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63"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c>
          <w:tcPr>
            <w:tcW w:w="675" w:type="dxa"/>
            <w:vMerge/>
            <w:tcBorders>
              <w:left w:val="single" w:sz="4" w:space="0" w:color="auto"/>
              <w:bottom w:val="single" w:sz="4" w:space="0" w:color="auto"/>
              <w:right w:val="single" w:sz="4" w:space="0" w:color="auto"/>
            </w:tcBorders>
            <w:vAlign w:val="bottom"/>
          </w:tcPr>
          <w:p w:rsidR="006978C0" w:rsidRDefault="006978C0">
            <w:pPr>
              <w:jc w:val="center"/>
              <w:rPr>
                <w:rFonts w:eastAsia="仿宋_GB2312"/>
                <w:sz w:val="18"/>
                <w:szCs w:val="18"/>
              </w:rPr>
            </w:pPr>
          </w:p>
        </w:tc>
      </w:tr>
    </w:tbl>
    <w:p w:rsidR="006978C0" w:rsidRDefault="00064601" w:rsidP="00064601">
      <w:pPr>
        <w:pStyle w:val="a0"/>
        <w:spacing w:beforeLines="50" w:before="120" w:line="220" w:lineRule="exact"/>
        <w:ind w:rightChars="-27" w:right="-57"/>
        <w:jc w:val="left"/>
        <w:rPr>
          <w:rFonts w:ascii="Times New Roman" w:eastAsia="仿宋_GB2312" w:hAnsi="Times New Roman" w:cs="Times New Roman"/>
          <w:bCs/>
          <w:sz w:val="20"/>
        </w:rPr>
      </w:pPr>
      <w:r>
        <w:rPr>
          <w:rFonts w:ascii="Times New Roman" w:eastAsia="仿宋_GB2312" w:hAnsi="Times New Roman" w:cs="Times New Roman"/>
          <w:b/>
          <w:sz w:val="21"/>
          <w:szCs w:val="24"/>
        </w:rPr>
        <w:t>注：</w:t>
      </w:r>
      <w:r>
        <w:rPr>
          <w:rFonts w:ascii="Times New Roman" w:eastAsia="仿宋_GB2312" w:hAnsi="Times New Roman" w:cs="Times New Roman"/>
          <w:bCs/>
          <w:sz w:val="20"/>
        </w:rPr>
        <w:t>1.</w:t>
      </w:r>
      <w:r>
        <w:rPr>
          <w:rFonts w:ascii="Times New Roman" w:eastAsia="仿宋_GB2312" w:hAnsi="Times New Roman" w:cs="Times New Roman"/>
          <w:bCs/>
          <w:sz w:val="20"/>
        </w:rPr>
        <w:t>各填报单位按照各自所属的单位类型进行填报；</w:t>
      </w:r>
      <w:r>
        <w:rPr>
          <w:rFonts w:ascii="Times New Roman" w:eastAsia="仿宋_GB2312" w:hAnsi="Times New Roman" w:cs="Times New Roman"/>
          <w:bCs/>
          <w:sz w:val="20"/>
        </w:rPr>
        <w:t>2.</w:t>
      </w:r>
      <w:r>
        <w:rPr>
          <w:rFonts w:ascii="Times New Roman" w:eastAsia="仿宋_GB2312" w:hAnsi="Times New Roman" w:cs="Times New Roman"/>
          <w:bCs/>
          <w:sz w:val="20"/>
        </w:rPr>
        <w:t>市直单位填报的</w:t>
      </w:r>
      <w:r>
        <w:rPr>
          <w:rFonts w:ascii="Times New Roman" w:eastAsia="仿宋_GB2312" w:hAnsi="Times New Roman" w:cs="Times New Roman"/>
          <w:bCs/>
          <w:sz w:val="20"/>
        </w:rPr>
        <w:t>“</w:t>
      </w:r>
      <w:r>
        <w:rPr>
          <w:rFonts w:ascii="Times New Roman" w:eastAsia="仿宋_GB2312" w:hAnsi="Times New Roman" w:cs="Times New Roman"/>
          <w:bCs/>
          <w:sz w:val="20"/>
        </w:rPr>
        <w:t>十百千万</w:t>
      </w:r>
      <w:r>
        <w:rPr>
          <w:rFonts w:ascii="Times New Roman" w:eastAsia="仿宋_GB2312" w:hAnsi="Times New Roman" w:cs="Times New Roman"/>
          <w:bCs/>
          <w:sz w:val="20"/>
        </w:rPr>
        <w:t>”</w:t>
      </w:r>
      <w:r>
        <w:rPr>
          <w:rFonts w:ascii="Times New Roman" w:eastAsia="仿宋_GB2312" w:hAnsi="Times New Roman" w:cs="Times New Roman"/>
          <w:bCs/>
          <w:sz w:val="20"/>
        </w:rPr>
        <w:t>数据，只填报本单位负责组织落实的工作进展情况；</w:t>
      </w:r>
      <w:r>
        <w:rPr>
          <w:rFonts w:ascii="Times New Roman" w:eastAsia="仿宋_GB2312" w:hAnsi="Times New Roman" w:cs="Times New Roman"/>
          <w:bCs/>
          <w:sz w:val="20"/>
        </w:rPr>
        <w:t>3.</w:t>
      </w:r>
      <w:r>
        <w:rPr>
          <w:rFonts w:ascii="Times New Roman" w:eastAsia="仿宋_GB2312" w:hAnsi="Times New Roman" w:cs="Times New Roman"/>
          <w:bCs/>
          <w:sz w:val="20"/>
        </w:rPr>
        <w:t>各县（市、区）填报的数据应包含本辖区各行业领域安全生产主管（监管）部门和乡镇（街道）的数据；</w:t>
      </w:r>
      <w:r>
        <w:rPr>
          <w:rFonts w:ascii="Times New Roman" w:eastAsia="仿宋_GB2312" w:hAnsi="Times New Roman" w:cs="Times New Roman"/>
          <w:bCs/>
          <w:sz w:val="20"/>
        </w:rPr>
        <w:t>4.</w:t>
      </w:r>
      <w:r>
        <w:rPr>
          <w:rFonts w:ascii="Times New Roman" w:eastAsia="仿宋_GB2312" w:hAnsi="Times New Roman" w:cs="Times New Roman"/>
          <w:bCs/>
          <w:sz w:val="20"/>
        </w:rPr>
        <w:t>本表各项数据均填写</w:t>
      </w:r>
      <w:r>
        <w:rPr>
          <w:rFonts w:ascii="Times New Roman" w:eastAsia="仿宋_GB2312" w:hAnsi="Times New Roman" w:cs="Times New Roman"/>
          <w:bCs/>
          <w:sz w:val="20"/>
        </w:rPr>
        <w:t>2025</w:t>
      </w:r>
      <w:r>
        <w:rPr>
          <w:rFonts w:ascii="Times New Roman" w:eastAsia="仿宋_GB2312" w:hAnsi="Times New Roman" w:cs="Times New Roman"/>
          <w:bCs/>
          <w:sz w:val="20"/>
        </w:rPr>
        <w:t>年</w:t>
      </w:r>
      <w:r>
        <w:rPr>
          <w:rFonts w:ascii="Times New Roman" w:eastAsia="仿宋_GB2312" w:hAnsi="Times New Roman" w:cs="Times New Roman"/>
          <w:bCs/>
          <w:sz w:val="20"/>
        </w:rPr>
        <w:t>1</w:t>
      </w:r>
      <w:r>
        <w:rPr>
          <w:rFonts w:ascii="Times New Roman" w:eastAsia="仿宋_GB2312" w:hAnsi="Times New Roman" w:cs="Times New Roman"/>
          <w:bCs/>
          <w:sz w:val="20"/>
        </w:rPr>
        <w:t>月以来累计数；</w:t>
      </w:r>
      <w:r>
        <w:rPr>
          <w:rFonts w:ascii="Times New Roman" w:eastAsia="仿宋_GB2312" w:hAnsi="Times New Roman" w:cs="Times New Roman"/>
          <w:bCs/>
          <w:sz w:val="20"/>
        </w:rPr>
        <w:t>5.</w:t>
      </w:r>
      <w:r>
        <w:rPr>
          <w:rFonts w:ascii="Times New Roman" w:eastAsia="仿宋_GB2312" w:hAnsi="Times New Roman" w:cs="Times New Roman"/>
          <w:bCs/>
          <w:sz w:val="20"/>
        </w:rPr>
        <w:t>表格不应有空白处，若无则应填写</w:t>
      </w:r>
      <w:r>
        <w:rPr>
          <w:rFonts w:ascii="Times New Roman" w:eastAsia="仿宋_GB2312" w:hAnsi="Times New Roman" w:cs="Times New Roman"/>
          <w:bCs/>
          <w:sz w:val="20"/>
        </w:rPr>
        <w:t>0</w:t>
      </w:r>
      <w:r>
        <w:rPr>
          <w:rFonts w:ascii="Times New Roman" w:eastAsia="仿宋_GB2312" w:hAnsi="Times New Roman" w:cs="Times New Roman"/>
          <w:bCs/>
          <w:sz w:val="20"/>
        </w:rPr>
        <w:t>；</w:t>
      </w:r>
      <w:r>
        <w:rPr>
          <w:rFonts w:ascii="Times New Roman" w:eastAsia="仿宋_GB2312" w:hAnsi="Times New Roman" w:cs="Times New Roman"/>
          <w:bCs/>
          <w:sz w:val="20"/>
        </w:rPr>
        <w:t>6.</w:t>
      </w:r>
      <w:r>
        <w:rPr>
          <w:rFonts w:ascii="Times New Roman" w:eastAsia="仿宋_GB2312" w:hAnsi="Times New Roman" w:cs="Times New Roman"/>
          <w:bCs/>
          <w:sz w:val="20"/>
        </w:rPr>
        <w:t>每季度首月</w:t>
      </w:r>
      <w:r>
        <w:rPr>
          <w:rFonts w:eastAsia="仿宋_GB2312" w:cs="Times New Roman" w:hint="eastAsia"/>
          <w:bCs/>
          <w:sz w:val="20"/>
        </w:rPr>
        <w:t>1</w:t>
      </w:r>
      <w:r>
        <w:rPr>
          <w:rFonts w:ascii="Times New Roman" w:eastAsia="仿宋_GB2312" w:hAnsi="Times New Roman" w:cs="Times New Roman"/>
          <w:bCs/>
          <w:sz w:val="20"/>
        </w:rPr>
        <w:t>日前上报上一个季度工作进展情况。</w:t>
      </w:r>
    </w:p>
    <w:p w:rsidR="006978C0" w:rsidRDefault="00064601">
      <w:pPr>
        <w:pStyle w:val="a0"/>
        <w:spacing w:line="500" w:lineRule="exact"/>
        <w:jc w:val="left"/>
        <w:rPr>
          <w:rFonts w:ascii="Times New Roman" w:eastAsia="黑体" w:hAnsi="Times New Roman" w:cs="Times New Roman"/>
          <w:sz w:val="32"/>
          <w:szCs w:val="32"/>
        </w:rPr>
      </w:pPr>
      <w:r>
        <w:rPr>
          <w:rFonts w:ascii="Times New Roman" w:eastAsia="仿宋_GB2312" w:hAnsi="Times New Roman" w:cs="Times New Roman"/>
          <w:bCs/>
          <w:sz w:val="20"/>
          <w:szCs w:val="2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5</w:t>
      </w:r>
    </w:p>
    <w:p w:rsidR="006978C0" w:rsidRDefault="006978C0">
      <w:pPr>
        <w:pStyle w:val="a0"/>
        <w:spacing w:line="500" w:lineRule="exact"/>
        <w:jc w:val="center"/>
        <w:rPr>
          <w:rFonts w:ascii="Times New Roman" w:eastAsia="仿宋_GB2312" w:hAnsi="Times New Roman" w:cs="Times New Roman"/>
          <w:bCs/>
          <w:sz w:val="20"/>
          <w:szCs w:val="22"/>
        </w:rPr>
      </w:pPr>
    </w:p>
    <w:p w:rsidR="006978C0" w:rsidRDefault="00064601">
      <w:pPr>
        <w:pStyle w:val="Default"/>
        <w:snapToGrid w:val="0"/>
        <w:spacing w:line="460" w:lineRule="exact"/>
        <w:jc w:val="center"/>
        <w:rPr>
          <w:rFonts w:eastAsia="方正小标宋_GBK"/>
          <w:snapToGrid w:val="0"/>
          <w:color w:val="auto"/>
          <w:sz w:val="40"/>
          <w:szCs w:val="40"/>
        </w:rPr>
      </w:pPr>
      <w:r>
        <w:rPr>
          <w:rFonts w:eastAsia="方正小标宋_GBK"/>
          <w:snapToGrid w:val="0"/>
          <w:color w:val="auto"/>
          <w:sz w:val="40"/>
          <w:szCs w:val="40"/>
        </w:rPr>
        <w:t>泉州市安全生产标准化提升专项行动</w:t>
      </w:r>
      <w:r>
        <w:rPr>
          <w:rFonts w:eastAsia="方正小标宋_GBK"/>
          <w:snapToGrid w:val="0"/>
          <w:color w:val="auto"/>
          <w:sz w:val="40"/>
          <w:szCs w:val="40"/>
        </w:rPr>
        <w:t>2025</w:t>
      </w:r>
      <w:r>
        <w:rPr>
          <w:rFonts w:eastAsia="方正小标宋_GBK"/>
          <w:snapToGrid w:val="0"/>
          <w:color w:val="auto"/>
          <w:sz w:val="40"/>
          <w:szCs w:val="40"/>
        </w:rPr>
        <w:t>年持续改进进展情况季报表（三）</w:t>
      </w:r>
    </w:p>
    <w:p w:rsidR="006978C0" w:rsidRDefault="006978C0">
      <w:pPr>
        <w:autoSpaceDE w:val="0"/>
        <w:adjustRightInd w:val="0"/>
        <w:snapToGrid w:val="0"/>
        <w:spacing w:line="260" w:lineRule="exact"/>
        <w:ind w:leftChars="85" w:left="178" w:rightChars="-90" w:right="-189"/>
        <w:rPr>
          <w:rFonts w:eastAsia="仿宋_GB2312"/>
        </w:rPr>
      </w:pPr>
    </w:p>
    <w:p w:rsidR="006978C0" w:rsidRDefault="00064601" w:rsidP="00064601">
      <w:pPr>
        <w:pStyle w:val="Default"/>
        <w:snapToGrid w:val="0"/>
        <w:spacing w:beforeLines="50" w:before="120" w:afterLines="50" w:after="120" w:line="400" w:lineRule="exact"/>
        <w:ind w:leftChars="-62" w:rightChars="-222" w:right="-466" w:hangingChars="54" w:hanging="130"/>
        <w:rPr>
          <w:rFonts w:eastAsia="仿宋_GB2312"/>
          <w:color w:val="auto"/>
          <w:kern w:val="2"/>
        </w:rPr>
      </w:pPr>
      <w:r>
        <w:rPr>
          <w:rFonts w:eastAsia="仿宋_GB2312"/>
          <w:color w:val="auto"/>
          <w:kern w:val="2"/>
        </w:rPr>
        <w:t>填报单位（盖章）：</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填表人：</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联系电话：</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u w:val="single"/>
        </w:rPr>
        <w:t xml:space="preserve">       </w:t>
      </w:r>
      <w:r>
        <w:rPr>
          <w:rFonts w:eastAsia="仿宋_GB2312"/>
          <w:color w:val="auto"/>
          <w:kern w:val="2"/>
        </w:rPr>
        <w:t>年</w:t>
      </w:r>
      <w:r>
        <w:rPr>
          <w:rFonts w:eastAsia="仿宋_GB2312"/>
          <w:color w:val="auto"/>
          <w:kern w:val="2"/>
          <w:u w:val="single"/>
        </w:rPr>
        <w:t xml:space="preserve">    </w:t>
      </w:r>
      <w:r>
        <w:rPr>
          <w:rFonts w:eastAsia="仿宋_GB2312"/>
          <w:color w:val="auto"/>
          <w:kern w:val="2"/>
        </w:rPr>
        <w:t>月</w:t>
      </w:r>
      <w:r>
        <w:rPr>
          <w:rFonts w:eastAsia="仿宋_GB2312"/>
          <w:color w:val="auto"/>
          <w:kern w:val="2"/>
          <w:u w:val="single"/>
        </w:rPr>
        <w:t xml:space="preserve">    </w:t>
      </w:r>
      <w:r>
        <w:rPr>
          <w:rFonts w:eastAsia="仿宋_GB2312"/>
          <w:color w:val="auto"/>
          <w:kern w:val="2"/>
        </w:rPr>
        <w:t>日</w:t>
      </w:r>
    </w:p>
    <w:tbl>
      <w:tblPr>
        <w:tblpPr w:leftFromText="180" w:rightFromText="180" w:vertAnchor="text" w:tblpXSpec="center" w:tblpY="1"/>
        <w:tblOverlap w:val="never"/>
        <w:tblW w:w="14825"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14"/>
        <w:gridCol w:w="515"/>
        <w:gridCol w:w="515"/>
        <w:gridCol w:w="515"/>
        <w:gridCol w:w="425"/>
        <w:gridCol w:w="395"/>
        <w:gridCol w:w="370"/>
        <w:gridCol w:w="350"/>
        <w:gridCol w:w="381"/>
        <w:gridCol w:w="394"/>
        <w:gridCol w:w="480"/>
        <w:gridCol w:w="450"/>
        <w:gridCol w:w="480"/>
        <w:gridCol w:w="510"/>
        <w:gridCol w:w="540"/>
        <w:gridCol w:w="450"/>
        <w:gridCol w:w="495"/>
        <w:gridCol w:w="525"/>
        <w:gridCol w:w="465"/>
        <w:gridCol w:w="510"/>
        <w:gridCol w:w="540"/>
        <w:gridCol w:w="630"/>
        <w:gridCol w:w="540"/>
        <w:gridCol w:w="480"/>
        <w:gridCol w:w="525"/>
        <w:gridCol w:w="570"/>
        <w:gridCol w:w="555"/>
        <w:gridCol w:w="390"/>
        <w:gridCol w:w="656"/>
      </w:tblGrid>
      <w:tr w:rsidR="006978C0">
        <w:trPr>
          <w:trHeight w:val="237"/>
        </w:trPr>
        <w:tc>
          <w:tcPr>
            <w:tcW w:w="660" w:type="dxa"/>
            <w:vMerge w:val="restart"/>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填报单位</w:t>
            </w:r>
            <w:r>
              <w:rPr>
                <w:rFonts w:eastAsia="仿宋_GB2312"/>
                <w:b/>
                <w:bCs/>
                <w:kern w:val="0"/>
                <w:sz w:val="20"/>
                <w:szCs w:val="20"/>
                <w:lang w:bidi="ar"/>
              </w:rPr>
              <w:t xml:space="preserve">  </w:t>
            </w:r>
            <w:r>
              <w:rPr>
                <w:rFonts w:eastAsia="仿宋_GB2312"/>
                <w:b/>
                <w:bCs/>
                <w:kern w:val="0"/>
                <w:sz w:val="20"/>
                <w:szCs w:val="20"/>
                <w:lang w:bidi="ar"/>
              </w:rPr>
              <w:br/>
            </w:r>
            <w:r>
              <w:rPr>
                <w:rFonts w:eastAsia="仿宋_GB2312"/>
                <w:b/>
                <w:bCs/>
                <w:kern w:val="0"/>
                <w:sz w:val="20"/>
                <w:szCs w:val="20"/>
                <w:lang w:bidi="ar"/>
              </w:rPr>
              <w:t>类型</w:t>
            </w:r>
          </w:p>
        </w:tc>
        <w:tc>
          <w:tcPr>
            <w:tcW w:w="2059" w:type="dxa"/>
            <w:gridSpan w:val="4"/>
            <w:vMerge w:val="restart"/>
            <w:vAlign w:val="center"/>
          </w:tcPr>
          <w:p w:rsidR="006978C0" w:rsidRDefault="00064601">
            <w:pPr>
              <w:widowControl/>
              <w:jc w:val="center"/>
              <w:textAlignment w:val="center"/>
              <w:rPr>
                <w:rFonts w:eastAsia="仿宋_GB2312"/>
                <w:b/>
                <w:sz w:val="24"/>
              </w:rPr>
            </w:pPr>
            <w:r>
              <w:rPr>
                <w:rFonts w:eastAsia="仿宋_GB2312"/>
                <w:b/>
                <w:bCs/>
                <w:kern w:val="0"/>
                <w:sz w:val="22"/>
                <w:szCs w:val="22"/>
                <w:lang w:bidi="ar"/>
              </w:rPr>
              <w:t>完善</w:t>
            </w:r>
            <w:r>
              <w:rPr>
                <w:rFonts w:eastAsia="仿宋_GB2312"/>
                <w:b/>
                <w:bCs/>
                <w:kern w:val="0"/>
                <w:sz w:val="22"/>
                <w:szCs w:val="22"/>
                <w:lang w:bidi="ar"/>
              </w:rPr>
              <w:t>“</w:t>
            </w:r>
            <w:r>
              <w:rPr>
                <w:rFonts w:eastAsia="仿宋_GB2312"/>
                <w:b/>
                <w:bCs/>
                <w:kern w:val="0"/>
                <w:sz w:val="22"/>
                <w:szCs w:val="22"/>
                <w:lang w:bidi="ar"/>
              </w:rPr>
              <w:t>四项规范</w:t>
            </w:r>
            <w:r>
              <w:rPr>
                <w:rFonts w:eastAsia="仿宋_GB2312"/>
                <w:b/>
                <w:bCs/>
                <w:kern w:val="0"/>
                <w:sz w:val="22"/>
                <w:szCs w:val="22"/>
                <w:lang w:bidi="ar"/>
              </w:rPr>
              <w:t>”</w:t>
            </w:r>
            <w:r>
              <w:rPr>
                <w:rFonts w:eastAsia="仿宋_GB2312"/>
                <w:b/>
                <w:bCs/>
                <w:kern w:val="0"/>
                <w:sz w:val="22"/>
                <w:szCs w:val="22"/>
                <w:lang w:bidi="ar"/>
              </w:rPr>
              <w:t>（份）</w:t>
            </w:r>
          </w:p>
        </w:tc>
        <w:tc>
          <w:tcPr>
            <w:tcW w:w="7220" w:type="dxa"/>
            <w:gridSpan w:val="16"/>
            <w:vAlign w:val="center"/>
          </w:tcPr>
          <w:p w:rsidR="006978C0" w:rsidRDefault="00064601">
            <w:pPr>
              <w:widowControl/>
              <w:jc w:val="center"/>
              <w:textAlignment w:val="center"/>
              <w:rPr>
                <w:rFonts w:eastAsia="仿宋_GB2312"/>
                <w:b/>
                <w:sz w:val="24"/>
              </w:rPr>
            </w:pPr>
            <w:r>
              <w:rPr>
                <w:rFonts w:eastAsia="仿宋_GB2312"/>
                <w:b/>
                <w:bCs/>
                <w:kern w:val="0"/>
                <w:sz w:val="22"/>
                <w:szCs w:val="22"/>
                <w:lang w:bidi="ar"/>
              </w:rPr>
              <w:t>执法激励约束</w:t>
            </w:r>
          </w:p>
        </w:tc>
        <w:tc>
          <w:tcPr>
            <w:tcW w:w="4886" w:type="dxa"/>
            <w:gridSpan w:val="9"/>
            <w:vAlign w:val="center"/>
          </w:tcPr>
          <w:p w:rsidR="006978C0" w:rsidRDefault="00064601">
            <w:pPr>
              <w:widowControl/>
              <w:jc w:val="center"/>
              <w:textAlignment w:val="center"/>
              <w:rPr>
                <w:rFonts w:eastAsia="仿宋_GB2312"/>
                <w:b/>
                <w:sz w:val="24"/>
              </w:rPr>
            </w:pPr>
            <w:r>
              <w:rPr>
                <w:rFonts w:eastAsia="仿宋_GB2312"/>
                <w:b/>
                <w:bCs/>
                <w:kern w:val="0"/>
                <w:sz w:val="22"/>
                <w:szCs w:val="22"/>
                <w:lang w:bidi="ar"/>
              </w:rPr>
              <w:t xml:space="preserve"> </w:t>
            </w:r>
            <w:r>
              <w:rPr>
                <w:rFonts w:eastAsia="仿宋_GB2312"/>
                <w:b/>
                <w:bCs/>
                <w:kern w:val="0"/>
                <w:sz w:val="22"/>
                <w:szCs w:val="22"/>
                <w:lang w:bidi="ar"/>
              </w:rPr>
              <w:t>企业内部激励</w:t>
            </w:r>
          </w:p>
        </w:tc>
      </w:tr>
      <w:tr w:rsidR="006978C0">
        <w:trPr>
          <w:trHeight w:val="733"/>
        </w:trPr>
        <w:tc>
          <w:tcPr>
            <w:tcW w:w="660" w:type="dxa"/>
            <w:vMerge/>
            <w:vAlign w:val="center"/>
          </w:tcPr>
          <w:p w:rsidR="006978C0" w:rsidRDefault="006978C0">
            <w:pPr>
              <w:jc w:val="center"/>
              <w:rPr>
                <w:rFonts w:eastAsia="仿宋_GB2312"/>
                <w:b/>
                <w:sz w:val="24"/>
              </w:rPr>
            </w:pPr>
          </w:p>
        </w:tc>
        <w:tc>
          <w:tcPr>
            <w:tcW w:w="2059" w:type="dxa"/>
            <w:gridSpan w:val="4"/>
            <w:vMerge/>
            <w:vAlign w:val="center"/>
          </w:tcPr>
          <w:p w:rsidR="006978C0" w:rsidRDefault="006978C0">
            <w:pPr>
              <w:jc w:val="center"/>
              <w:rPr>
                <w:rFonts w:eastAsia="仿宋_GB2312"/>
                <w:b/>
                <w:sz w:val="24"/>
              </w:rPr>
            </w:pPr>
          </w:p>
        </w:tc>
        <w:tc>
          <w:tcPr>
            <w:tcW w:w="425" w:type="dxa"/>
            <w:vMerge w:val="restart"/>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检查企业（家次）</w:t>
            </w:r>
          </w:p>
        </w:tc>
        <w:tc>
          <w:tcPr>
            <w:tcW w:w="395"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发现隐患（条）</w:t>
            </w:r>
          </w:p>
        </w:tc>
        <w:tc>
          <w:tcPr>
            <w:tcW w:w="370"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督促整改隐患（条）</w:t>
            </w:r>
          </w:p>
        </w:tc>
        <w:tc>
          <w:tcPr>
            <w:tcW w:w="1125" w:type="dxa"/>
            <w:gridSpan w:val="3"/>
            <w:vAlign w:val="center"/>
          </w:tcPr>
          <w:p w:rsidR="006978C0" w:rsidRDefault="00064601">
            <w:pPr>
              <w:widowControl/>
              <w:jc w:val="center"/>
              <w:textAlignment w:val="center"/>
              <w:rPr>
                <w:rFonts w:eastAsia="仿宋_GB2312"/>
              </w:rPr>
            </w:pPr>
            <w:r>
              <w:rPr>
                <w:rFonts w:eastAsia="仿宋_GB2312"/>
                <w:b/>
                <w:bCs/>
                <w:kern w:val="0"/>
                <w:sz w:val="20"/>
                <w:szCs w:val="20"/>
                <w:lang w:bidi="ar"/>
              </w:rPr>
              <w:t>重大隐</w:t>
            </w:r>
            <w:r>
              <w:rPr>
                <w:rFonts w:eastAsia="仿宋_GB2312"/>
                <w:b/>
                <w:bCs/>
                <w:kern w:val="0"/>
                <w:sz w:val="20"/>
                <w:szCs w:val="20"/>
                <w:lang w:bidi="ar"/>
              </w:rPr>
              <w:br/>
            </w:r>
            <w:r>
              <w:rPr>
                <w:rFonts w:eastAsia="仿宋_GB2312"/>
                <w:b/>
                <w:bCs/>
                <w:kern w:val="0"/>
                <w:sz w:val="20"/>
                <w:szCs w:val="20"/>
                <w:lang w:bidi="ar"/>
              </w:rPr>
              <w:t>患挂牌</w:t>
            </w:r>
            <w:r>
              <w:rPr>
                <w:rFonts w:eastAsia="仿宋_GB2312"/>
                <w:b/>
                <w:bCs/>
                <w:kern w:val="0"/>
                <w:sz w:val="20"/>
                <w:szCs w:val="20"/>
                <w:lang w:bidi="ar"/>
              </w:rPr>
              <w:br/>
            </w:r>
            <w:r>
              <w:rPr>
                <w:rFonts w:eastAsia="仿宋_GB2312"/>
                <w:b/>
                <w:bCs/>
                <w:kern w:val="0"/>
                <w:sz w:val="20"/>
                <w:szCs w:val="20"/>
                <w:lang w:bidi="ar"/>
              </w:rPr>
              <w:t>督办</w:t>
            </w:r>
          </w:p>
        </w:tc>
        <w:tc>
          <w:tcPr>
            <w:tcW w:w="930" w:type="dxa"/>
            <w:gridSpan w:val="2"/>
            <w:vAlign w:val="center"/>
          </w:tcPr>
          <w:p w:rsidR="006978C0" w:rsidRDefault="00064601">
            <w:pPr>
              <w:widowControl/>
              <w:jc w:val="center"/>
              <w:textAlignment w:val="center"/>
              <w:rPr>
                <w:rFonts w:eastAsia="仿宋_GB2312"/>
              </w:rPr>
            </w:pPr>
            <w:r>
              <w:rPr>
                <w:rFonts w:eastAsia="仿宋_GB2312"/>
                <w:b/>
                <w:bCs/>
                <w:kern w:val="0"/>
                <w:sz w:val="20"/>
                <w:szCs w:val="20"/>
                <w:lang w:bidi="ar"/>
              </w:rPr>
              <w:t>罚款</w:t>
            </w:r>
          </w:p>
        </w:tc>
        <w:tc>
          <w:tcPr>
            <w:tcW w:w="480" w:type="dxa"/>
            <w:vMerge w:val="restart"/>
            <w:textDirection w:val="tbRlV"/>
            <w:vAlign w:val="center"/>
          </w:tcPr>
          <w:p w:rsidR="006978C0" w:rsidRDefault="00064601">
            <w:pPr>
              <w:widowControl/>
              <w:jc w:val="center"/>
              <w:textAlignment w:val="center"/>
              <w:rPr>
                <w:rFonts w:eastAsia="仿宋_GB2312"/>
                <w:b/>
                <w:sz w:val="24"/>
              </w:rPr>
            </w:pPr>
            <w:r>
              <w:rPr>
                <w:rFonts w:eastAsia="仿宋_GB2312"/>
                <w:b/>
                <w:bCs/>
                <w:kern w:val="0"/>
                <w:sz w:val="18"/>
                <w:szCs w:val="18"/>
                <w:lang w:bidi="ar"/>
              </w:rPr>
              <w:t>责令停产停业整顿（家次）</w:t>
            </w:r>
          </w:p>
        </w:tc>
        <w:tc>
          <w:tcPr>
            <w:tcW w:w="510"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6"/>
                <w:szCs w:val="16"/>
                <w:lang w:bidi="ar"/>
              </w:rPr>
              <w:t>暂扣或吊销证照企业（家次）</w:t>
            </w:r>
          </w:p>
        </w:tc>
        <w:tc>
          <w:tcPr>
            <w:tcW w:w="540"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取缔关闭企业（家次）</w:t>
            </w:r>
          </w:p>
        </w:tc>
        <w:tc>
          <w:tcPr>
            <w:tcW w:w="450"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移送司法机关（人次）</w:t>
            </w:r>
          </w:p>
        </w:tc>
        <w:tc>
          <w:tcPr>
            <w:tcW w:w="495"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曝光典型案例企业（家次）</w:t>
            </w:r>
          </w:p>
        </w:tc>
        <w:tc>
          <w:tcPr>
            <w:tcW w:w="525"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约谈警示企业（家次）</w:t>
            </w:r>
          </w:p>
        </w:tc>
        <w:tc>
          <w:tcPr>
            <w:tcW w:w="465"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激励单位（家次）</w:t>
            </w:r>
          </w:p>
        </w:tc>
        <w:tc>
          <w:tcPr>
            <w:tcW w:w="510" w:type="dxa"/>
            <w:vMerge w:val="restart"/>
            <w:textDirection w:val="tbRlV"/>
            <w:vAlign w:val="center"/>
          </w:tcPr>
          <w:p w:rsidR="006978C0" w:rsidRDefault="00064601">
            <w:pPr>
              <w:widowControl/>
              <w:jc w:val="center"/>
              <w:textAlignment w:val="center"/>
              <w:rPr>
                <w:rFonts w:eastAsia="仿宋_GB2312"/>
              </w:rPr>
            </w:pPr>
            <w:r>
              <w:rPr>
                <w:rFonts w:eastAsia="仿宋_GB2312"/>
                <w:b/>
                <w:bCs/>
                <w:kern w:val="0"/>
                <w:sz w:val="18"/>
                <w:szCs w:val="18"/>
                <w:lang w:bidi="ar"/>
              </w:rPr>
              <w:t>约束单位（家次）</w:t>
            </w:r>
          </w:p>
        </w:tc>
        <w:tc>
          <w:tcPr>
            <w:tcW w:w="2190" w:type="dxa"/>
            <w:gridSpan w:val="4"/>
            <w:vAlign w:val="center"/>
          </w:tcPr>
          <w:p w:rsidR="006978C0" w:rsidRDefault="00064601">
            <w:pPr>
              <w:widowControl/>
              <w:jc w:val="center"/>
              <w:textAlignment w:val="center"/>
              <w:rPr>
                <w:rFonts w:eastAsia="仿宋_GB2312"/>
                <w:b/>
                <w:bCs/>
                <w:kern w:val="0"/>
                <w:sz w:val="20"/>
                <w:szCs w:val="20"/>
                <w:lang w:bidi="ar"/>
              </w:rPr>
            </w:pPr>
            <w:r>
              <w:rPr>
                <w:rFonts w:eastAsia="仿宋_GB2312"/>
                <w:b/>
                <w:bCs/>
                <w:kern w:val="0"/>
                <w:sz w:val="20"/>
                <w:szCs w:val="20"/>
                <w:lang w:bidi="ar"/>
              </w:rPr>
              <w:t>落实全员责任制</w:t>
            </w:r>
          </w:p>
          <w:p w:rsidR="006978C0" w:rsidRDefault="00064601">
            <w:pPr>
              <w:widowControl/>
              <w:jc w:val="center"/>
              <w:textAlignment w:val="center"/>
              <w:rPr>
                <w:rFonts w:eastAsia="仿宋_GB2312"/>
                <w:b/>
                <w:sz w:val="24"/>
              </w:rPr>
            </w:pPr>
            <w:r>
              <w:rPr>
                <w:rFonts w:eastAsia="仿宋_GB2312"/>
                <w:b/>
                <w:bCs/>
                <w:kern w:val="0"/>
                <w:sz w:val="20"/>
                <w:szCs w:val="20"/>
                <w:lang w:bidi="ar"/>
              </w:rPr>
              <w:t>年度考核</w:t>
            </w:r>
          </w:p>
        </w:tc>
        <w:tc>
          <w:tcPr>
            <w:tcW w:w="2696" w:type="dxa"/>
            <w:gridSpan w:val="5"/>
            <w:vAlign w:val="center"/>
          </w:tcPr>
          <w:p w:rsidR="006978C0" w:rsidRDefault="00064601">
            <w:pPr>
              <w:widowControl/>
              <w:jc w:val="center"/>
              <w:textAlignment w:val="center"/>
              <w:rPr>
                <w:rFonts w:eastAsia="仿宋_GB2312"/>
                <w:b/>
                <w:bCs/>
                <w:kern w:val="0"/>
                <w:sz w:val="20"/>
                <w:szCs w:val="20"/>
                <w:lang w:bidi="ar"/>
              </w:rPr>
            </w:pPr>
            <w:r>
              <w:rPr>
                <w:rFonts w:eastAsia="仿宋_GB2312"/>
                <w:b/>
                <w:bCs/>
                <w:kern w:val="0"/>
                <w:sz w:val="20"/>
                <w:szCs w:val="20"/>
                <w:lang w:bidi="ar"/>
              </w:rPr>
              <w:t>建立事故隐患内部报告</w:t>
            </w:r>
          </w:p>
          <w:p w:rsidR="006978C0" w:rsidRDefault="00064601">
            <w:pPr>
              <w:widowControl/>
              <w:jc w:val="center"/>
              <w:textAlignment w:val="center"/>
              <w:rPr>
                <w:rFonts w:eastAsia="仿宋_GB2312"/>
                <w:b/>
                <w:sz w:val="24"/>
              </w:rPr>
            </w:pPr>
            <w:r>
              <w:rPr>
                <w:rFonts w:eastAsia="仿宋_GB2312"/>
                <w:b/>
                <w:bCs/>
                <w:kern w:val="0"/>
                <w:sz w:val="20"/>
                <w:szCs w:val="20"/>
                <w:lang w:bidi="ar"/>
              </w:rPr>
              <w:t>奖励机制</w:t>
            </w:r>
          </w:p>
        </w:tc>
      </w:tr>
      <w:tr w:rsidR="006978C0">
        <w:trPr>
          <w:cantSplit/>
          <w:trHeight w:val="2479"/>
        </w:trPr>
        <w:tc>
          <w:tcPr>
            <w:tcW w:w="660" w:type="dxa"/>
            <w:vMerge/>
            <w:vAlign w:val="center"/>
          </w:tcPr>
          <w:p w:rsidR="006978C0" w:rsidRDefault="006978C0">
            <w:pPr>
              <w:jc w:val="center"/>
              <w:rPr>
                <w:rFonts w:eastAsia="仿宋_GB2312"/>
                <w:b/>
                <w:sz w:val="24"/>
              </w:rPr>
            </w:pPr>
          </w:p>
        </w:tc>
        <w:tc>
          <w:tcPr>
            <w:tcW w:w="514"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安全检查清单︵份︶</w:t>
            </w:r>
          </w:p>
        </w:tc>
        <w:tc>
          <w:tcPr>
            <w:tcW w:w="515"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达标细则（份）</w:t>
            </w:r>
          </w:p>
        </w:tc>
        <w:tc>
          <w:tcPr>
            <w:tcW w:w="515"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标准化运行提升指南（份）</w:t>
            </w:r>
          </w:p>
        </w:tc>
        <w:tc>
          <w:tcPr>
            <w:tcW w:w="515" w:type="dxa"/>
            <w:textDirection w:val="tbRlV"/>
            <w:vAlign w:val="center"/>
          </w:tcPr>
          <w:p w:rsidR="006978C0" w:rsidRDefault="00064601">
            <w:pPr>
              <w:widowControl/>
              <w:jc w:val="center"/>
              <w:textAlignment w:val="center"/>
              <w:rPr>
                <w:rFonts w:eastAsia="仿宋_GB2312"/>
                <w:b/>
                <w:sz w:val="24"/>
              </w:rPr>
            </w:pPr>
            <w:proofErr w:type="gramStart"/>
            <w:r>
              <w:rPr>
                <w:rFonts w:eastAsia="仿宋_GB2312"/>
                <w:b/>
                <w:bCs/>
                <w:kern w:val="0"/>
                <w:sz w:val="20"/>
                <w:szCs w:val="20"/>
                <w:lang w:bidi="ar"/>
              </w:rPr>
              <w:t>网格员</w:t>
            </w:r>
            <w:proofErr w:type="gramEnd"/>
            <w:r>
              <w:rPr>
                <w:rFonts w:eastAsia="仿宋_GB2312"/>
                <w:b/>
                <w:bCs/>
                <w:kern w:val="0"/>
                <w:sz w:val="20"/>
                <w:szCs w:val="20"/>
                <w:lang w:bidi="ar"/>
              </w:rPr>
              <w:t>检查导则（份）</w:t>
            </w:r>
          </w:p>
        </w:tc>
        <w:tc>
          <w:tcPr>
            <w:tcW w:w="425" w:type="dxa"/>
            <w:vMerge/>
            <w:textDirection w:val="tbRlV"/>
            <w:vAlign w:val="center"/>
          </w:tcPr>
          <w:p w:rsidR="006978C0" w:rsidRDefault="006978C0">
            <w:pPr>
              <w:jc w:val="center"/>
              <w:rPr>
                <w:rFonts w:eastAsia="仿宋_GB2312"/>
                <w:b/>
                <w:sz w:val="24"/>
              </w:rPr>
            </w:pPr>
          </w:p>
        </w:tc>
        <w:tc>
          <w:tcPr>
            <w:tcW w:w="395" w:type="dxa"/>
            <w:vMerge/>
            <w:textDirection w:val="tbRlV"/>
            <w:vAlign w:val="center"/>
          </w:tcPr>
          <w:p w:rsidR="006978C0" w:rsidRDefault="006978C0">
            <w:pPr>
              <w:jc w:val="center"/>
              <w:rPr>
                <w:rFonts w:eastAsia="仿宋_GB2312"/>
                <w:b/>
                <w:sz w:val="24"/>
              </w:rPr>
            </w:pPr>
          </w:p>
        </w:tc>
        <w:tc>
          <w:tcPr>
            <w:tcW w:w="370" w:type="dxa"/>
            <w:vMerge/>
            <w:textDirection w:val="tbRlV"/>
            <w:vAlign w:val="center"/>
          </w:tcPr>
          <w:p w:rsidR="006978C0" w:rsidRDefault="006978C0">
            <w:pPr>
              <w:jc w:val="center"/>
              <w:rPr>
                <w:rFonts w:eastAsia="仿宋_GB2312"/>
              </w:rPr>
            </w:pPr>
          </w:p>
        </w:tc>
        <w:tc>
          <w:tcPr>
            <w:tcW w:w="350" w:type="dxa"/>
            <w:textDirection w:val="tbRlV"/>
            <w:vAlign w:val="center"/>
          </w:tcPr>
          <w:p w:rsidR="006978C0" w:rsidRDefault="00064601">
            <w:pPr>
              <w:widowControl/>
              <w:jc w:val="center"/>
              <w:textAlignment w:val="center"/>
              <w:rPr>
                <w:rFonts w:eastAsia="仿宋_GB2312"/>
              </w:rPr>
            </w:pPr>
            <w:r>
              <w:rPr>
                <w:rFonts w:eastAsia="仿宋_GB2312"/>
                <w:b/>
                <w:bCs/>
                <w:kern w:val="0"/>
                <w:sz w:val="20"/>
                <w:szCs w:val="20"/>
                <w:lang w:bidi="ar"/>
              </w:rPr>
              <w:t>企业数（家次</w:t>
            </w:r>
            <w:r>
              <w:rPr>
                <w:rFonts w:eastAsia="仿宋_GB2312"/>
              </w:rPr>
              <w:t>）</w:t>
            </w:r>
          </w:p>
        </w:tc>
        <w:tc>
          <w:tcPr>
            <w:tcW w:w="381" w:type="dxa"/>
            <w:textDirection w:val="tbRlV"/>
            <w:vAlign w:val="center"/>
          </w:tcPr>
          <w:p w:rsidR="006978C0" w:rsidRDefault="00064601">
            <w:pPr>
              <w:widowControl/>
              <w:jc w:val="center"/>
              <w:textAlignment w:val="center"/>
              <w:rPr>
                <w:rFonts w:eastAsia="仿宋_GB2312"/>
                <w:b/>
                <w:bCs/>
                <w:kern w:val="0"/>
                <w:sz w:val="20"/>
                <w:szCs w:val="20"/>
                <w:lang w:bidi="ar"/>
              </w:rPr>
            </w:pPr>
            <w:r>
              <w:rPr>
                <w:rFonts w:eastAsia="仿宋_GB2312"/>
                <w:b/>
                <w:bCs/>
                <w:kern w:val="0"/>
                <w:sz w:val="20"/>
                <w:szCs w:val="20"/>
                <w:lang w:bidi="ar"/>
              </w:rPr>
              <w:t>隐患数（条）</w:t>
            </w:r>
          </w:p>
        </w:tc>
        <w:tc>
          <w:tcPr>
            <w:tcW w:w="394" w:type="dxa"/>
            <w:textDirection w:val="tbRlV"/>
            <w:vAlign w:val="center"/>
          </w:tcPr>
          <w:p w:rsidR="006978C0" w:rsidRDefault="00064601">
            <w:pPr>
              <w:widowControl/>
              <w:jc w:val="center"/>
              <w:textAlignment w:val="center"/>
              <w:rPr>
                <w:rFonts w:eastAsia="仿宋_GB2312"/>
                <w:b/>
                <w:bCs/>
                <w:kern w:val="0"/>
                <w:sz w:val="20"/>
                <w:szCs w:val="20"/>
                <w:lang w:bidi="ar"/>
              </w:rPr>
            </w:pPr>
            <w:r>
              <w:rPr>
                <w:rFonts w:eastAsia="仿宋_GB2312"/>
                <w:b/>
                <w:bCs/>
                <w:kern w:val="0"/>
                <w:sz w:val="20"/>
                <w:szCs w:val="20"/>
                <w:lang w:bidi="ar"/>
              </w:rPr>
              <w:t>隐患整改数（条）</w:t>
            </w:r>
          </w:p>
        </w:tc>
        <w:tc>
          <w:tcPr>
            <w:tcW w:w="480" w:type="dxa"/>
            <w:textDirection w:val="tbRlV"/>
            <w:vAlign w:val="center"/>
          </w:tcPr>
          <w:p w:rsidR="006978C0" w:rsidRDefault="00064601">
            <w:pPr>
              <w:widowControl/>
              <w:jc w:val="center"/>
              <w:textAlignment w:val="center"/>
              <w:rPr>
                <w:rFonts w:eastAsia="仿宋_GB2312"/>
                <w:b/>
                <w:spacing w:val="20"/>
                <w:kern w:val="0"/>
                <w:sz w:val="24"/>
              </w:rPr>
            </w:pPr>
            <w:r>
              <w:rPr>
                <w:rFonts w:eastAsia="仿宋_GB2312"/>
                <w:b/>
                <w:bCs/>
                <w:kern w:val="0"/>
                <w:sz w:val="20"/>
                <w:szCs w:val="20"/>
                <w:lang w:bidi="ar"/>
              </w:rPr>
              <w:t>企业数（家次）</w:t>
            </w:r>
          </w:p>
        </w:tc>
        <w:tc>
          <w:tcPr>
            <w:tcW w:w="450" w:type="dxa"/>
            <w:textDirection w:val="tbRlV"/>
            <w:vAlign w:val="center"/>
          </w:tcPr>
          <w:p w:rsidR="006978C0" w:rsidRDefault="00064601">
            <w:pPr>
              <w:widowControl/>
              <w:jc w:val="center"/>
              <w:textAlignment w:val="center"/>
              <w:rPr>
                <w:rFonts w:eastAsia="仿宋_GB2312"/>
                <w:b/>
                <w:spacing w:val="20"/>
                <w:kern w:val="0"/>
                <w:sz w:val="24"/>
              </w:rPr>
            </w:pPr>
            <w:r>
              <w:rPr>
                <w:rFonts w:eastAsia="仿宋_GB2312"/>
                <w:b/>
                <w:bCs/>
                <w:kern w:val="0"/>
                <w:sz w:val="20"/>
                <w:szCs w:val="20"/>
                <w:lang w:bidi="ar"/>
              </w:rPr>
              <w:t>金额（万元）</w:t>
            </w:r>
          </w:p>
        </w:tc>
        <w:tc>
          <w:tcPr>
            <w:tcW w:w="480" w:type="dxa"/>
            <w:vMerge/>
            <w:textDirection w:val="tbRlV"/>
            <w:vAlign w:val="center"/>
          </w:tcPr>
          <w:p w:rsidR="006978C0" w:rsidRDefault="006978C0">
            <w:pPr>
              <w:jc w:val="center"/>
              <w:rPr>
                <w:rFonts w:eastAsia="仿宋_GB2312"/>
              </w:rPr>
            </w:pPr>
          </w:p>
        </w:tc>
        <w:tc>
          <w:tcPr>
            <w:tcW w:w="510" w:type="dxa"/>
            <w:vMerge/>
            <w:textDirection w:val="tbRlV"/>
            <w:vAlign w:val="center"/>
          </w:tcPr>
          <w:p w:rsidR="006978C0" w:rsidRDefault="006978C0">
            <w:pPr>
              <w:jc w:val="center"/>
              <w:rPr>
                <w:rFonts w:eastAsia="仿宋_GB2312"/>
                <w:b/>
                <w:spacing w:val="20"/>
                <w:kern w:val="0"/>
                <w:sz w:val="24"/>
              </w:rPr>
            </w:pPr>
          </w:p>
        </w:tc>
        <w:tc>
          <w:tcPr>
            <w:tcW w:w="540" w:type="dxa"/>
            <w:vMerge/>
            <w:textDirection w:val="tbRlV"/>
            <w:vAlign w:val="center"/>
          </w:tcPr>
          <w:p w:rsidR="006978C0" w:rsidRDefault="006978C0">
            <w:pPr>
              <w:jc w:val="center"/>
              <w:rPr>
                <w:rFonts w:eastAsia="仿宋_GB2312"/>
              </w:rPr>
            </w:pPr>
          </w:p>
        </w:tc>
        <w:tc>
          <w:tcPr>
            <w:tcW w:w="450" w:type="dxa"/>
            <w:vMerge/>
            <w:textDirection w:val="tbRlV"/>
            <w:vAlign w:val="center"/>
          </w:tcPr>
          <w:p w:rsidR="006978C0" w:rsidRDefault="006978C0">
            <w:pPr>
              <w:jc w:val="center"/>
              <w:rPr>
                <w:rFonts w:eastAsia="仿宋_GB2312"/>
                <w:b/>
                <w:spacing w:val="20"/>
                <w:kern w:val="0"/>
                <w:sz w:val="24"/>
              </w:rPr>
            </w:pPr>
          </w:p>
        </w:tc>
        <w:tc>
          <w:tcPr>
            <w:tcW w:w="495" w:type="dxa"/>
            <w:vMerge/>
            <w:textDirection w:val="tbRlV"/>
            <w:vAlign w:val="center"/>
          </w:tcPr>
          <w:p w:rsidR="006978C0" w:rsidRDefault="006978C0">
            <w:pPr>
              <w:jc w:val="center"/>
              <w:rPr>
                <w:rFonts w:eastAsia="仿宋_GB2312"/>
                <w:b/>
                <w:spacing w:val="20"/>
                <w:kern w:val="0"/>
                <w:sz w:val="24"/>
              </w:rPr>
            </w:pPr>
          </w:p>
        </w:tc>
        <w:tc>
          <w:tcPr>
            <w:tcW w:w="525" w:type="dxa"/>
            <w:vMerge/>
            <w:textDirection w:val="tbRlV"/>
            <w:vAlign w:val="center"/>
          </w:tcPr>
          <w:p w:rsidR="006978C0" w:rsidRDefault="006978C0">
            <w:pPr>
              <w:jc w:val="center"/>
              <w:rPr>
                <w:rFonts w:eastAsia="仿宋_GB2312"/>
              </w:rPr>
            </w:pPr>
          </w:p>
        </w:tc>
        <w:tc>
          <w:tcPr>
            <w:tcW w:w="465" w:type="dxa"/>
            <w:vMerge/>
            <w:textDirection w:val="tbRlV"/>
            <w:vAlign w:val="center"/>
          </w:tcPr>
          <w:p w:rsidR="006978C0" w:rsidRDefault="006978C0">
            <w:pPr>
              <w:jc w:val="center"/>
              <w:rPr>
                <w:rFonts w:eastAsia="仿宋_GB2312"/>
              </w:rPr>
            </w:pPr>
          </w:p>
        </w:tc>
        <w:tc>
          <w:tcPr>
            <w:tcW w:w="510" w:type="dxa"/>
            <w:vMerge/>
            <w:textDirection w:val="tbRlV"/>
            <w:vAlign w:val="center"/>
          </w:tcPr>
          <w:p w:rsidR="006978C0" w:rsidRDefault="006978C0">
            <w:pPr>
              <w:jc w:val="center"/>
              <w:rPr>
                <w:rFonts w:eastAsia="仿宋_GB2312"/>
              </w:rPr>
            </w:pPr>
          </w:p>
        </w:tc>
        <w:tc>
          <w:tcPr>
            <w:tcW w:w="540"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企业数量（家）</w:t>
            </w:r>
          </w:p>
        </w:tc>
        <w:tc>
          <w:tcPr>
            <w:tcW w:w="630"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兑现奖励企业数量（家）</w:t>
            </w:r>
          </w:p>
        </w:tc>
        <w:tc>
          <w:tcPr>
            <w:tcW w:w="540"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兑现奖励资金（万元）</w:t>
            </w:r>
          </w:p>
        </w:tc>
        <w:tc>
          <w:tcPr>
            <w:tcW w:w="480" w:type="dxa"/>
            <w:textDirection w:val="tbRlV"/>
            <w:vAlign w:val="center"/>
          </w:tcPr>
          <w:p w:rsidR="006978C0" w:rsidRDefault="00064601">
            <w:pPr>
              <w:widowControl/>
              <w:jc w:val="center"/>
              <w:textAlignment w:val="center"/>
              <w:rPr>
                <w:rFonts w:eastAsia="仿宋_GB2312"/>
                <w:b/>
                <w:sz w:val="24"/>
              </w:rPr>
            </w:pPr>
            <w:r>
              <w:rPr>
                <w:rFonts w:eastAsia="仿宋_GB2312"/>
                <w:b/>
                <w:bCs/>
                <w:kern w:val="0"/>
                <w:sz w:val="20"/>
                <w:szCs w:val="20"/>
                <w:lang w:bidi="ar"/>
              </w:rPr>
              <w:t>获得奖励岗位（</w:t>
            </w:r>
            <w:proofErr w:type="gramStart"/>
            <w:r>
              <w:rPr>
                <w:rFonts w:eastAsia="仿宋_GB2312"/>
                <w:b/>
                <w:bCs/>
                <w:kern w:val="0"/>
                <w:sz w:val="20"/>
                <w:szCs w:val="20"/>
                <w:lang w:bidi="ar"/>
              </w:rPr>
              <w:t>个</w:t>
            </w:r>
            <w:proofErr w:type="gramEnd"/>
            <w:r>
              <w:rPr>
                <w:rFonts w:eastAsia="仿宋_GB2312"/>
                <w:b/>
                <w:bCs/>
                <w:kern w:val="0"/>
                <w:sz w:val="20"/>
                <w:szCs w:val="20"/>
                <w:lang w:bidi="ar"/>
              </w:rPr>
              <w:t>）</w:t>
            </w:r>
          </w:p>
        </w:tc>
        <w:tc>
          <w:tcPr>
            <w:tcW w:w="525" w:type="dxa"/>
            <w:textDirection w:val="tbRlV"/>
            <w:vAlign w:val="center"/>
          </w:tcPr>
          <w:p w:rsidR="006978C0" w:rsidRDefault="00064601">
            <w:pPr>
              <w:widowControl/>
              <w:jc w:val="center"/>
              <w:textAlignment w:val="center"/>
              <w:rPr>
                <w:rFonts w:eastAsia="仿宋_GB2312"/>
                <w:sz w:val="24"/>
              </w:rPr>
            </w:pPr>
            <w:r>
              <w:rPr>
                <w:rFonts w:eastAsia="仿宋_GB2312"/>
                <w:b/>
                <w:bCs/>
                <w:kern w:val="0"/>
                <w:sz w:val="20"/>
                <w:szCs w:val="20"/>
                <w:lang w:bidi="ar"/>
              </w:rPr>
              <w:t>企业数量（家）</w:t>
            </w:r>
          </w:p>
        </w:tc>
        <w:tc>
          <w:tcPr>
            <w:tcW w:w="570" w:type="dxa"/>
            <w:textDirection w:val="tbRlV"/>
            <w:vAlign w:val="center"/>
          </w:tcPr>
          <w:p w:rsidR="006978C0" w:rsidRDefault="00064601">
            <w:pPr>
              <w:widowControl/>
              <w:jc w:val="center"/>
              <w:textAlignment w:val="center"/>
              <w:rPr>
                <w:rFonts w:eastAsia="仿宋_GB2312"/>
                <w:sz w:val="24"/>
              </w:rPr>
            </w:pPr>
            <w:r>
              <w:rPr>
                <w:rFonts w:eastAsia="仿宋_GB2312"/>
                <w:b/>
                <w:bCs/>
                <w:kern w:val="0"/>
                <w:sz w:val="20"/>
                <w:szCs w:val="20"/>
                <w:lang w:bidi="ar"/>
              </w:rPr>
              <w:t>兑现奖励企业数量（家）</w:t>
            </w:r>
          </w:p>
        </w:tc>
        <w:tc>
          <w:tcPr>
            <w:tcW w:w="555" w:type="dxa"/>
            <w:textDirection w:val="tbRlV"/>
            <w:vAlign w:val="center"/>
          </w:tcPr>
          <w:p w:rsidR="006978C0" w:rsidRDefault="00064601">
            <w:pPr>
              <w:widowControl/>
              <w:jc w:val="center"/>
              <w:textAlignment w:val="center"/>
              <w:rPr>
                <w:rFonts w:eastAsia="仿宋_GB2312"/>
                <w:sz w:val="24"/>
              </w:rPr>
            </w:pPr>
            <w:r>
              <w:rPr>
                <w:rFonts w:eastAsia="仿宋_GB2312"/>
                <w:b/>
                <w:bCs/>
                <w:kern w:val="0"/>
                <w:sz w:val="20"/>
                <w:szCs w:val="20"/>
                <w:lang w:bidi="ar"/>
              </w:rPr>
              <w:t>兑现奖励资金（万元）</w:t>
            </w:r>
          </w:p>
        </w:tc>
        <w:tc>
          <w:tcPr>
            <w:tcW w:w="390" w:type="dxa"/>
            <w:textDirection w:val="tbRlV"/>
            <w:vAlign w:val="center"/>
          </w:tcPr>
          <w:p w:rsidR="006978C0" w:rsidRDefault="00064601">
            <w:pPr>
              <w:widowControl/>
              <w:jc w:val="center"/>
              <w:textAlignment w:val="center"/>
              <w:rPr>
                <w:rFonts w:eastAsia="仿宋_GB2312"/>
                <w:sz w:val="24"/>
              </w:rPr>
            </w:pPr>
            <w:r>
              <w:rPr>
                <w:rFonts w:eastAsia="仿宋_GB2312"/>
                <w:b/>
                <w:bCs/>
                <w:kern w:val="0"/>
                <w:sz w:val="20"/>
                <w:szCs w:val="20"/>
                <w:lang w:bidi="ar"/>
              </w:rPr>
              <w:t>获得奖励人次</w:t>
            </w:r>
          </w:p>
        </w:tc>
        <w:tc>
          <w:tcPr>
            <w:tcW w:w="656" w:type="dxa"/>
            <w:textDirection w:val="tbRlV"/>
            <w:vAlign w:val="center"/>
          </w:tcPr>
          <w:p w:rsidR="006978C0" w:rsidRDefault="00064601">
            <w:pPr>
              <w:widowControl/>
              <w:jc w:val="center"/>
              <w:textAlignment w:val="center"/>
              <w:rPr>
                <w:rFonts w:eastAsia="仿宋_GB2312"/>
                <w:sz w:val="24"/>
              </w:rPr>
            </w:pPr>
            <w:r>
              <w:rPr>
                <w:rFonts w:eastAsia="仿宋_GB2312"/>
                <w:b/>
                <w:bCs/>
                <w:kern w:val="0"/>
                <w:sz w:val="20"/>
                <w:szCs w:val="20"/>
                <w:lang w:bidi="ar"/>
              </w:rPr>
              <w:t>内部报告隐患数量（条）</w:t>
            </w:r>
          </w:p>
        </w:tc>
      </w:tr>
      <w:tr w:rsidR="006978C0">
        <w:trPr>
          <w:trHeight w:val="336"/>
        </w:trPr>
        <w:tc>
          <w:tcPr>
            <w:tcW w:w="660" w:type="dxa"/>
            <w:vAlign w:val="center"/>
          </w:tcPr>
          <w:p w:rsidR="006978C0" w:rsidRDefault="00064601">
            <w:pPr>
              <w:widowControl/>
              <w:jc w:val="center"/>
              <w:textAlignment w:val="center"/>
              <w:rPr>
                <w:rFonts w:eastAsia="仿宋_GB2312"/>
                <w:b/>
                <w:bCs/>
                <w:sz w:val="18"/>
                <w:szCs w:val="18"/>
              </w:rPr>
            </w:pPr>
            <w:r>
              <w:rPr>
                <w:rFonts w:eastAsia="仿宋_GB2312"/>
                <w:b/>
                <w:bCs/>
                <w:kern w:val="0"/>
                <w:sz w:val="16"/>
                <w:szCs w:val="16"/>
                <w:lang w:bidi="ar"/>
              </w:rPr>
              <w:t>市直单位</w:t>
            </w:r>
          </w:p>
        </w:tc>
        <w:tc>
          <w:tcPr>
            <w:tcW w:w="514"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425" w:type="dxa"/>
            <w:vAlign w:val="center"/>
          </w:tcPr>
          <w:p w:rsidR="006978C0" w:rsidRDefault="006978C0">
            <w:pPr>
              <w:jc w:val="center"/>
              <w:rPr>
                <w:rFonts w:eastAsia="仿宋_GB2312"/>
                <w:sz w:val="18"/>
                <w:szCs w:val="18"/>
              </w:rPr>
            </w:pPr>
          </w:p>
        </w:tc>
        <w:tc>
          <w:tcPr>
            <w:tcW w:w="395" w:type="dxa"/>
            <w:vAlign w:val="center"/>
          </w:tcPr>
          <w:p w:rsidR="006978C0" w:rsidRDefault="006978C0">
            <w:pPr>
              <w:jc w:val="center"/>
              <w:rPr>
                <w:rFonts w:eastAsia="仿宋_GB2312"/>
                <w:sz w:val="18"/>
                <w:szCs w:val="18"/>
              </w:rPr>
            </w:pPr>
          </w:p>
        </w:tc>
        <w:tc>
          <w:tcPr>
            <w:tcW w:w="370" w:type="dxa"/>
            <w:vAlign w:val="center"/>
          </w:tcPr>
          <w:p w:rsidR="006978C0" w:rsidRDefault="006978C0">
            <w:pPr>
              <w:jc w:val="center"/>
              <w:rPr>
                <w:rFonts w:eastAsia="仿宋_GB2312"/>
              </w:rPr>
            </w:pPr>
          </w:p>
        </w:tc>
        <w:tc>
          <w:tcPr>
            <w:tcW w:w="350" w:type="dxa"/>
            <w:vAlign w:val="center"/>
          </w:tcPr>
          <w:p w:rsidR="006978C0" w:rsidRDefault="006978C0">
            <w:pPr>
              <w:jc w:val="center"/>
              <w:rPr>
                <w:rFonts w:eastAsia="仿宋_GB2312"/>
              </w:rPr>
            </w:pPr>
          </w:p>
        </w:tc>
        <w:tc>
          <w:tcPr>
            <w:tcW w:w="381" w:type="dxa"/>
            <w:vAlign w:val="center"/>
          </w:tcPr>
          <w:p w:rsidR="006978C0" w:rsidRDefault="006978C0">
            <w:pPr>
              <w:jc w:val="center"/>
              <w:rPr>
                <w:rFonts w:eastAsia="仿宋_GB2312"/>
              </w:rPr>
            </w:pPr>
          </w:p>
        </w:tc>
        <w:tc>
          <w:tcPr>
            <w:tcW w:w="394" w:type="dxa"/>
            <w:vAlign w:val="center"/>
          </w:tcPr>
          <w:p w:rsidR="006978C0" w:rsidRDefault="006978C0">
            <w:pPr>
              <w:jc w:val="center"/>
              <w:rPr>
                <w:rFonts w:eastAsia="仿宋_GB2312"/>
              </w:rPr>
            </w:pPr>
          </w:p>
        </w:tc>
        <w:tc>
          <w:tcPr>
            <w:tcW w:w="480" w:type="dxa"/>
            <w:vAlign w:val="center"/>
          </w:tcPr>
          <w:p w:rsidR="006978C0" w:rsidRDefault="006978C0">
            <w:pPr>
              <w:jc w:val="center"/>
              <w:rPr>
                <w:rFonts w:eastAsia="仿宋_GB2312"/>
                <w:sz w:val="18"/>
                <w:szCs w:val="18"/>
              </w:rPr>
            </w:pPr>
          </w:p>
        </w:tc>
        <w:tc>
          <w:tcPr>
            <w:tcW w:w="450" w:type="dxa"/>
            <w:vAlign w:val="center"/>
          </w:tcPr>
          <w:p w:rsidR="006978C0" w:rsidRDefault="006978C0">
            <w:pPr>
              <w:jc w:val="center"/>
              <w:rPr>
                <w:rFonts w:eastAsia="仿宋_GB2312"/>
                <w:sz w:val="18"/>
                <w:szCs w:val="18"/>
              </w:rPr>
            </w:pPr>
          </w:p>
        </w:tc>
        <w:tc>
          <w:tcPr>
            <w:tcW w:w="480" w:type="dxa"/>
            <w:vAlign w:val="center"/>
          </w:tcPr>
          <w:p w:rsidR="006978C0" w:rsidRDefault="006978C0">
            <w:pPr>
              <w:jc w:val="center"/>
              <w:rPr>
                <w:rFonts w:eastAsia="仿宋_GB2312"/>
              </w:rPr>
            </w:pPr>
          </w:p>
        </w:tc>
        <w:tc>
          <w:tcPr>
            <w:tcW w:w="510" w:type="dxa"/>
            <w:vAlign w:val="center"/>
          </w:tcPr>
          <w:p w:rsidR="006978C0" w:rsidRDefault="006978C0">
            <w:pPr>
              <w:jc w:val="center"/>
              <w:rPr>
                <w:rFonts w:eastAsia="仿宋_GB2312"/>
                <w:sz w:val="18"/>
                <w:szCs w:val="18"/>
              </w:rPr>
            </w:pPr>
          </w:p>
        </w:tc>
        <w:tc>
          <w:tcPr>
            <w:tcW w:w="540" w:type="dxa"/>
            <w:vAlign w:val="center"/>
          </w:tcPr>
          <w:p w:rsidR="006978C0" w:rsidRDefault="006978C0">
            <w:pPr>
              <w:jc w:val="center"/>
              <w:rPr>
                <w:rFonts w:eastAsia="仿宋_GB2312"/>
              </w:rPr>
            </w:pPr>
          </w:p>
        </w:tc>
        <w:tc>
          <w:tcPr>
            <w:tcW w:w="450" w:type="dxa"/>
            <w:vAlign w:val="center"/>
          </w:tcPr>
          <w:p w:rsidR="006978C0" w:rsidRDefault="006978C0">
            <w:pPr>
              <w:jc w:val="center"/>
              <w:rPr>
                <w:rFonts w:eastAsia="仿宋_GB2312"/>
                <w:sz w:val="18"/>
                <w:szCs w:val="18"/>
              </w:rPr>
            </w:pPr>
          </w:p>
        </w:tc>
        <w:tc>
          <w:tcPr>
            <w:tcW w:w="495" w:type="dxa"/>
            <w:vAlign w:val="center"/>
          </w:tcPr>
          <w:p w:rsidR="006978C0" w:rsidRDefault="006978C0">
            <w:pPr>
              <w:jc w:val="center"/>
              <w:rPr>
                <w:rFonts w:eastAsia="仿宋_GB2312"/>
                <w:sz w:val="18"/>
                <w:szCs w:val="18"/>
              </w:rPr>
            </w:pPr>
          </w:p>
        </w:tc>
        <w:tc>
          <w:tcPr>
            <w:tcW w:w="525" w:type="dxa"/>
            <w:vAlign w:val="center"/>
          </w:tcPr>
          <w:p w:rsidR="006978C0" w:rsidRDefault="006978C0">
            <w:pPr>
              <w:jc w:val="center"/>
              <w:rPr>
                <w:rFonts w:eastAsia="仿宋_GB2312"/>
              </w:rPr>
            </w:pPr>
          </w:p>
        </w:tc>
        <w:tc>
          <w:tcPr>
            <w:tcW w:w="465" w:type="dxa"/>
            <w:vAlign w:val="center"/>
          </w:tcPr>
          <w:p w:rsidR="006978C0" w:rsidRDefault="006978C0">
            <w:pPr>
              <w:jc w:val="center"/>
              <w:rPr>
                <w:rFonts w:eastAsia="仿宋_GB2312"/>
              </w:rPr>
            </w:pPr>
          </w:p>
        </w:tc>
        <w:tc>
          <w:tcPr>
            <w:tcW w:w="510" w:type="dxa"/>
            <w:vAlign w:val="center"/>
          </w:tcPr>
          <w:p w:rsidR="006978C0" w:rsidRDefault="006978C0">
            <w:pPr>
              <w:jc w:val="center"/>
              <w:rPr>
                <w:rFonts w:eastAsia="仿宋_GB2312"/>
              </w:rPr>
            </w:pPr>
          </w:p>
        </w:tc>
        <w:tc>
          <w:tcPr>
            <w:tcW w:w="540" w:type="dxa"/>
            <w:vAlign w:val="center"/>
          </w:tcPr>
          <w:p w:rsidR="006978C0" w:rsidRDefault="006978C0">
            <w:pPr>
              <w:jc w:val="center"/>
              <w:rPr>
                <w:rFonts w:eastAsia="仿宋_GB2312"/>
                <w:sz w:val="18"/>
                <w:szCs w:val="18"/>
              </w:rPr>
            </w:pPr>
          </w:p>
        </w:tc>
        <w:tc>
          <w:tcPr>
            <w:tcW w:w="630" w:type="dxa"/>
            <w:vAlign w:val="center"/>
          </w:tcPr>
          <w:p w:rsidR="006978C0" w:rsidRDefault="006978C0">
            <w:pPr>
              <w:jc w:val="center"/>
              <w:rPr>
                <w:rFonts w:eastAsia="仿宋_GB2312"/>
                <w:sz w:val="18"/>
                <w:szCs w:val="18"/>
              </w:rPr>
            </w:pPr>
          </w:p>
        </w:tc>
        <w:tc>
          <w:tcPr>
            <w:tcW w:w="540" w:type="dxa"/>
            <w:vAlign w:val="center"/>
          </w:tcPr>
          <w:p w:rsidR="006978C0" w:rsidRDefault="006978C0">
            <w:pPr>
              <w:jc w:val="center"/>
              <w:rPr>
                <w:rFonts w:eastAsia="仿宋_GB2312"/>
                <w:sz w:val="18"/>
                <w:szCs w:val="18"/>
              </w:rPr>
            </w:pPr>
          </w:p>
        </w:tc>
        <w:tc>
          <w:tcPr>
            <w:tcW w:w="480" w:type="dxa"/>
            <w:vAlign w:val="center"/>
          </w:tcPr>
          <w:p w:rsidR="006978C0" w:rsidRDefault="006978C0">
            <w:pPr>
              <w:jc w:val="center"/>
              <w:rPr>
                <w:rFonts w:eastAsia="仿宋_GB2312"/>
                <w:sz w:val="18"/>
                <w:szCs w:val="18"/>
              </w:rPr>
            </w:pPr>
          </w:p>
        </w:tc>
        <w:tc>
          <w:tcPr>
            <w:tcW w:w="525" w:type="dxa"/>
            <w:vAlign w:val="center"/>
          </w:tcPr>
          <w:p w:rsidR="006978C0" w:rsidRDefault="006978C0">
            <w:pPr>
              <w:jc w:val="center"/>
              <w:rPr>
                <w:rFonts w:eastAsia="仿宋_GB2312"/>
                <w:sz w:val="18"/>
                <w:szCs w:val="18"/>
              </w:rPr>
            </w:pPr>
          </w:p>
        </w:tc>
        <w:tc>
          <w:tcPr>
            <w:tcW w:w="570" w:type="dxa"/>
            <w:vAlign w:val="center"/>
          </w:tcPr>
          <w:p w:rsidR="006978C0" w:rsidRDefault="006978C0">
            <w:pPr>
              <w:jc w:val="center"/>
              <w:rPr>
                <w:rFonts w:eastAsia="仿宋_GB2312"/>
                <w:sz w:val="18"/>
                <w:szCs w:val="18"/>
              </w:rPr>
            </w:pPr>
          </w:p>
        </w:tc>
        <w:tc>
          <w:tcPr>
            <w:tcW w:w="555" w:type="dxa"/>
            <w:vAlign w:val="center"/>
          </w:tcPr>
          <w:p w:rsidR="006978C0" w:rsidRDefault="006978C0">
            <w:pPr>
              <w:jc w:val="center"/>
              <w:rPr>
                <w:rFonts w:eastAsia="仿宋_GB2312"/>
                <w:sz w:val="18"/>
                <w:szCs w:val="18"/>
              </w:rPr>
            </w:pPr>
          </w:p>
        </w:tc>
        <w:tc>
          <w:tcPr>
            <w:tcW w:w="390" w:type="dxa"/>
            <w:vAlign w:val="center"/>
          </w:tcPr>
          <w:p w:rsidR="006978C0" w:rsidRDefault="006978C0">
            <w:pPr>
              <w:jc w:val="center"/>
              <w:rPr>
                <w:rFonts w:eastAsia="仿宋_GB2312"/>
                <w:sz w:val="18"/>
                <w:szCs w:val="18"/>
              </w:rPr>
            </w:pPr>
          </w:p>
        </w:tc>
        <w:tc>
          <w:tcPr>
            <w:tcW w:w="656" w:type="dxa"/>
            <w:vAlign w:val="center"/>
          </w:tcPr>
          <w:p w:rsidR="006978C0" w:rsidRDefault="006978C0">
            <w:pPr>
              <w:jc w:val="center"/>
              <w:rPr>
                <w:rFonts w:eastAsia="仿宋_GB2312"/>
                <w:sz w:val="18"/>
                <w:szCs w:val="18"/>
              </w:rPr>
            </w:pPr>
          </w:p>
        </w:tc>
      </w:tr>
      <w:tr w:rsidR="006978C0">
        <w:trPr>
          <w:trHeight w:val="398"/>
        </w:trPr>
        <w:tc>
          <w:tcPr>
            <w:tcW w:w="660" w:type="dxa"/>
            <w:vAlign w:val="center"/>
          </w:tcPr>
          <w:p w:rsidR="006978C0" w:rsidRDefault="00064601">
            <w:pPr>
              <w:widowControl/>
              <w:jc w:val="center"/>
              <w:textAlignment w:val="center"/>
              <w:rPr>
                <w:rFonts w:eastAsia="仿宋_GB2312"/>
                <w:b/>
                <w:bCs/>
                <w:sz w:val="18"/>
                <w:szCs w:val="18"/>
              </w:rPr>
            </w:pPr>
            <w:r>
              <w:rPr>
                <w:rFonts w:eastAsia="仿宋_GB2312"/>
                <w:b/>
                <w:bCs/>
                <w:kern w:val="0"/>
                <w:sz w:val="16"/>
                <w:szCs w:val="16"/>
                <w:lang w:bidi="ar"/>
              </w:rPr>
              <w:t>县</w:t>
            </w:r>
            <w:r>
              <w:rPr>
                <w:rFonts w:eastAsia="仿宋_GB2312"/>
                <w:b/>
                <w:bCs/>
                <w:kern w:val="0"/>
                <w:sz w:val="16"/>
                <w:szCs w:val="16"/>
                <w:lang w:bidi="ar"/>
              </w:rPr>
              <w:br/>
            </w:r>
            <w:r>
              <w:rPr>
                <w:rFonts w:eastAsia="仿宋_GB2312"/>
                <w:b/>
                <w:bCs/>
                <w:kern w:val="0"/>
                <w:sz w:val="16"/>
                <w:szCs w:val="16"/>
                <w:lang w:bidi="ar"/>
              </w:rPr>
              <w:t>（市、区）</w:t>
            </w:r>
          </w:p>
        </w:tc>
        <w:tc>
          <w:tcPr>
            <w:tcW w:w="514"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515" w:type="dxa"/>
            <w:vAlign w:val="center"/>
          </w:tcPr>
          <w:p w:rsidR="006978C0" w:rsidRDefault="006978C0">
            <w:pPr>
              <w:jc w:val="center"/>
              <w:rPr>
                <w:rFonts w:eastAsia="仿宋_GB2312"/>
                <w:sz w:val="18"/>
                <w:szCs w:val="18"/>
              </w:rPr>
            </w:pPr>
          </w:p>
        </w:tc>
        <w:tc>
          <w:tcPr>
            <w:tcW w:w="425" w:type="dxa"/>
            <w:vAlign w:val="center"/>
          </w:tcPr>
          <w:p w:rsidR="006978C0" w:rsidRDefault="006978C0">
            <w:pPr>
              <w:jc w:val="center"/>
              <w:rPr>
                <w:rFonts w:eastAsia="仿宋_GB2312"/>
                <w:sz w:val="18"/>
                <w:szCs w:val="18"/>
              </w:rPr>
            </w:pPr>
          </w:p>
        </w:tc>
        <w:tc>
          <w:tcPr>
            <w:tcW w:w="395" w:type="dxa"/>
            <w:vAlign w:val="center"/>
          </w:tcPr>
          <w:p w:rsidR="006978C0" w:rsidRDefault="006978C0">
            <w:pPr>
              <w:jc w:val="center"/>
              <w:rPr>
                <w:rFonts w:eastAsia="仿宋_GB2312"/>
                <w:sz w:val="18"/>
                <w:szCs w:val="18"/>
              </w:rPr>
            </w:pPr>
          </w:p>
        </w:tc>
        <w:tc>
          <w:tcPr>
            <w:tcW w:w="370" w:type="dxa"/>
            <w:vAlign w:val="center"/>
          </w:tcPr>
          <w:p w:rsidR="006978C0" w:rsidRDefault="006978C0">
            <w:pPr>
              <w:jc w:val="center"/>
              <w:rPr>
                <w:rFonts w:eastAsia="仿宋_GB2312"/>
              </w:rPr>
            </w:pPr>
          </w:p>
        </w:tc>
        <w:tc>
          <w:tcPr>
            <w:tcW w:w="350" w:type="dxa"/>
            <w:vAlign w:val="center"/>
          </w:tcPr>
          <w:p w:rsidR="006978C0" w:rsidRDefault="006978C0">
            <w:pPr>
              <w:jc w:val="center"/>
              <w:rPr>
                <w:rFonts w:eastAsia="仿宋_GB2312"/>
              </w:rPr>
            </w:pPr>
          </w:p>
        </w:tc>
        <w:tc>
          <w:tcPr>
            <w:tcW w:w="381" w:type="dxa"/>
            <w:vAlign w:val="center"/>
          </w:tcPr>
          <w:p w:rsidR="006978C0" w:rsidRDefault="006978C0">
            <w:pPr>
              <w:jc w:val="center"/>
              <w:rPr>
                <w:rFonts w:eastAsia="仿宋_GB2312"/>
              </w:rPr>
            </w:pPr>
          </w:p>
        </w:tc>
        <w:tc>
          <w:tcPr>
            <w:tcW w:w="394" w:type="dxa"/>
            <w:vAlign w:val="center"/>
          </w:tcPr>
          <w:p w:rsidR="006978C0" w:rsidRDefault="006978C0">
            <w:pPr>
              <w:jc w:val="center"/>
              <w:rPr>
                <w:rFonts w:eastAsia="仿宋_GB2312"/>
              </w:rPr>
            </w:pPr>
          </w:p>
        </w:tc>
        <w:tc>
          <w:tcPr>
            <w:tcW w:w="480" w:type="dxa"/>
            <w:vAlign w:val="center"/>
          </w:tcPr>
          <w:p w:rsidR="006978C0" w:rsidRDefault="006978C0">
            <w:pPr>
              <w:jc w:val="center"/>
              <w:rPr>
                <w:rFonts w:eastAsia="仿宋_GB2312"/>
                <w:sz w:val="18"/>
                <w:szCs w:val="18"/>
              </w:rPr>
            </w:pPr>
          </w:p>
        </w:tc>
        <w:tc>
          <w:tcPr>
            <w:tcW w:w="450" w:type="dxa"/>
            <w:vAlign w:val="center"/>
          </w:tcPr>
          <w:p w:rsidR="006978C0" w:rsidRDefault="006978C0">
            <w:pPr>
              <w:jc w:val="center"/>
              <w:rPr>
                <w:rFonts w:eastAsia="仿宋_GB2312"/>
                <w:sz w:val="18"/>
                <w:szCs w:val="18"/>
              </w:rPr>
            </w:pPr>
          </w:p>
        </w:tc>
        <w:tc>
          <w:tcPr>
            <w:tcW w:w="480" w:type="dxa"/>
            <w:vAlign w:val="center"/>
          </w:tcPr>
          <w:p w:rsidR="006978C0" w:rsidRDefault="006978C0">
            <w:pPr>
              <w:jc w:val="center"/>
              <w:rPr>
                <w:rFonts w:eastAsia="仿宋_GB2312"/>
              </w:rPr>
            </w:pPr>
          </w:p>
        </w:tc>
        <w:tc>
          <w:tcPr>
            <w:tcW w:w="510" w:type="dxa"/>
            <w:vAlign w:val="center"/>
          </w:tcPr>
          <w:p w:rsidR="006978C0" w:rsidRDefault="006978C0">
            <w:pPr>
              <w:jc w:val="center"/>
              <w:rPr>
                <w:rFonts w:eastAsia="仿宋_GB2312"/>
                <w:sz w:val="18"/>
                <w:szCs w:val="18"/>
              </w:rPr>
            </w:pPr>
          </w:p>
        </w:tc>
        <w:tc>
          <w:tcPr>
            <w:tcW w:w="540" w:type="dxa"/>
            <w:vAlign w:val="center"/>
          </w:tcPr>
          <w:p w:rsidR="006978C0" w:rsidRDefault="006978C0">
            <w:pPr>
              <w:jc w:val="center"/>
              <w:rPr>
                <w:rFonts w:eastAsia="仿宋_GB2312"/>
              </w:rPr>
            </w:pPr>
          </w:p>
        </w:tc>
        <w:tc>
          <w:tcPr>
            <w:tcW w:w="450" w:type="dxa"/>
            <w:vAlign w:val="center"/>
          </w:tcPr>
          <w:p w:rsidR="006978C0" w:rsidRDefault="006978C0">
            <w:pPr>
              <w:jc w:val="center"/>
              <w:rPr>
                <w:rFonts w:eastAsia="仿宋_GB2312"/>
                <w:sz w:val="18"/>
                <w:szCs w:val="18"/>
              </w:rPr>
            </w:pPr>
          </w:p>
        </w:tc>
        <w:tc>
          <w:tcPr>
            <w:tcW w:w="495" w:type="dxa"/>
            <w:vAlign w:val="center"/>
          </w:tcPr>
          <w:p w:rsidR="006978C0" w:rsidRDefault="006978C0">
            <w:pPr>
              <w:jc w:val="center"/>
              <w:rPr>
                <w:rFonts w:eastAsia="仿宋_GB2312"/>
                <w:sz w:val="18"/>
                <w:szCs w:val="18"/>
              </w:rPr>
            </w:pPr>
          </w:p>
        </w:tc>
        <w:tc>
          <w:tcPr>
            <w:tcW w:w="525" w:type="dxa"/>
            <w:vAlign w:val="center"/>
          </w:tcPr>
          <w:p w:rsidR="006978C0" w:rsidRDefault="006978C0">
            <w:pPr>
              <w:jc w:val="center"/>
              <w:rPr>
                <w:rFonts w:eastAsia="仿宋_GB2312"/>
              </w:rPr>
            </w:pPr>
          </w:p>
        </w:tc>
        <w:tc>
          <w:tcPr>
            <w:tcW w:w="465" w:type="dxa"/>
            <w:vAlign w:val="center"/>
          </w:tcPr>
          <w:p w:rsidR="006978C0" w:rsidRDefault="006978C0">
            <w:pPr>
              <w:jc w:val="center"/>
              <w:rPr>
                <w:rFonts w:eastAsia="仿宋_GB2312"/>
              </w:rPr>
            </w:pPr>
          </w:p>
        </w:tc>
        <w:tc>
          <w:tcPr>
            <w:tcW w:w="510" w:type="dxa"/>
            <w:vAlign w:val="center"/>
          </w:tcPr>
          <w:p w:rsidR="006978C0" w:rsidRDefault="006978C0">
            <w:pPr>
              <w:jc w:val="center"/>
              <w:rPr>
                <w:rFonts w:eastAsia="仿宋_GB2312"/>
              </w:rPr>
            </w:pPr>
          </w:p>
        </w:tc>
        <w:tc>
          <w:tcPr>
            <w:tcW w:w="540" w:type="dxa"/>
            <w:vAlign w:val="center"/>
          </w:tcPr>
          <w:p w:rsidR="006978C0" w:rsidRDefault="006978C0">
            <w:pPr>
              <w:jc w:val="center"/>
              <w:rPr>
                <w:rFonts w:eastAsia="仿宋_GB2312"/>
                <w:sz w:val="18"/>
                <w:szCs w:val="18"/>
              </w:rPr>
            </w:pPr>
          </w:p>
        </w:tc>
        <w:tc>
          <w:tcPr>
            <w:tcW w:w="630" w:type="dxa"/>
            <w:vAlign w:val="center"/>
          </w:tcPr>
          <w:p w:rsidR="006978C0" w:rsidRDefault="006978C0">
            <w:pPr>
              <w:jc w:val="center"/>
              <w:rPr>
                <w:rFonts w:eastAsia="仿宋_GB2312"/>
                <w:sz w:val="18"/>
                <w:szCs w:val="18"/>
              </w:rPr>
            </w:pPr>
          </w:p>
        </w:tc>
        <w:tc>
          <w:tcPr>
            <w:tcW w:w="540" w:type="dxa"/>
            <w:vAlign w:val="center"/>
          </w:tcPr>
          <w:p w:rsidR="006978C0" w:rsidRDefault="006978C0">
            <w:pPr>
              <w:jc w:val="center"/>
              <w:rPr>
                <w:rFonts w:eastAsia="仿宋_GB2312"/>
                <w:sz w:val="18"/>
                <w:szCs w:val="18"/>
              </w:rPr>
            </w:pPr>
          </w:p>
        </w:tc>
        <w:tc>
          <w:tcPr>
            <w:tcW w:w="480" w:type="dxa"/>
            <w:vAlign w:val="center"/>
          </w:tcPr>
          <w:p w:rsidR="006978C0" w:rsidRDefault="006978C0">
            <w:pPr>
              <w:jc w:val="center"/>
              <w:rPr>
                <w:rFonts w:eastAsia="仿宋_GB2312"/>
                <w:sz w:val="18"/>
                <w:szCs w:val="18"/>
              </w:rPr>
            </w:pPr>
          </w:p>
        </w:tc>
        <w:tc>
          <w:tcPr>
            <w:tcW w:w="525" w:type="dxa"/>
            <w:vAlign w:val="center"/>
          </w:tcPr>
          <w:p w:rsidR="006978C0" w:rsidRDefault="006978C0">
            <w:pPr>
              <w:jc w:val="center"/>
              <w:rPr>
                <w:rFonts w:eastAsia="仿宋_GB2312"/>
                <w:sz w:val="18"/>
                <w:szCs w:val="18"/>
              </w:rPr>
            </w:pPr>
          </w:p>
        </w:tc>
        <w:tc>
          <w:tcPr>
            <w:tcW w:w="570" w:type="dxa"/>
            <w:vAlign w:val="center"/>
          </w:tcPr>
          <w:p w:rsidR="006978C0" w:rsidRDefault="006978C0">
            <w:pPr>
              <w:jc w:val="center"/>
              <w:rPr>
                <w:rFonts w:eastAsia="仿宋_GB2312"/>
                <w:sz w:val="18"/>
                <w:szCs w:val="18"/>
              </w:rPr>
            </w:pPr>
          </w:p>
        </w:tc>
        <w:tc>
          <w:tcPr>
            <w:tcW w:w="555" w:type="dxa"/>
            <w:vAlign w:val="center"/>
          </w:tcPr>
          <w:p w:rsidR="006978C0" w:rsidRDefault="006978C0">
            <w:pPr>
              <w:jc w:val="center"/>
              <w:rPr>
                <w:rFonts w:eastAsia="仿宋_GB2312"/>
                <w:sz w:val="18"/>
                <w:szCs w:val="18"/>
              </w:rPr>
            </w:pPr>
          </w:p>
        </w:tc>
        <w:tc>
          <w:tcPr>
            <w:tcW w:w="390" w:type="dxa"/>
            <w:vAlign w:val="center"/>
          </w:tcPr>
          <w:p w:rsidR="006978C0" w:rsidRDefault="006978C0">
            <w:pPr>
              <w:jc w:val="center"/>
              <w:rPr>
                <w:rFonts w:eastAsia="仿宋_GB2312"/>
                <w:sz w:val="18"/>
                <w:szCs w:val="18"/>
              </w:rPr>
            </w:pPr>
          </w:p>
        </w:tc>
        <w:tc>
          <w:tcPr>
            <w:tcW w:w="656" w:type="dxa"/>
            <w:vAlign w:val="center"/>
          </w:tcPr>
          <w:p w:rsidR="006978C0" w:rsidRDefault="006978C0">
            <w:pPr>
              <w:jc w:val="center"/>
              <w:rPr>
                <w:rFonts w:eastAsia="仿宋_GB2312"/>
                <w:sz w:val="18"/>
                <w:szCs w:val="18"/>
              </w:rPr>
            </w:pPr>
          </w:p>
        </w:tc>
      </w:tr>
    </w:tbl>
    <w:p w:rsidR="006978C0" w:rsidRDefault="00064601" w:rsidP="00064601">
      <w:pPr>
        <w:pStyle w:val="a0"/>
        <w:spacing w:beforeLines="50" w:before="120" w:line="220" w:lineRule="exact"/>
        <w:ind w:rightChars="-27" w:right="-57"/>
        <w:jc w:val="left"/>
        <w:rPr>
          <w:rFonts w:ascii="Times New Roman" w:eastAsia="仿宋_GB2312" w:hAnsi="Times New Roman" w:cs="Times New Roman"/>
        </w:rPr>
      </w:pPr>
      <w:r>
        <w:rPr>
          <w:rFonts w:ascii="Times New Roman" w:eastAsia="仿宋_GB2312" w:hAnsi="Times New Roman" w:cs="Times New Roman"/>
          <w:b/>
        </w:rPr>
        <w:t>注：</w:t>
      </w:r>
      <w:r>
        <w:rPr>
          <w:rFonts w:ascii="Times New Roman" w:eastAsia="仿宋_GB2312" w:hAnsi="Times New Roman" w:cs="Times New Roman"/>
        </w:rPr>
        <w:t>1.</w:t>
      </w:r>
      <w:r>
        <w:rPr>
          <w:rFonts w:ascii="Times New Roman" w:eastAsia="仿宋_GB2312" w:hAnsi="Times New Roman" w:cs="Times New Roman"/>
        </w:rPr>
        <w:t>各填报单位按照各自所属的单位类型进行填报；</w:t>
      </w:r>
      <w:r>
        <w:rPr>
          <w:rFonts w:ascii="Times New Roman" w:eastAsia="仿宋_GB2312" w:hAnsi="Times New Roman" w:cs="Times New Roman"/>
        </w:rPr>
        <w:t>2.</w:t>
      </w:r>
      <w:r>
        <w:rPr>
          <w:rFonts w:ascii="Times New Roman" w:eastAsia="仿宋_GB2312" w:hAnsi="Times New Roman" w:cs="Times New Roman"/>
        </w:rPr>
        <w:t>市直单位填报的数据只填报本单位直接监管的企业数据（不含县级及以下的数据），各县（市、区）填报的数据应包含本辖区各行业领域主管监管部门和乡镇（街道）的数据；</w:t>
      </w:r>
      <w:r>
        <w:rPr>
          <w:rFonts w:ascii="Times New Roman" w:eastAsia="仿宋_GB2312" w:hAnsi="Times New Roman" w:cs="Times New Roman"/>
        </w:rPr>
        <w:t>3.</w:t>
      </w:r>
      <w:r>
        <w:rPr>
          <w:rFonts w:ascii="Times New Roman" w:eastAsia="仿宋_GB2312" w:hAnsi="Times New Roman" w:cs="Times New Roman"/>
        </w:rPr>
        <w:t>本表各项数据均填写</w:t>
      </w:r>
      <w:r>
        <w:rPr>
          <w:rFonts w:ascii="Times New Roman" w:eastAsia="仿宋_GB2312" w:hAnsi="Times New Roman" w:cs="Times New Roman"/>
        </w:rPr>
        <w:t>2025</w:t>
      </w:r>
      <w:r>
        <w:rPr>
          <w:rFonts w:ascii="Times New Roman" w:eastAsia="仿宋_GB2312" w:hAnsi="Times New Roman" w:cs="Times New Roman"/>
        </w:rPr>
        <w:t>年</w:t>
      </w:r>
      <w:r>
        <w:rPr>
          <w:rFonts w:ascii="Times New Roman" w:eastAsia="仿宋_GB2312" w:hAnsi="Times New Roman" w:cs="Times New Roman"/>
        </w:rPr>
        <w:t>1</w:t>
      </w:r>
      <w:r>
        <w:rPr>
          <w:rFonts w:ascii="Times New Roman" w:eastAsia="仿宋_GB2312" w:hAnsi="Times New Roman" w:cs="Times New Roman"/>
        </w:rPr>
        <w:t>月以来累计数；</w:t>
      </w:r>
      <w:r>
        <w:rPr>
          <w:rFonts w:ascii="Times New Roman" w:eastAsia="仿宋_GB2312" w:hAnsi="Times New Roman" w:cs="Times New Roman"/>
        </w:rPr>
        <w:t>4.</w:t>
      </w:r>
      <w:r>
        <w:rPr>
          <w:rFonts w:ascii="Times New Roman" w:eastAsia="仿宋_GB2312" w:hAnsi="Times New Roman" w:cs="Times New Roman"/>
        </w:rPr>
        <w:t>表格不应有空白处，若无则应填写</w:t>
      </w:r>
      <w:r>
        <w:rPr>
          <w:rFonts w:ascii="Times New Roman" w:eastAsia="仿宋_GB2312" w:hAnsi="Times New Roman" w:cs="Times New Roman"/>
        </w:rPr>
        <w:t>0</w:t>
      </w:r>
      <w:r>
        <w:rPr>
          <w:rFonts w:ascii="Times New Roman" w:eastAsia="仿宋_GB2312" w:hAnsi="Times New Roman" w:cs="Times New Roman"/>
        </w:rPr>
        <w:t>；</w:t>
      </w:r>
      <w:r>
        <w:rPr>
          <w:rFonts w:ascii="Times New Roman" w:eastAsia="仿宋_GB2312" w:hAnsi="Times New Roman" w:cs="Times New Roman"/>
        </w:rPr>
        <w:t>5.</w:t>
      </w:r>
      <w:r>
        <w:rPr>
          <w:rFonts w:ascii="Times New Roman" w:eastAsia="仿宋_GB2312" w:hAnsi="Times New Roman" w:cs="Times New Roman"/>
        </w:rPr>
        <w:t>每季度首月</w:t>
      </w:r>
      <w:r>
        <w:rPr>
          <w:rFonts w:eastAsia="仿宋_GB2312" w:cs="Times New Roman" w:hint="eastAsia"/>
        </w:rPr>
        <w:t>1</w:t>
      </w:r>
      <w:r>
        <w:rPr>
          <w:rFonts w:ascii="Times New Roman" w:eastAsia="仿宋_GB2312" w:hAnsi="Times New Roman" w:cs="Times New Roman"/>
        </w:rPr>
        <w:t>日前上报上一个季度工作进展情况。</w:t>
      </w:r>
    </w:p>
    <w:p w:rsidR="006978C0" w:rsidRDefault="006978C0" w:rsidP="00064601">
      <w:pPr>
        <w:pStyle w:val="a0"/>
        <w:spacing w:beforeLines="50" w:before="120" w:line="220" w:lineRule="exact"/>
        <w:ind w:rightChars="-27" w:right="-57"/>
        <w:jc w:val="left"/>
        <w:rPr>
          <w:rFonts w:ascii="Times New Roman" w:eastAsia="仿宋_GB2312" w:hAnsi="Times New Roman" w:cs="Times New Roman"/>
        </w:rPr>
      </w:pPr>
    </w:p>
    <w:p w:rsidR="006978C0" w:rsidRDefault="006978C0" w:rsidP="00064601">
      <w:pPr>
        <w:pStyle w:val="a0"/>
        <w:spacing w:beforeLines="50" w:before="120" w:line="220" w:lineRule="exact"/>
        <w:ind w:rightChars="-27" w:right="-57"/>
        <w:jc w:val="left"/>
        <w:rPr>
          <w:rFonts w:ascii="Times New Roman" w:eastAsia="仿宋_GB2312" w:hAnsi="Times New Roman" w:cs="Times New Roman"/>
        </w:rPr>
      </w:pPr>
    </w:p>
    <w:p w:rsidR="006978C0" w:rsidRDefault="006978C0" w:rsidP="00064601">
      <w:pPr>
        <w:pStyle w:val="a0"/>
        <w:spacing w:beforeLines="50" w:before="120" w:line="220" w:lineRule="exact"/>
        <w:ind w:rightChars="-27" w:right="-57"/>
        <w:jc w:val="left"/>
        <w:rPr>
          <w:rFonts w:ascii="Times New Roman" w:eastAsia="仿宋_GB2312" w:hAnsi="Times New Roman" w:cs="Times New Roman"/>
        </w:rPr>
      </w:pPr>
    </w:p>
    <w:p w:rsidR="006978C0" w:rsidRDefault="006978C0" w:rsidP="00064601">
      <w:pPr>
        <w:pStyle w:val="a0"/>
        <w:spacing w:beforeLines="50" w:before="120" w:line="220" w:lineRule="exact"/>
        <w:ind w:rightChars="-27" w:right="-57"/>
        <w:jc w:val="left"/>
        <w:rPr>
          <w:rFonts w:ascii="Times New Roman" w:eastAsia="仿宋_GB2312" w:hAnsi="Times New Roman" w:cs="Times New Roman"/>
        </w:rPr>
      </w:pPr>
    </w:p>
    <w:p w:rsidR="006978C0" w:rsidRDefault="00064601">
      <w:pPr>
        <w:pStyle w:val="a0"/>
        <w:spacing w:line="5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6</w:t>
      </w:r>
    </w:p>
    <w:p w:rsidR="006978C0" w:rsidRDefault="006978C0">
      <w:pPr>
        <w:pStyle w:val="a0"/>
        <w:spacing w:line="500" w:lineRule="exact"/>
        <w:jc w:val="center"/>
        <w:rPr>
          <w:rFonts w:ascii="Times New Roman" w:eastAsia="仿宋_GB2312" w:hAnsi="Times New Roman" w:cs="Times New Roman"/>
          <w:sz w:val="32"/>
          <w:szCs w:val="32"/>
        </w:rPr>
      </w:pPr>
    </w:p>
    <w:p w:rsidR="006978C0" w:rsidRDefault="00064601">
      <w:pPr>
        <w:pStyle w:val="a6"/>
        <w:jc w:val="center"/>
        <w:rPr>
          <w:rFonts w:ascii="Times New Roman" w:eastAsia="方正小标宋_GBK" w:hAnsi="Times New Roman"/>
          <w:snapToGrid w:val="0"/>
          <w:spacing w:val="-20"/>
          <w:kern w:val="0"/>
          <w:sz w:val="40"/>
          <w:szCs w:val="40"/>
        </w:rPr>
      </w:pPr>
      <w:r>
        <w:rPr>
          <w:rFonts w:ascii="Times New Roman" w:eastAsia="方正小标宋_GBK" w:hAnsi="Times New Roman"/>
          <w:snapToGrid w:val="0"/>
          <w:spacing w:val="-20"/>
          <w:kern w:val="0"/>
          <w:sz w:val="40"/>
          <w:szCs w:val="40"/>
        </w:rPr>
        <w:t>泉州市</w:t>
      </w:r>
      <w:r>
        <w:rPr>
          <w:rFonts w:ascii="Times New Roman" w:eastAsia="方正小标宋_GBK" w:hAnsi="Times New Roman"/>
          <w:snapToGrid w:val="0"/>
          <w:spacing w:val="-20"/>
          <w:kern w:val="0"/>
          <w:sz w:val="40"/>
          <w:szCs w:val="40"/>
        </w:rPr>
        <w:t>“</w:t>
      </w:r>
      <w:r>
        <w:rPr>
          <w:rFonts w:ascii="Times New Roman" w:eastAsia="方正小标宋_GBK" w:hAnsi="Times New Roman"/>
          <w:snapToGrid w:val="0"/>
          <w:spacing w:val="-20"/>
          <w:kern w:val="0"/>
          <w:sz w:val="40"/>
          <w:szCs w:val="40"/>
        </w:rPr>
        <w:t>九小场所</w:t>
      </w:r>
      <w:r>
        <w:rPr>
          <w:rFonts w:ascii="Times New Roman" w:eastAsia="方正小标宋_GBK" w:hAnsi="Times New Roman"/>
          <w:snapToGrid w:val="0"/>
          <w:spacing w:val="-20"/>
          <w:kern w:val="0"/>
          <w:sz w:val="40"/>
          <w:szCs w:val="40"/>
        </w:rPr>
        <w:t>”</w:t>
      </w:r>
      <w:r>
        <w:rPr>
          <w:rFonts w:ascii="Times New Roman" w:eastAsia="方正小标宋_GBK" w:hAnsi="Times New Roman"/>
          <w:snapToGrid w:val="0"/>
          <w:spacing w:val="-20"/>
          <w:kern w:val="0"/>
          <w:sz w:val="40"/>
          <w:szCs w:val="40"/>
        </w:rPr>
        <w:t>安全生产标准化提升专项行动</w:t>
      </w:r>
      <w:r>
        <w:rPr>
          <w:rFonts w:ascii="Times New Roman" w:eastAsia="方正小标宋_GBK" w:hAnsi="Times New Roman"/>
          <w:snapToGrid w:val="0"/>
          <w:spacing w:val="-20"/>
          <w:kern w:val="0"/>
          <w:sz w:val="40"/>
          <w:szCs w:val="40"/>
        </w:rPr>
        <w:t>2025</w:t>
      </w:r>
      <w:r>
        <w:rPr>
          <w:rFonts w:ascii="Times New Roman" w:eastAsia="方正小标宋_GBK" w:hAnsi="Times New Roman"/>
          <w:snapToGrid w:val="0"/>
          <w:spacing w:val="-20"/>
          <w:kern w:val="0"/>
          <w:sz w:val="40"/>
          <w:szCs w:val="40"/>
        </w:rPr>
        <w:t>年持续改进进展情况季报表（四）</w:t>
      </w:r>
    </w:p>
    <w:p w:rsidR="006978C0" w:rsidRDefault="00064601" w:rsidP="00064601">
      <w:pPr>
        <w:pStyle w:val="Default"/>
        <w:snapToGrid w:val="0"/>
        <w:spacing w:beforeLines="50" w:before="120" w:afterLines="50" w:after="120" w:line="300" w:lineRule="exact"/>
        <w:ind w:leftChars="-62" w:rightChars="-222" w:right="-466" w:hangingChars="54" w:hanging="130"/>
        <w:rPr>
          <w:rFonts w:eastAsia="仿宋_GB2312"/>
          <w:b/>
          <w:bCs/>
          <w:color w:val="auto"/>
          <w:kern w:val="2"/>
          <w:szCs w:val="24"/>
          <w:u w:val="single"/>
        </w:rPr>
      </w:pPr>
      <w:r>
        <w:rPr>
          <w:rFonts w:eastAsia="仿宋_GB2312"/>
          <w:color w:val="auto"/>
          <w:kern w:val="2"/>
        </w:rPr>
        <w:t>填报单位（盖章）：</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填表人：</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rPr>
        <w:t>联系电话：</w:t>
      </w:r>
      <w:r>
        <w:rPr>
          <w:rFonts w:eastAsia="仿宋_GB2312"/>
          <w:color w:val="auto"/>
          <w:kern w:val="2"/>
          <w:u w:val="single"/>
        </w:rPr>
        <w:t xml:space="preserve">             </w:t>
      </w:r>
      <w:r>
        <w:rPr>
          <w:rFonts w:eastAsia="仿宋_GB2312"/>
          <w:color w:val="auto"/>
          <w:kern w:val="2"/>
        </w:rPr>
        <w:t xml:space="preserve">       </w:t>
      </w:r>
      <w:r>
        <w:rPr>
          <w:rFonts w:eastAsia="仿宋_GB2312"/>
          <w:color w:val="auto"/>
          <w:kern w:val="2"/>
          <w:u w:val="single"/>
        </w:rPr>
        <w:t xml:space="preserve">       </w:t>
      </w:r>
      <w:r>
        <w:rPr>
          <w:rFonts w:eastAsia="仿宋_GB2312"/>
          <w:color w:val="auto"/>
          <w:kern w:val="2"/>
        </w:rPr>
        <w:t>年</w:t>
      </w:r>
      <w:r>
        <w:rPr>
          <w:rFonts w:eastAsia="仿宋_GB2312"/>
          <w:color w:val="auto"/>
          <w:kern w:val="2"/>
          <w:u w:val="single"/>
        </w:rPr>
        <w:t xml:space="preserve">    </w:t>
      </w:r>
      <w:r>
        <w:rPr>
          <w:rFonts w:eastAsia="仿宋_GB2312"/>
          <w:color w:val="auto"/>
          <w:kern w:val="2"/>
        </w:rPr>
        <w:t>月</w:t>
      </w:r>
      <w:r>
        <w:rPr>
          <w:rFonts w:eastAsia="仿宋_GB2312"/>
          <w:color w:val="auto"/>
          <w:kern w:val="2"/>
          <w:u w:val="single"/>
        </w:rPr>
        <w:t xml:space="preserve">    </w:t>
      </w:r>
      <w:r>
        <w:rPr>
          <w:rFonts w:eastAsia="仿宋_GB2312"/>
          <w:color w:val="auto"/>
          <w:kern w:val="2"/>
        </w:rPr>
        <w:t>日</w:t>
      </w:r>
    </w:p>
    <w:tbl>
      <w:tblPr>
        <w:tblW w:w="15304" w:type="dxa"/>
        <w:jc w:val="center"/>
        <w:tblLayout w:type="fixed"/>
        <w:tblLook w:val="04A0" w:firstRow="1" w:lastRow="0" w:firstColumn="1" w:lastColumn="0" w:noHBand="0" w:noVBand="1"/>
      </w:tblPr>
      <w:tblGrid>
        <w:gridCol w:w="426"/>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tblGrid>
      <w:tr w:rsidR="006978C0">
        <w:trPr>
          <w:trHeight w:val="508"/>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20"/>
                <w:szCs w:val="20"/>
              </w:rPr>
            </w:pPr>
            <w:r>
              <w:rPr>
                <w:rFonts w:eastAsia="仿宋_GB2312"/>
                <w:b/>
                <w:bCs/>
                <w:kern w:val="0"/>
                <w:sz w:val="20"/>
                <w:szCs w:val="20"/>
                <w:lang w:bidi="ar"/>
              </w:rPr>
              <w:t>填报单位类型</w:t>
            </w:r>
          </w:p>
        </w:tc>
        <w:tc>
          <w:tcPr>
            <w:tcW w:w="303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20"/>
                <w:szCs w:val="20"/>
              </w:rPr>
            </w:pPr>
            <w:r>
              <w:rPr>
                <w:rFonts w:eastAsia="仿宋_GB2312"/>
                <w:b/>
                <w:bCs/>
                <w:kern w:val="0"/>
                <w:sz w:val="20"/>
                <w:szCs w:val="20"/>
                <w:lang w:bidi="ar"/>
              </w:rPr>
              <w:t xml:space="preserve"> “</w:t>
            </w:r>
            <w:r>
              <w:rPr>
                <w:rFonts w:eastAsia="仿宋_GB2312"/>
                <w:b/>
                <w:bCs/>
                <w:kern w:val="0"/>
                <w:sz w:val="20"/>
                <w:szCs w:val="20"/>
                <w:lang w:bidi="ar"/>
              </w:rPr>
              <w:t>九小场所</w:t>
            </w:r>
            <w:r>
              <w:rPr>
                <w:rFonts w:eastAsia="仿宋_GB2312"/>
                <w:b/>
                <w:bCs/>
                <w:kern w:val="0"/>
                <w:sz w:val="20"/>
                <w:szCs w:val="20"/>
                <w:lang w:bidi="ar"/>
              </w:rPr>
              <w:t>”</w:t>
            </w:r>
            <w:r>
              <w:rPr>
                <w:rFonts w:eastAsia="仿宋_GB2312"/>
                <w:b/>
                <w:bCs/>
                <w:kern w:val="0"/>
                <w:sz w:val="20"/>
                <w:szCs w:val="20"/>
                <w:lang w:bidi="ar"/>
              </w:rPr>
              <w:t>底数（家）</w:t>
            </w:r>
          </w:p>
        </w:tc>
        <w:tc>
          <w:tcPr>
            <w:tcW w:w="3640"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20"/>
                <w:szCs w:val="20"/>
              </w:rPr>
            </w:pPr>
            <w:r>
              <w:rPr>
                <w:rFonts w:eastAsia="仿宋_GB2312"/>
                <w:b/>
                <w:bCs/>
                <w:kern w:val="0"/>
                <w:sz w:val="20"/>
                <w:szCs w:val="20"/>
                <w:lang w:bidi="ar"/>
              </w:rPr>
              <w:t>落实全员安全生产责任制数量</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20"/>
                <w:szCs w:val="20"/>
              </w:rPr>
            </w:pPr>
            <w:r>
              <w:rPr>
                <w:rFonts w:eastAsia="仿宋_GB2312"/>
                <w:b/>
                <w:bCs/>
                <w:kern w:val="0"/>
                <w:sz w:val="20"/>
                <w:szCs w:val="20"/>
                <w:lang w:bidi="ar"/>
              </w:rPr>
              <w:t>创建</w:t>
            </w:r>
            <w:r>
              <w:rPr>
                <w:rFonts w:eastAsia="仿宋_GB2312"/>
                <w:b/>
                <w:bCs/>
                <w:kern w:val="0"/>
                <w:sz w:val="20"/>
                <w:szCs w:val="20"/>
                <w:lang w:bidi="ar"/>
              </w:rPr>
              <w:t xml:space="preserve">   </w:t>
            </w:r>
            <w:r>
              <w:rPr>
                <w:rFonts w:eastAsia="仿宋_GB2312"/>
                <w:b/>
                <w:bCs/>
                <w:kern w:val="0"/>
                <w:sz w:val="20"/>
                <w:szCs w:val="20"/>
                <w:lang w:bidi="ar"/>
              </w:rPr>
              <w:t>标准化</w:t>
            </w:r>
          </w:p>
        </w:tc>
        <w:tc>
          <w:tcPr>
            <w:tcW w:w="4864" w:type="dxa"/>
            <w:gridSpan w:val="16"/>
            <w:tcBorders>
              <w:top w:val="single" w:sz="4" w:space="0" w:color="000000"/>
              <w:left w:val="nil"/>
              <w:bottom w:val="single" w:sz="4" w:space="0" w:color="000000"/>
              <w:right w:val="single" w:sz="4" w:space="0" w:color="000000"/>
            </w:tcBorders>
            <w:shd w:val="clear" w:color="auto" w:fill="auto"/>
            <w:vAlign w:val="center"/>
          </w:tcPr>
          <w:p w:rsidR="006978C0" w:rsidRDefault="00064601">
            <w:pPr>
              <w:widowControl/>
              <w:jc w:val="center"/>
              <w:textAlignment w:val="center"/>
              <w:rPr>
                <w:rFonts w:eastAsia="仿宋_GB2312"/>
                <w:b/>
                <w:bCs/>
                <w:sz w:val="22"/>
                <w:szCs w:val="22"/>
              </w:rPr>
            </w:pPr>
            <w:r>
              <w:rPr>
                <w:rFonts w:eastAsia="仿宋_GB2312"/>
                <w:b/>
                <w:bCs/>
                <w:kern w:val="0"/>
                <w:sz w:val="22"/>
                <w:szCs w:val="22"/>
                <w:lang w:bidi="ar"/>
              </w:rPr>
              <w:t>执法激励约束</w:t>
            </w:r>
          </w:p>
        </w:tc>
        <w:tc>
          <w:tcPr>
            <w:tcW w:w="2432" w:type="dxa"/>
            <w:gridSpan w:val="8"/>
            <w:tcBorders>
              <w:top w:val="single" w:sz="4" w:space="0" w:color="000000"/>
              <w:left w:val="nil"/>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20"/>
                <w:szCs w:val="20"/>
              </w:rPr>
            </w:pPr>
            <w:r>
              <w:rPr>
                <w:rFonts w:eastAsia="仿宋_GB2312"/>
                <w:b/>
                <w:bCs/>
                <w:kern w:val="0"/>
                <w:sz w:val="20"/>
                <w:szCs w:val="20"/>
                <w:lang w:bidi="ar"/>
              </w:rPr>
              <w:t>宣传发动</w:t>
            </w:r>
          </w:p>
        </w:tc>
      </w:tr>
      <w:tr w:rsidR="006978C0">
        <w:trPr>
          <w:trHeight w:val="695"/>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b/>
                <w:bCs/>
                <w:sz w:val="20"/>
                <w:szCs w:val="20"/>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总数</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6978C0" w:rsidRDefault="00064601">
            <w:pPr>
              <w:widowControl/>
              <w:jc w:val="center"/>
              <w:textAlignment w:val="center"/>
              <w:rPr>
                <w:rFonts w:eastAsia="仿宋_GB2312"/>
                <w:b/>
                <w:bCs/>
                <w:sz w:val="18"/>
                <w:szCs w:val="18"/>
              </w:rPr>
            </w:pPr>
            <w:proofErr w:type="gramStart"/>
            <w:r>
              <w:rPr>
                <w:rFonts w:eastAsia="仿宋_GB2312"/>
                <w:b/>
                <w:bCs/>
                <w:kern w:val="0"/>
                <w:sz w:val="18"/>
                <w:szCs w:val="18"/>
                <w:lang w:bidi="ar"/>
              </w:rPr>
              <w:t>小型学校</w:t>
            </w:r>
            <w:proofErr w:type="gramEnd"/>
            <w:r>
              <w:rPr>
                <w:rFonts w:eastAsia="仿宋_GB2312"/>
                <w:b/>
                <w:bCs/>
                <w:kern w:val="0"/>
                <w:sz w:val="18"/>
                <w:szCs w:val="18"/>
                <w:lang w:bidi="ar"/>
              </w:rPr>
              <w:t>幼儿园︵含校外培训机构︶</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小型医疗机构</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小商店</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小餐饮</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小旅馆</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小歌舞娱乐</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小网吧</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小美容洗浴</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小生产加工企业</w:t>
            </w:r>
          </w:p>
        </w:tc>
        <w:tc>
          <w:tcPr>
            <w:tcW w:w="303" w:type="dxa"/>
            <w:vMerge w:val="restart"/>
            <w:tcBorders>
              <w:top w:val="nil"/>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建立并落实全员责任制及其考核清单︵家︶</w:t>
            </w:r>
          </w:p>
        </w:tc>
        <w:tc>
          <w:tcPr>
            <w:tcW w:w="303" w:type="dxa"/>
            <w:vMerge w:val="restart"/>
            <w:tcBorders>
              <w:top w:val="nil"/>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配备兼职安全生产管理人员（人）</w:t>
            </w:r>
          </w:p>
        </w:tc>
        <w:tc>
          <w:tcPr>
            <w:tcW w:w="909" w:type="dxa"/>
            <w:gridSpan w:val="3"/>
            <w:tcBorders>
              <w:top w:val="nil"/>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健</w:t>
            </w:r>
            <w:r>
              <w:rPr>
                <w:rFonts w:eastAsia="仿宋_GB2312"/>
                <w:b/>
                <w:bCs/>
                <w:kern w:val="0"/>
                <w:sz w:val="18"/>
                <w:szCs w:val="18"/>
                <w:lang w:bidi="ar"/>
              </w:rPr>
              <w:t xml:space="preserve"> </w:t>
            </w:r>
            <w:r>
              <w:rPr>
                <w:rFonts w:eastAsia="仿宋_GB2312"/>
                <w:b/>
                <w:bCs/>
                <w:kern w:val="0"/>
                <w:sz w:val="18"/>
                <w:szCs w:val="18"/>
                <w:lang w:bidi="ar"/>
              </w:rPr>
              <w:t>全</w:t>
            </w:r>
            <w:r>
              <w:rPr>
                <w:rFonts w:eastAsia="仿宋_GB2312"/>
                <w:b/>
                <w:bCs/>
                <w:kern w:val="0"/>
                <w:sz w:val="18"/>
                <w:szCs w:val="18"/>
                <w:lang w:bidi="ar"/>
              </w:rPr>
              <w:br/>
            </w:r>
            <w:r>
              <w:rPr>
                <w:rFonts w:eastAsia="仿宋_GB2312"/>
                <w:b/>
                <w:bCs/>
                <w:kern w:val="0"/>
                <w:sz w:val="18"/>
                <w:szCs w:val="18"/>
                <w:lang w:bidi="ar"/>
              </w:rPr>
              <w:t>三张清单</w:t>
            </w:r>
          </w:p>
        </w:tc>
        <w:tc>
          <w:tcPr>
            <w:tcW w:w="1517" w:type="dxa"/>
            <w:gridSpan w:val="5"/>
            <w:tcBorders>
              <w:top w:val="nil"/>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四</w:t>
            </w:r>
            <w:proofErr w:type="gramStart"/>
            <w:r>
              <w:rPr>
                <w:rFonts w:eastAsia="仿宋_GB2312"/>
                <w:b/>
                <w:bCs/>
                <w:kern w:val="0"/>
                <w:sz w:val="18"/>
                <w:szCs w:val="18"/>
                <w:lang w:bidi="ar"/>
              </w:rPr>
              <w:t>色安全</w:t>
            </w:r>
            <w:proofErr w:type="gramEnd"/>
            <w:r>
              <w:rPr>
                <w:rFonts w:eastAsia="仿宋_GB2312"/>
                <w:b/>
                <w:bCs/>
                <w:kern w:val="0"/>
                <w:sz w:val="18"/>
                <w:szCs w:val="18"/>
                <w:lang w:bidi="ar"/>
              </w:rPr>
              <w:t>风险</w:t>
            </w:r>
            <w:r>
              <w:rPr>
                <w:rFonts w:eastAsia="仿宋_GB2312"/>
                <w:b/>
                <w:bCs/>
                <w:kern w:val="0"/>
                <w:sz w:val="18"/>
                <w:szCs w:val="18"/>
                <w:lang w:bidi="ar"/>
              </w:rPr>
              <w:br/>
            </w:r>
            <w:r>
              <w:rPr>
                <w:rFonts w:eastAsia="仿宋_GB2312"/>
                <w:b/>
                <w:bCs/>
                <w:kern w:val="0"/>
                <w:sz w:val="18"/>
                <w:szCs w:val="18"/>
                <w:lang w:bidi="ar"/>
              </w:rPr>
              <w:t>分级动态监管</w:t>
            </w:r>
          </w:p>
        </w:tc>
        <w:tc>
          <w:tcPr>
            <w:tcW w:w="304" w:type="dxa"/>
            <w:vMerge w:val="restart"/>
            <w:tcBorders>
              <w:top w:val="nil"/>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强化</w:t>
            </w:r>
            <w:r>
              <w:rPr>
                <w:rFonts w:eastAsia="仿宋_GB2312"/>
                <w:b/>
                <w:bCs/>
                <w:kern w:val="0"/>
                <w:sz w:val="18"/>
                <w:szCs w:val="18"/>
                <w:lang w:bidi="ar"/>
              </w:rPr>
              <w:t>5S</w:t>
            </w:r>
            <w:r>
              <w:rPr>
                <w:rFonts w:eastAsia="仿宋_GB2312"/>
                <w:b/>
                <w:bCs/>
                <w:kern w:val="0"/>
                <w:sz w:val="18"/>
                <w:szCs w:val="18"/>
                <w:lang w:bidi="ar"/>
              </w:rPr>
              <w:t>现场管理︵家︶</w:t>
            </w:r>
          </w:p>
        </w:tc>
        <w:tc>
          <w:tcPr>
            <w:tcW w:w="304" w:type="dxa"/>
            <w:vMerge w:val="restart"/>
            <w:tcBorders>
              <w:top w:val="nil"/>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proofErr w:type="gramStart"/>
            <w:r>
              <w:rPr>
                <w:rFonts w:eastAsia="仿宋_GB2312"/>
                <w:b/>
                <w:bCs/>
                <w:kern w:val="0"/>
                <w:sz w:val="18"/>
                <w:szCs w:val="18"/>
                <w:lang w:bidi="ar"/>
              </w:rPr>
              <w:t>完善六</w:t>
            </w:r>
            <w:proofErr w:type="gramEnd"/>
            <w:r>
              <w:rPr>
                <w:rFonts w:eastAsia="仿宋_GB2312"/>
                <w:b/>
                <w:bCs/>
                <w:kern w:val="0"/>
                <w:sz w:val="18"/>
                <w:szCs w:val="18"/>
                <w:lang w:bidi="ar"/>
              </w:rPr>
              <w:t>有可视化警示标识︵家︶</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评审达标（</w:t>
            </w:r>
            <w:proofErr w:type="gramStart"/>
            <w:r>
              <w:rPr>
                <w:rFonts w:eastAsia="仿宋_GB2312"/>
                <w:b/>
                <w:bCs/>
                <w:kern w:val="0"/>
                <w:sz w:val="18"/>
                <w:szCs w:val="18"/>
                <w:lang w:bidi="ar"/>
              </w:rPr>
              <w:t>不</w:t>
            </w:r>
            <w:proofErr w:type="gramEnd"/>
            <w:r>
              <w:rPr>
                <w:rFonts w:eastAsia="仿宋_GB2312"/>
                <w:b/>
                <w:bCs/>
                <w:kern w:val="0"/>
                <w:sz w:val="18"/>
                <w:szCs w:val="18"/>
                <w:lang w:bidi="ar"/>
              </w:rPr>
              <w:t>分级）九小场所数量（家）</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自评达标九小场所数量（家）</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九小场所优秀案例（家次）</w:t>
            </w:r>
          </w:p>
        </w:tc>
        <w:tc>
          <w:tcPr>
            <w:tcW w:w="304" w:type="dxa"/>
            <w:vMerge w:val="restart"/>
            <w:tcBorders>
              <w:top w:val="single" w:sz="4" w:space="0" w:color="000000"/>
              <w:left w:val="nil"/>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检查场所（家次）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发现隐患（条）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督促整改隐患（条）</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重大隐</w:t>
            </w:r>
            <w:r>
              <w:rPr>
                <w:rFonts w:eastAsia="仿宋_GB2312"/>
                <w:b/>
                <w:bCs/>
                <w:kern w:val="0"/>
                <w:sz w:val="18"/>
                <w:szCs w:val="18"/>
                <w:lang w:bidi="ar"/>
              </w:rPr>
              <w:br/>
            </w:r>
            <w:r>
              <w:rPr>
                <w:rFonts w:eastAsia="仿宋_GB2312"/>
                <w:b/>
                <w:bCs/>
                <w:kern w:val="0"/>
                <w:sz w:val="18"/>
                <w:szCs w:val="18"/>
                <w:lang w:bidi="ar"/>
              </w:rPr>
              <w:t>患挂牌</w:t>
            </w:r>
            <w:r>
              <w:rPr>
                <w:rFonts w:eastAsia="仿宋_GB2312"/>
                <w:b/>
                <w:bCs/>
                <w:kern w:val="0"/>
                <w:sz w:val="18"/>
                <w:szCs w:val="18"/>
                <w:lang w:bidi="ar"/>
              </w:rPr>
              <w:br/>
            </w:r>
            <w:r>
              <w:rPr>
                <w:rFonts w:eastAsia="仿宋_GB2312"/>
                <w:b/>
                <w:bCs/>
                <w:kern w:val="0"/>
                <w:sz w:val="18"/>
                <w:szCs w:val="18"/>
                <w:lang w:bidi="ar"/>
              </w:rPr>
              <w:t>督办</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罚款</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责令停产停业整顿（家次）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暂扣或吊销证照（家次）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取缔关闭（家次）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移送司法机关（人次）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曝光典型案例（家次）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约谈警示（家次）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激励（家次）</w:t>
            </w: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约束（家次）</w:t>
            </w:r>
          </w:p>
        </w:tc>
        <w:tc>
          <w:tcPr>
            <w:tcW w:w="304" w:type="dxa"/>
            <w:vMerge w:val="restart"/>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函告场所数（家）</w:t>
            </w:r>
          </w:p>
        </w:tc>
        <w:tc>
          <w:tcPr>
            <w:tcW w:w="304" w:type="dxa"/>
            <w:vMerge w:val="restart"/>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签订承诺书场所数（家）</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专题培训</w:t>
            </w:r>
          </w:p>
        </w:tc>
        <w:tc>
          <w:tcPr>
            <w:tcW w:w="9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现场观摩</w:t>
            </w:r>
          </w:p>
        </w:tc>
      </w:tr>
      <w:tr w:rsidR="006978C0">
        <w:trPr>
          <w:trHeight w:val="2815"/>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b/>
                <w:bCs/>
                <w:sz w:val="20"/>
                <w:szCs w:val="20"/>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nil"/>
              <w:left w:val="single" w:sz="4" w:space="0" w:color="000000"/>
              <w:bottom w:val="nil"/>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vMerge/>
            <w:tcBorders>
              <w:top w:val="nil"/>
              <w:left w:val="single" w:sz="4" w:space="0" w:color="000000"/>
              <w:bottom w:val="nil"/>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九小场所数量︵家︶</w:t>
            </w:r>
          </w:p>
        </w:tc>
        <w:tc>
          <w:tcPr>
            <w:tcW w:w="303"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自查隐患数量︵条︶</w:t>
            </w:r>
          </w:p>
        </w:tc>
        <w:tc>
          <w:tcPr>
            <w:tcW w:w="303"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整改隐患数量︵条︶</w:t>
            </w:r>
          </w:p>
        </w:tc>
        <w:tc>
          <w:tcPr>
            <w:tcW w:w="303"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九小场所数量︵家︶</w:t>
            </w:r>
          </w:p>
        </w:tc>
        <w:tc>
          <w:tcPr>
            <w:tcW w:w="303"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红色风险数量︵家︶</w:t>
            </w:r>
          </w:p>
        </w:tc>
        <w:tc>
          <w:tcPr>
            <w:tcW w:w="303"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橙色风险数量︵家︶</w:t>
            </w:r>
          </w:p>
        </w:tc>
        <w:tc>
          <w:tcPr>
            <w:tcW w:w="30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黄色风险数量︵家︶</w:t>
            </w:r>
          </w:p>
        </w:tc>
        <w:tc>
          <w:tcPr>
            <w:tcW w:w="304" w:type="dxa"/>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蓝色风险数量︵家︶</w:t>
            </w:r>
          </w:p>
        </w:tc>
        <w:tc>
          <w:tcPr>
            <w:tcW w:w="304" w:type="dxa"/>
            <w:vMerge/>
            <w:tcBorders>
              <w:top w:val="nil"/>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nil"/>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nil"/>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场所数量（家次）</w:t>
            </w:r>
          </w:p>
        </w:tc>
        <w:tc>
          <w:tcPr>
            <w:tcW w:w="30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隐患数量（条）</w:t>
            </w:r>
          </w:p>
        </w:tc>
        <w:tc>
          <w:tcPr>
            <w:tcW w:w="30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kern w:val="0"/>
                <w:sz w:val="18"/>
                <w:szCs w:val="18"/>
                <w:lang w:bidi="ar"/>
              </w:rPr>
            </w:pPr>
            <w:r>
              <w:rPr>
                <w:rFonts w:eastAsia="仿宋_GB2312"/>
                <w:b/>
                <w:bCs/>
                <w:kern w:val="0"/>
                <w:sz w:val="18"/>
                <w:szCs w:val="18"/>
                <w:lang w:bidi="ar"/>
              </w:rPr>
              <w:t>隐患整改数量（条）</w:t>
            </w:r>
          </w:p>
        </w:tc>
        <w:tc>
          <w:tcPr>
            <w:tcW w:w="30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场所数量（家次）</w:t>
            </w:r>
          </w:p>
        </w:tc>
        <w:tc>
          <w:tcPr>
            <w:tcW w:w="304"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金额（万元）</w:t>
            </w: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vMerge/>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6978C0">
            <w:pPr>
              <w:jc w:val="center"/>
              <w:rPr>
                <w:rFonts w:eastAsia="仿宋_GB2312"/>
                <w:b/>
                <w:bCs/>
                <w:sz w:val="18"/>
                <w:szCs w:val="18"/>
              </w:rPr>
            </w:pP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场次</w:t>
            </w: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参训九小场所（家次）</w:t>
            </w: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参训人数（人次）</w:t>
            </w: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场次</w:t>
            </w: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参加九小场所（家次）</w:t>
            </w:r>
          </w:p>
        </w:tc>
        <w:tc>
          <w:tcPr>
            <w:tcW w:w="304" w:type="dxa"/>
            <w:tcBorders>
              <w:top w:val="single" w:sz="4" w:space="0" w:color="000000"/>
              <w:left w:val="single" w:sz="4" w:space="0" w:color="000000"/>
              <w:bottom w:val="nil"/>
              <w:right w:val="single" w:sz="4" w:space="0" w:color="000000"/>
            </w:tcBorders>
            <w:shd w:val="clear" w:color="auto" w:fill="FFFFFF"/>
            <w:textDirection w:val="tbRlV"/>
            <w:vAlign w:val="center"/>
          </w:tcPr>
          <w:p w:rsidR="006978C0" w:rsidRDefault="00064601">
            <w:pPr>
              <w:widowControl/>
              <w:jc w:val="center"/>
              <w:textAlignment w:val="center"/>
              <w:rPr>
                <w:rFonts w:eastAsia="仿宋_GB2312"/>
                <w:b/>
                <w:bCs/>
                <w:sz w:val="18"/>
                <w:szCs w:val="18"/>
              </w:rPr>
            </w:pPr>
            <w:r>
              <w:rPr>
                <w:rFonts w:eastAsia="仿宋_GB2312"/>
                <w:b/>
                <w:bCs/>
                <w:kern w:val="0"/>
                <w:sz w:val="18"/>
                <w:szCs w:val="18"/>
                <w:lang w:bidi="ar"/>
              </w:rPr>
              <w:t>参加人数（人次）</w:t>
            </w:r>
          </w:p>
        </w:tc>
      </w:tr>
      <w:tr w:rsidR="001D52CB">
        <w:trPr>
          <w:trHeight w:val="312"/>
          <w:jc w:val="center"/>
        </w:trPr>
        <w:tc>
          <w:tcPr>
            <w:tcW w:w="426" w:type="dxa"/>
            <w:vMerge w:val="restart"/>
            <w:tcBorders>
              <w:top w:val="single" w:sz="4" w:space="0" w:color="000000"/>
              <w:left w:val="single" w:sz="4" w:space="0" w:color="000000"/>
              <w:bottom w:val="single" w:sz="4" w:space="0" w:color="000000"/>
              <w:right w:val="nil"/>
            </w:tcBorders>
            <w:shd w:val="clear" w:color="auto" w:fill="FFFFFF"/>
          </w:tcPr>
          <w:p w:rsidR="006978C0" w:rsidRDefault="00064601">
            <w:pPr>
              <w:widowControl/>
              <w:jc w:val="center"/>
              <w:textAlignment w:val="top"/>
              <w:rPr>
                <w:rFonts w:eastAsia="仿宋_GB2312"/>
                <w:b/>
                <w:bCs/>
                <w:sz w:val="18"/>
                <w:szCs w:val="18"/>
              </w:rPr>
            </w:pPr>
            <w:r>
              <w:rPr>
                <w:rFonts w:eastAsia="仿宋_GB2312"/>
                <w:b/>
                <w:bCs/>
                <w:kern w:val="0"/>
                <w:sz w:val="18"/>
                <w:szCs w:val="18"/>
                <w:lang w:bidi="ar"/>
              </w:rPr>
              <w:t xml:space="preserve"> </w:t>
            </w:r>
            <w:r>
              <w:rPr>
                <w:rFonts w:eastAsia="仿宋_GB2312"/>
                <w:b/>
                <w:bCs/>
                <w:kern w:val="0"/>
                <w:sz w:val="18"/>
                <w:szCs w:val="18"/>
                <w:lang w:bidi="ar"/>
              </w:rPr>
              <w:t>县（市、区）</w:t>
            </w: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6"/>
                <w:szCs w:val="16"/>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c>
          <w:tcPr>
            <w:tcW w:w="3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978C0" w:rsidRDefault="006978C0">
            <w:pPr>
              <w:jc w:val="center"/>
              <w:rPr>
                <w:rFonts w:eastAsia="仿宋_GB2312"/>
                <w:sz w:val="12"/>
                <w:szCs w:val="12"/>
              </w:rPr>
            </w:pPr>
          </w:p>
        </w:tc>
      </w:tr>
      <w:tr w:rsidR="001D52CB">
        <w:trPr>
          <w:trHeight w:val="312"/>
          <w:jc w:val="center"/>
        </w:trPr>
        <w:tc>
          <w:tcPr>
            <w:tcW w:w="426" w:type="dxa"/>
            <w:vMerge/>
            <w:tcBorders>
              <w:top w:val="single" w:sz="4" w:space="0" w:color="000000"/>
              <w:left w:val="single" w:sz="4" w:space="0" w:color="000000"/>
              <w:bottom w:val="single" w:sz="4" w:space="0" w:color="000000"/>
              <w:right w:val="nil"/>
            </w:tcBorders>
            <w:shd w:val="clear" w:color="auto" w:fill="FFFFFF"/>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r>
      <w:tr w:rsidR="001D52CB">
        <w:trPr>
          <w:trHeight w:val="312"/>
          <w:jc w:val="center"/>
        </w:trPr>
        <w:tc>
          <w:tcPr>
            <w:tcW w:w="426" w:type="dxa"/>
            <w:vMerge/>
            <w:tcBorders>
              <w:top w:val="single" w:sz="4" w:space="0" w:color="000000"/>
              <w:left w:val="single" w:sz="4" w:space="0" w:color="000000"/>
              <w:bottom w:val="single" w:sz="4" w:space="0" w:color="000000"/>
              <w:right w:val="nil"/>
            </w:tcBorders>
            <w:shd w:val="clear" w:color="auto" w:fill="FFFFFF"/>
            <w:vAlign w:val="center"/>
          </w:tcPr>
          <w:p w:rsidR="006978C0" w:rsidRDefault="006978C0">
            <w:pPr>
              <w:jc w:val="center"/>
              <w:rPr>
                <w:rFonts w:eastAsia="仿宋_GB2312"/>
                <w:b/>
                <w:bCs/>
                <w:sz w:val="18"/>
                <w:szCs w:val="18"/>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6"/>
                <w:szCs w:val="16"/>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c>
          <w:tcPr>
            <w:tcW w:w="3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78C0" w:rsidRDefault="006978C0">
            <w:pPr>
              <w:jc w:val="center"/>
              <w:rPr>
                <w:rFonts w:eastAsia="仿宋_GB2312"/>
                <w:sz w:val="12"/>
                <w:szCs w:val="12"/>
              </w:rPr>
            </w:pPr>
          </w:p>
        </w:tc>
      </w:tr>
    </w:tbl>
    <w:p w:rsidR="006978C0" w:rsidRDefault="00064601" w:rsidP="00064601">
      <w:pPr>
        <w:pStyle w:val="a6"/>
        <w:ind w:firstLineChars="200" w:firstLine="422"/>
        <w:rPr>
          <w:rFonts w:ascii="Times New Roman" w:hAnsi="Times New Roman"/>
        </w:rPr>
      </w:pPr>
      <w:r>
        <w:rPr>
          <w:rFonts w:ascii="Times New Roman" w:hAnsi="Times New Roman"/>
          <w:b/>
          <w:sz w:val="21"/>
          <w:szCs w:val="24"/>
        </w:rPr>
        <w:t>注：</w:t>
      </w:r>
      <w:r>
        <w:rPr>
          <w:rFonts w:ascii="Times New Roman" w:hAnsi="Times New Roman"/>
          <w:sz w:val="21"/>
          <w:szCs w:val="24"/>
        </w:rPr>
        <w:t>1.</w:t>
      </w:r>
      <w:r>
        <w:rPr>
          <w:rFonts w:ascii="Times New Roman" w:hAnsi="Times New Roman"/>
          <w:sz w:val="21"/>
          <w:szCs w:val="24"/>
        </w:rPr>
        <w:t>各县（市、区）填报的数据应包含本辖区各行业领域安全生产主管（监管）部门和乡镇（街道）的数据；</w:t>
      </w:r>
      <w:r>
        <w:rPr>
          <w:rFonts w:ascii="Times New Roman" w:hAnsi="Times New Roman"/>
          <w:sz w:val="21"/>
          <w:szCs w:val="24"/>
        </w:rPr>
        <w:t>2.</w:t>
      </w:r>
      <w:r>
        <w:rPr>
          <w:rFonts w:ascii="Times New Roman" w:hAnsi="Times New Roman"/>
          <w:bCs/>
          <w:sz w:val="20"/>
          <w:szCs w:val="22"/>
        </w:rPr>
        <w:t>“</w:t>
      </w:r>
      <w:r>
        <w:rPr>
          <w:rFonts w:ascii="Times New Roman" w:hAnsi="Times New Roman"/>
          <w:bCs/>
          <w:sz w:val="20"/>
          <w:szCs w:val="22"/>
        </w:rPr>
        <w:t>九小场所</w:t>
      </w:r>
      <w:r>
        <w:rPr>
          <w:rFonts w:ascii="Times New Roman" w:hAnsi="Times New Roman"/>
          <w:bCs/>
          <w:sz w:val="20"/>
          <w:szCs w:val="22"/>
        </w:rPr>
        <w:t>”</w:t>
      </w:r>
      <w:r>
        <w:rPr>
          <w:rFonts w:ascii="Times New Roman" w:hAnsi="Times New Roman"/>
          <w:bCs/>
          <w:sz w:val="20"/>
          <w:szCs w:val="22"/>
        </w:rPr>
        <w:t>底数一栏以</w:t>
      </w:r>
      <w:r>
        <w:rPr>
          <w:rFonts w:ascii="Times New Roman" w:hAnsi="Times New Roman"/>
          <w:bCs/>
          <w:sz w:val="20"/>
          <w:szCs w:val="22"/>
        </w:rPr>
        <w:t>2024</w:t>
      </w:r>
      <w:r>
        <w:rPr>
          <w:rFonts w:ascii="Times New Roman" w:hAnsi="Times New Roman"/>
          <w:bCs/>
          <w:sz w:val="20"/>
          <w:szCs w:val="22"/>
        </w:rPr>
        <w:t>年</w:t>
      </w:r>
      <w:r>
        <w:rPr>
          <w:rFonts w:ascii="Times New Roman" w:hAnsi="Times New Roman"/>
          <w:bCs/>
          <w:sz w:val="20"/>
          <w:szCs w:val="22"/>
        </w:rPr>
        <w:t>“</w:t>
      </w:r>
      <w:r>
        <w:rPr>
          <w:rFonts w:ascii="Times New Roman" w:hAnsi="Times New Roman"/>
          <w:bCs/>
          <w:sz w:val="20"/>
          <w:szCs w:val="22"/>
        </w:rPr>
        <w:t>九小场所</w:t>
      </w:r>
      <w:r>
        <w:rPr>
          <w:rFonts w:ascii="Times New Roman" w:hAnsi="Times New Roman"/>
          <w:bCs/>
          <w:sz w:val="20"/>
          <w:szCs w:val="22"/>
        </w:rPr>
        <w:t>”</w:t>
      </w:r>
      <w:r>
        <w:rPr>
          <w:rFonts w:ascii="Times New Roman" w:hAnsi="Times New Roman"/>
          <w:bCs/>
          <w:sz w:val="20"/>
          <w:szCs w:val="22"/>
        </w:rPr>
        <w:t>底数为基础数据实补缺补漏填报；</w:t>
      </w:r>
      <w:r>
        <w:rPr>
          <w:rFonts w:ascii="Times New Roman" w:hAnsi="Times New Roman"/>
          <w:bCs/>
          <w:sz w:val="20"/>
          <w:szCs w:val="22"/>
        </w:rPr>
        <w:t>3.</w:t>
      </w:r>
      <w:r>
        <w:rPr>
          <w:rFonts w:ascii="Times New Roman" w:hAnsi="Times New Roman"/>
          <w:bCs/>
          <w:sz w:val="20"/>
          <w:szCs w:val="22"/>
        </w:rPr>
        <w:t>落实全员安全生产责任制数量一栏当中除自查隐患数量以及整改隐患数量填报</w:t>
      </w:r>
      <w:r>
        <w:rPr>
          <w:rFonts w:ascii="Times New Roman" w:hAnsi="Times New Roman"/>
          <w:bCs/>
          <w:sz w:val="20"/>
          <w:szCs w:val="22"/>
        </w:rPr>
        <w:t>2025</w:t>
      </w:r>
      <w:r>
        <w:rPr>
          <w:rFonts w:ascii="Times New Roman" w:hAnsi="Times New Roman"/>
          <w:bCs/>
          <w:sz w:val="20"/>
          <w:szCs w:val="22"/>
        </w:rPr>
        <w:t>年</w:t>
      </w:r>
      <w:r>
        <w:rPr>
          <w:rFonts w:ascii="Times New Roman" w:hAnsi="Times New Roman"/>
          <w:bCs/>
          <w:sz w:val="20"/>
          <w:szCs w:val="22"/>
        </w:rPr>
        <w:t>1</w:t>
      </w:r>
      <w:r>
        <w:rPr>
          <w:rFonts w:ascii="Times New Roman" w:hAnsi="Times New Roman"/>
          <w:bCs/>
          <w:sz w:val="20"/>
          <w:szCs w:val="22"/>
        </w:rPr>
        <w:t>月以来累计数外，其余各项数据从</w:t>
      </w:r>
      <w:r>
        <w:rPr>
          <w:rFonts w:ascii="Times New Roman" w:hAnsi="Times New Roman"/>
          <w:bCs/>
          <w:sz w:val="20"/>
          <w:szCs w:val="22"/>
        </w:rPr>
        <w:t>2024</w:t>
      </w:r>
      <w:r>
        <w:rPr>
          <w:rFonts w:ascii="Times New Roman" w:hAnsi="Times New Roman"/>
          <w:bCs/>
          <w:sz w:val="20"/>
          <w:szCs w:val="22"/>
        </w:rPr>
        <w:t>年</w:t>
      </w:r>
      <w:r>
        <w:rPr>
          <w:rFonts w:ascii="Times New Roman" w:hAnsi="Times New Roman"/>
          <w:bCs/>
          <w:sz w:val="20"/>
          <w:szCs w:val="22"/>
        </w:rPr>
        <w:t>2</w:t>
      </w:r>
      <w:r>
        <w:rPr>
          <w:rFonts w:ascii="Times New Roman" w:hAnsi="Times New Roman"/>
          <w:bCs/>
          <w:sz w:val="20"/>
          <w:szCs w:val="22"/>
        </w:rPr>
        <w:t>月份开始累计滚动更新填报；</w:t>
      </w:r>
      <w:r>
        <w:rPr>
          <w:rFonts w:ascii="Times New Roman" w:hAnsi="Times New Roman"/>
          <w:bCs/>
          <w:sz w:val="20"/>
          <w:szCs w:val="22"/>
        </w:rPr>
        <w:t>4.</w:t>
      </w:r>
      <w:r>
        <w:rPr>
          <w:rFonts w:ascii="Times New Roman" w:hAnsi="Times New Roman"/>
          <w:bCs/>
          <w:sz w:val="20"/>
          <w:szCs w:val="22"/>
        </w:rPr>
        <w:t>创建标准化一栏中，评审达标数量从</w:t>
      </w:r>
      <w:r>
        <w:rPr>
          <w:rFonts w:ascii="Times New Roman" w:hAnsi="Times New Roman"/>
          <w:bCs/>
          <w:sz w:val="20"/>
          <w:szCs w:val="22"/>
        </w:rPr>
        <w:t>2024</w:t>
      </w:r>
      <w:r>
        <w:rPr>
          <w:rFonts w:ascii="Times New Roman" w:hAnsi="Times New Roman"/>
          <w:bCs/>
          <w:sz w:val="20"/>
          <w:szCs w:val="22"/>
        </w:rPr>
        <w:t>年</w:t>
      </w:r>
      <w:r>
        <w:rPr>
          <w:rFonts w:ascii="Times New Roman" w:hAnsi="Times New Roman"/>
          <w:bCs/>
          <w:sz w:val="20"/>
          <w:szCs w:val="22"/>
        </w:rPr>
        <w:t>2</w:t>
      </w:r>
      <w:r>
        <w:rPr>
          <w:rFonts w:ascii="Times New Roman" w:hAnsi="Times New Roman"/>
          <w:bCs/>
          <w:sz w:val="20"/>
          <w:szCs w:val="22"/>
        </w:rPr>
        <w:t>月份开始累计滚动更新填报，其余</w:t>
      </w:r>
      <w:proofErr w:type="gramStart"/>
      <w:r>
        <w:rPr>
          <w:rFonts w:ascii="Times New Roman" w:hAnsi="Times New Roman"/>
          <w:bCs/>
          <w:sz w:val="20"/>
          <w:szCs w:val="22"/>
        </w:rPr>
        <w:t>两栏从</w:t>
      </w:r>
      <w:r>
        <w:rPr>
          <w:rFonts w:ascii="Times New Roman" w:hAnsi="Times New Roman"/>
          <w:bCs/>
          <w:sz w:val="20"/>
          <w:szCs w:val="22"/>
        </w:rPr>
        <w:t>2025</w:t>
      </w:r>
      <w:r>
        <w:rPr>
          <w:rFonts w:ascii="Times New Roman" w:hAnsi="Times New Roman"/>
          <w:bCs/>
          <w:sz w:val="20"/>
          <w:szCs w:val="22"/>
        </w:rPr>
        <w:t>年</w:t>
      </w:r>
      <w:r>
        <w:rPr>
          <w:rFonts w:ascii="Times New Roman" w:hAnsi="Times New Roman"/>
          <w:bCs/>
          <w:sz w:val="20"/>
          <w:szCs w:val="22"/>
        </w:rPr>
        <w:t>1</w:t>
      </w:r>
      <w:r>
        <w:rPr>
          <w:rFonts w:ascii="Times New Roman" w:hAnsi="Times New Roman"/>
          <w:bCs/>
          <w:sz w:val="20"/>
          <w:szCs w:val="22"/>
        </w:rPr>
        <w:t>月</w:t>
      </w:r>
      <w:proofErr w:type="gramEnd"/>
      <w:r>
        <w:rPr>
          <w:rFonts w:ascii="Times New Roman" w:hAnsi="Times New Roman"/>
          <w:bCs/>
          <w:sz w:val="20"/>
          <w:szCs w:val="22"/>
        </w:rPr>
        <w:t>以来累计填报；</w:t>
      </w:r>
      <w:r>
        <w:rPr>
          <w:rFonts w:ascii="Times New Roman" w:hAnsi="Times New Roman"/>
          <w:bCs/>
          <w:sz w:val="20"/>
          <w:szCs w:val="22"/>
        </w:rPr>
        <w:t>5.</w:t>
      </w:r>
      <w:r>
        <w:rPr>
          <w:rFonts w:ascii="Times New Roman" w:hAnsi="Times New Roman"/>
          <w:bCs/>
          <w:sz w:val="20"/>
          <w:szCs w:val="22"/>
        </w:rPr>
        <w:t>本表执法激励约束、宣传发动数据均填写</w:t>
      </w:r>
      <w:r>
        <w:rPr>
          <w:rFonts w:ascii="Times New Roman" w:hAnsi="Times New Roman"/>
          <w:bCs/>
          <w:sz w:val="20"/>
          <w:szCs w:val="22"/>
        </w:rPr>
        <w:t>2025</w:t>
      </w:r>
      <w:r>
        <w:rPr>
          <w:rFonts w:ascii="Times New Roman" w:hAnsi="Times New Roman"/>
          <w:bCs/>
          <w:sz w:val="20"/>
          <w:szCs w:val="22"/>
        </w:rPr>
        <w:t>年</w:t>
      </w:r>
      <w:r>
        <w:rPr>
          <w:rFonts w:ascii="Times New Roman" w:hAnsi="Times New Roman"/>
          <w:bCs/>
          <w:sz w:val="20"/>
          <w:szCs w:val="22"/>
        </w:rPr>
        <w:t>1</w:t>
      </w:r>
      <w:r>
        <w:rPr>
          <w:rFonts w:ascii="Times New Roman" w:hAnsi="Times New Roman"/>
          <w:bCs/>
          <w:sz w:val="20"/>
          <w:szCs w:val="22"/>
        </w:rPr>
        <w:t>月以来累计数；</w:t>
      </w:r>
      <w:r>
        <w:rPr>
          <w:rFonts w:ascii="Times New Roman" w:hAnsi="Times New Roman"/>
          <w:bCs/>
          <w:sz w:val="20"/>
          <w:szCs w:val="22"/>
        </w:rPr>
        <w:t>6.</w:t>
      </w:r>
      <w:r>
        <w:rPr>
          <w:rFonts w:ascii="Times New Roman" w:hAnsi="Times New Roman"/>
          <w:sz w:val="21"/>
          <w:szCs w:val="24"/>
        </w:rPr>
        <w:t>表格不应有空白处，若无则应填写</w:t>
      </w:r>
      <w:r>
        <w:rPr>
          <w:rFonts w:ascii="Times New Roman" w:hAnsi="Times New Roman"/>
          <w:sz w:val="21"/>
          <w:szCs w:val="24"/>
        </w:rPr>
        <w:t>0</w:t>
      </w:r>
      <w:r>
        <w:rPr>
          <w:rFonts w:ascii="Times New Roman" w:hAnsi="Times New Roman"/>
          <w:sz w:val="21"/>
          <w:szCs w:val="24"/>
        </w:rPr>
        <w:t>；</w:t>
      </w:r>
      <w:r>
        <w:rPr>
          <w:rFonts w:ascii="Times New Roman" w:hAnsi="Times New Roman"/>
          <w:sz w:val="21"/>
          <w:szCs w:val="24"/>
        </w:rPr>
        <w:t>7.</w:t>
      </w:r>
      <w:r>
        <w:rPr>
          <w:rFonts w:ascii="Times New Roman" w:hAnsi="Times New Roman"/>
          <w:sz w:val="21"/>
          <w:szCs w:val="24"/>
        </w:rPr>
        <w:t>每季度首月</w:t>
      </w:r>
      <w:r>
        <w:rPr>
          <w:rFonts w:ascii="Times New Roman" w:hAnsi="Times New Roman" w:hint="eastAsia"/>
          <w:sz w:val="21"/>
          <w:szCs w:val="24"/>
        </w:rPr>
        <w:t>1</w:t>
      </w:r>
      <w:r>
        <w:rPr>
          <w:rFonts w:ascii="Times New Roman" w:hAnsi="Times New Roman"/>
          <w:sz w:val="21"/>
          <w:szCs w:val="24"/>
        </w:rPr>
        <w:t>日前上报上一个季度工作进展情况。</w:t>
      </w:r>
    </w:p>
    <w:sectPr w:rsidR="006978C0" w:rsidSect="00064601">
      <w:footerReference w:type="default" r:id="rId10"/>
      <w:pgSz w:w="16838" w:h="11906" w:orient="landscape"/>
      <w:pgMar w:top="1304" w:right="1134" w:bottom="1134" w:left="1134"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28" w:rsidRDefault="00064601">
      <w:r>
        <w:separator/>
      </w:r>
    </w:p>
  </w:endnote>
  <w:endnote w:type="continuationSeparator" w:id="0">
    <w:p w:rsidR="001C2A28" w:rsidRDefault="0006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C0" w:rsidRDefault="00064601">
    <w:pPr>
      <w:pStyle w:val="a5"/>
      <w:framePr w:wrap="around" w:vAnchor="text" w:hAnchor="margin" w:xAlign="outside" w:y="1"/>
      <w:rPr>
        <w:rStyle w:val="a9"/>
      </w:rPr>
    </w:pPr>
    <w:r>
      <w:fldChar w:fldCharType="begin"/>
    </w:r>
    <w:r>
      <w:rPr>
        <w:rStyle w:val="a9"/>
      </w:rPr>
      <w:instrText xml:space="preserve">PAGE  </w:instrText>
    </w:r>
    <w:r>
      <w:fldChar w:fldCharType="end"/>
    </w:r>
  </w:p>
  <w:p w:rsidR="006978C0" w:rsidRDefault="006978C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C0" w:rsidRDefault="00064601">
    <w:pPr>
      <w:pStyle w:val="a5"/>
      <w:ind w:right="360" w:firstLine="360"/>
    </w:pPr>
    <w:r>
      <w:rPr>
        <w:noProof/>
      </w:rPr>
      <mc:AlternateContent>
        <mc:Choice Requires="wps">
          <w:drawing>
            <wp:anchor distT="0" distB="0" distL="114300" distR="114300" simplePos="0" relativeHeight="251658240" behindDoc="0" locked="0" layoutInCell="1" allowOverlap="1" wp14:anchorId="332513EF" wp14:editId="307A969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78C0" w:rsidRDefault="00064601">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D52CB">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978C0" w:rsidRDefault="00064601">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D52CB">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8C0" w:rsidRDefault="00064601">
    <w:pPr>
      <w:pStyle w:val="a5"/>
      <w:ind w:right="360" w:firstLine="360"/>
    </w:pPr>
    <w:r>
      <w:rPr>
        <w:noProof/>
      </w:rPr>
      <mc:AlternateContent>
        <mc:Choice Requires="wps">
          <w:drawing>
            <wp:anchor distT="0" distB="0" distL="114300" distR="114300" simplePos="0" relativeHeight="251661312" behindDoc="0" locked="0" layoutInCell="1" allowOverlap="1" wp14:anchorId="5098750A" wp14:editId="03CEED0F">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78C0" w:rsidRDefault="00064601">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D52CB">
                            <w:rPr>
                              <w:rFonts w:asciiTheme="minorEastAsia" w:eastAsiaTheme="minorEastAsia" w:hAnsiTheme="minorEastAsia" w:cstheme="minorEastAsia"/>
                              <w:noProof/>
                              <w:sz w:val="28"/>
                              <w:szCs w:val="28"/>
                            </w:rPr>
                            <w:t>21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6978C0" w:rsidRDefault="00064601">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D52CB">
                      <w:rPr>
                        <w:rFonts w:asciiTheme="minorEastAsia" w:eastAsiaTheme="minorEastAsia" w:hAnsiTheme="minorEastAsia" w:cstheme="minorEastAsia"/>
                        <w:noProof/>
                        <w:sz w:val="28"/>
                        <w:szCs w:val="28"/>
                      </w:rPr>
                      <w:t>21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p w:rsidR="006978C0" w:rsidRDefault="006978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28" w:rsidRDefault="00064601">
      <w:r>
        <w:separator/>
      </w:r>
    </w:p>
  </w:footnote>
  <w:footnote w:type="continuationSeparator" w:id="0">
    <w:p w:rsidR="001C2A28" w:rsidRDefault="00064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56"/>
    <w:rsid w:val="91F863F5"/>
    <w:rsid w:val="9CF1F5E0"/>
    <w:rsid w:val="AB3F7207"/>
    <w:rsid w:val="ADF704B5"/>
    <w:rsid w:val="AFDF09DE"/>
    <w:rsid w:val="BDCED2CA"/>
    <w:rsid w:val="BF96CD79"/>
    <w:rsid w:val="BFFDC5D8"/>
    <w:rsid w:val="CFFEF1D6"/>
    <w:rsid w:val="DB7F0B8D"/>
    <w:rsid w:val="DFFFD078"/>
    <w:rsid w:val="E1BE79B4"/>
    <w:rsid w:val="E371E0BB"/>
    <w:rsid w:val="EB4F5C77"/>
    <w:rsid w:val="EBEFB84F"/>
    <w:rsid w:val="EFFF2F01"/>
    <w:rsid w:val="F37F1246"/>
    <w:rsid w:val="F5EF8EF2"/>
    <w:rsid w:val="FBEDC12C"/>
    <w:rsid w:val="FD74BB41"/>
    <w:rsid w:val="FDD743C8"/>
    <w:rsid w:val="FF393B42"/>
    <w:rsid w:val="FF7FC31B"/>
    <w:rsid w:val="000024C4"/>
    <w:rsid w:val="00017CB3"/>
    <w:rsid w:val="000220B8"/>
    <w:rsid w:val="00022975"/>
    <w:rsid w:val="000244F0"/>
    <w:rsid w:val="00042003"/>
    <w:rsid w:val="00042579"/>
    <w:rsid w:val="000463C6"/>
    <w:rsid w:val="000465AC"/>
    <w:rsid w:val="00057907"/>
    <w:rsid w:val="00060060"/>
    <w:rsid w:val="00064601"/>
    <w:rsid w:val="00072756"/>
    <w:rsid w:val="0007372D"/>
    <w:rsid w:val="0008085B"/>
    <w:rsid w:val="00080AA5"/>
    <w:rsid w:val="00086E82"/>
    <w:rsid w:val="000B470E"/>
    <w:rsid w:val="000C3450"/>
    <w:rsid w:val="000C6B77"/>
    <w:rsid w:val="000D44AD"/>
    <w:rsid w:val="000D5033"/>
    <w:rsid w:val="000E5AE4"/>
    <w:rsid w:val="0010066D"/>
    <w:rsid w:val="00110871"/>
    <w:rsid w:val="00112369"/>
    <w:rsid w:val="00135975"/>
    <w:rsid w:val="0014143A"/>
    <w:rsid w:val="00141D50"/>
    <w:rsid w:val="00141DAF"/>
    <w:rsid w:val="0014739F"/>
    <w:rsid w:val="001521AD"/>
    <w:rsid w:val="0015230E"/>
    <w:rsid w:val="0016019A"/>
    <w:rsid w:val="001659AD"/>
    <w:rsid w:val="0017307B"/>
    <w:rsid w:val="0018415A"/>
    <w:rsid w:val="00185C8F"/>
    <w:rsid w:val="001917F9"/>
    <w:rsid w:val="00191B4D"/>
    <w:rsid w:val="00192BCC"/>
    <w:rsid w:val="0019455F"/>
    <w:rsid w:val="001A1EEB"/>
    <w:rsid w:val="001A5FAB"/>
    <w:rsid w:val="001A78AB"/>
    <w:rsid w:val="001B30B5"/>
    <w:rsid w:val="001B7CCF"/>
    <w:rsid w:val="001C2A28"/>
    <w:rsid w:val="001C77CE"/>
    <w:rsid w:val="001C7D70"/>
    <w:rsid w:val="001D1D15"/>
    <w:rsid w:val="001D52CB"/>
    <w:rsid w:val="001E6036"/>
    <w:rsid w:val="001F29FA"/>
    <w:rsid w:val="001F3455"/>
    <w:rsid w:val="00220D6A"/>
    <w:rsid w:val="00231C30"/>
    <w:rsid w:val="00233ED2"/>
    <w:rsid w:val="002349B1"/>
    <w:rsid w:val="00234A6C"/>
    <w:rsid w:val="00243CE0"/>
    <w:rsid w:val="00246266"/>
    <w:rsid w:val="0024711E"/>
    <w:rsid w:val="002524DF"/>
    <w:rsid w:val="00252E5F"/>
    <w:rsid w:val="00263959"/>
    <w:rsid w:val="00263960"/>
    <w:rsid w:val="00272698"/>
    <w:rsid w:val="0027615F"/>
    <w:rsid w:val="00290204"/>
    <w:rsid w:val="00292420"/>
    <w:rsid w:val="002B222B"/>
    <w:rsid w:val="002C49BC"/>
    <w:rsid w:val="002C6DEE"/>
    <w:rsid w:val="002D3FE3"/>
    <w:rsid w:val="002D5E7F"/>
    <w:rsid w:val="002E5682"/>
    <w:rsid w:val="0030355D"/>
    <w:rsid w:val="003116D3"/>
    <w:rsid w:val="00321154"/>
    <w:rsid w:val="00321EDD"/>
    <w:rsid w:val="00323A3D"/>
    <w:rsid w:val="003278C5"/>
    <w:rsid w:val="00327944"/>
    <w:rsid w:val="003449A1"/>
    <w:rsid w:val="003461EF"/>
    <w:rsid w:val="00346A67"/>
    <w:rsid w:val="00350656"/>
    <w:rsid w:val="00350DD3"/>
    <w:rsid w:val="00354663"/>
    <w:rsid w:val="0038106E"/>
    <w:rsid w:val="0038710E"/>
    <w:rsid w:val="00392C43"/>
    <w:rsid w:val="00395575"/>
    <w:rsid w:val="003960FD"/>
    <w:rsid w:val="00397A13"/>
    <w:rsid w:val="003A0A2B"/>
    <w:rsid w:val="003B374A"/>
    <w:rsid w:val="003B66E0"/>
    <w:rsid w:val="003D2BE0"/>
    <w:rsid w:val="003E6EE8"/>
    <w:rsid w:val="003F08A2"/>
    <w:rsid w:val="003F7EC8"/>
    <w:rsid w:val="00407EE3"/>
    <w:rsid w:val="0041694D"/>
    <w:rsid w:val="004177F8"/>
    <w:rsid w:val="0042170D"/>
    <w:rsid w:val="00422AFB"/>
    <w:rsid w:val="00427C9D"/>
    <w:rsid w:val="00430ACE"/>
    <w:rsid w:val="00432083"/>
    <w:rsid w:val="00434D43"/>
    <w:rsid w:val="004362D1"/>
    <w:rsid w:val="00444952"/>
    <w:rsid w:val="00445677"/>
    <w:rsid w:val="00450952"/>
    <w:rsid w:val="004519A4"/>
    <w:rsid w:val="00452D64"/>
    <w:rsid w:val="00454E00"/>
    <w:rsid w:val="00455F6E"/>
    <w:rsid w:val="00472228"/>
    <w:rsid w:val="004825EA"/>
    <w:rsid w:val="00490DD0"/>
    <w:rsid w:val="0049500B"/>
    <w:rsid w:val="004A1FA6"/>
    <w:rsid w:val="004A210C"/>
    <w:rsid w:val="004A6D13"/>
    <w:rsid w:val="004B031E"/>
    <w:rsid w:val="004B2179"/>
    <w:rsid w:val="004B60EF"/>
    <w:rsid w:val="004C5C01"/>
    <w:rsid w:val="004D6B30"/>
    <w:rsid w:val="004F7557"/>
    <w:rsid w:val="005059F9"/>
    <w:rsid w:val="005170A9"/>
    <w:rsid w:val="0052665E"/>
    <w:rsid w:val="00526701"/>
    <w:rsid w:val="005319CF"/>
    <w:rsid w:val="005375B6"/>
    <w:rsid w:val="0054206C"/>
    <w:rsid w:val="00542922"/>
    <w:rsid w:val="00551113"/>
    <w:rsid w:val="005564AD"/>
    <w:rsid w:val="00563A89"/>
    <w:rsid w:val="00563B95"/>
    <w:rsid w:val="0057315B"/>
    <w:rsid w:val="005746AC"/>
    <w:rsid w:val="005762D9"/>
    <w:rsid w:val="005800F1"/>
    <w:rsid w:val="005825E5"/>
    <w:rsid w:val="00583AB5"/>
    <w:rsid w:val="00591B81"/>
    <w:rsid w:val="00594609"/>
    <w:rsid w:val="005A7C1D"/>
    <w:rsid w:val="005B08E6"/>
    <w:rsid w:val="005B3BCA"/>
    <w:rsid w:val="005C776D"/>
    <w:rsid w:val="005C7EC8"/>
    <w:rsid w:val="005D2E22"/>
    <w:rsid w:val="005D31FC"/>
    <w:rsid w:val="005D4886"/>
    <w:rsid w:val="005D6860"/>
    <w:rsid w:val="005E23E4"/>
    <w:rsid w:val="005E7E09"/>
    <w:rsid w:val="00604512"/>
    <w:rsid w:val="006072E7"/>
    <w:rsid w:val="00607B82"/>
    <w:rsid w:val="00607BBC"/>
    <w:rsid w:val="00616106"/>
    <w:rsid w:val="00626FB6"/>
    <w:rsid w:val="006371F1"/>
    <w:rsid w:val="0064717F"/>
    <w:rsid w:val="00660770"/>
    <w:rsid w:val="0067695E"/>
    <w:rsid w:val="00686F3B"/>
    <w:rsid w:val="006911B3"/>
    <w:rsid w:val="006922C1"/>
    <w:rsid w:val="00694865"/>
    <w:rsid w:val="006978C0"/>
    <w:rsid w:val="006A5962"/>
    <w:rsid w:val="006A6D5A"/>
    <w:rsid w:val="006B0066"/>
    <w:rsid w:val="006B0EB7"/>
    <w:rsid w:val="006B7156"/>
    <w:rsid w:val="006C0175"/>
    <w:rsid w:val="006C4508"/>
    <w:rsid w:val="006C7A14"/>
    <w:rsid w:val="006D00CD"/>
    <w:rsid w:val="006D0294"/>
    <w:rsid w:val="006E014A"/>
    <w:rsid w:val="006E1785"/>
    <w:rsid w:val="006E5CD0"/>
    <w:rsid w:val="006E7EE9"/>
    <w:rsid w:val="007000D2"/>
    <w:rsid w:val="00706C33"/>
    <w:rsid w:val="00715B21"/>
    <w:rsid w:val="00734653"/>
    <w:rsid w:val="00735819"/>
    <w:rsid w:val="00741FD5"/>
    <w:rsid w:val="0074618A"/>
    <w:rsid w:val="0074796F"/>
    <w:rsid w:val="0076357A"/>
    <w:rsid w:val="00766D27"/>
    <w:rsid w:val="00772E28"/>
    <w:rsid w:val="007860AC"/>
    <w:rsid w:val="00792AE3"/>
    <w:rsid w:val="00795156"/>
    <w:rsid w:val="007C686F"/>
    <w:rsid w:val="007D3951"/>
    <w:rsid w:val="007D3BB7"/>
    <w:rsid w:val="007D5D31"/>
    <w:rsid w:val="007D7FAC"/>
    <w:rsid w:val="007F242D"/>
    <w:rsid w:val="007F253F"/>
    <w:rsid w:val="007F4A39"/>
    <w:rsid w:val="008119F6"/>
    <w:rsid w:val="00820CA2"/>
    <w:rsid w:val="0082267E"/>
    <w:rsid w:val="00823304"/>
    <w:rsid w:val="00846660"/>
    <w:rsid w:val="00891B7A"/>
    <w:rsid w:val="00891EB2"/>
    <w:rsid w:val="008943B4"/>
    <w:rsid w:val="008A088B"/>
    <w:rsid w:val="008D0C2C"/>
    <w:rsid w:val="008F1C2F"/>
    <w:rsid w:val="008F63B5"/>
    <w:rsid w:val="008F7FF0"/>
    <w:rsid w:val="00900240"/>
    <w:rsid w:val="00911227"/>
    <w:rsid w:val="0091170F"/>
    <w:rsid w:val="00912E70"/>
    <w:rsid w:val="009238F0"/>
    <w:rsid w:val="00923BF9"/>
    <w:rsid w:val="009269ED"/>
    <w:rsid w:val="0094587C"/>
    <w:rsid w:val="00947A4C"/>
    <w:rsid w:val="00950EC5"/>
    <w:rsid w:val="00951E2F"/>
    <w:rsid w:val="00952B14"/>
    <w:rsid w:val="00963C85"/>
    <w:rsid w:val="00974BC7"/>
    <w:rsid w:val="00985311"/>
    <w:rsid w:val="00990CAA"/>
    <w:rsid w:val="00991A67"/>
    <w:rsid w:val="00993B01"/>
    <w:rsid w:val="00996BEB"/>
    <w:rsid w:val="00997D00"/>
    <w:rsid w:val="009A661A"/>
    <w:rsid w:val="009B5A3C"/>
    <w:rsid w:val="009D2B95"/>
    <w:rsid w:val="009E27AD"/>
    <w:rsid w:val="009E3D7B"/>
    <w:rsid w:val="009F20B4"/>
    <w:rsid w:val="009F35A7"/>
    <w:rsid w:val="00A00FBF"/>
    <w:rsid w:val="00A0230D"/>
    <w:rsid w:val="00A040E8"/>
    <w:rsid w:val="00A132DB"/>
    <w:rsid w:val="00A20F77"/>
    <w:rsid w:val="00A25B56"/>
    <w:rsid w:val="00A2622A"/>
    <w:rsid w:val="00A30958"/>
    <w:rsid w:val="00A36E40"/>
    <w:rsid w:val="00A514F1"/>
    <w:rsid w:val="00A51EA8"/>
    <w:rsid w:val="00A60D86"/>
    <w:rsid w:val="00A6181D"/>
    <w:rsid w:val="00A63EF8"/>
    <w:rsid w:val="00A66094"/>
    <w:rsid w:val="00A66574"/>
    <w:rsid w:val="00A72997"/>
    <w:rsid w:val="00A76118"/>
    <w:rsid w:val="00A857C1"/>
    <w:rsid w:val="00A87961"/>
    <w:rsid w:val="00A95933"/>
    <w:rsid w:val="00A95C23"/>
    <w:rsid w:val="00AA3876"/>
    <w:rsid w:val="00AA58AF"/>
    <w:rsid w:val="00AA621D"/>
    <w:rsid w:val="00AC174D"/>
    <w:rsid w:val="00AC5E9A"/>
    <w:rsid w:val="00AE0ADA"/>
    <w:rsid w:val="00AE4557"/>
    <w:rsid w:val="00AE4D54"/>
    <w:rsid w:val="00AF1960"/>
    <w:rsid w:val="00B00243"/>
    <w:rsid w:val="00B157A6"/>
    <w:rsid w:val="00B35230"/>
    <w:rsid w:val="00B366BE"/>
    <w:rsid w:val="00B36F5D"/>
    <w:rsid w:val="00B4295E"/>
    <w:rsid w:val="00B46787"/>
    <w:rsid w:val="00B66729"/>
    <w:rsid w:val="00B71A8E"/>
    <w:rsid w:val="00B902D2"/>
    <w:rsid w:val="00BA043C"/>
    <w:rsid w:val="00BB6100"/>
    <w:rsid w:val="00BD14FA"/>
    <w:rsid w:val="00BD609D"/>
    <w:rsid w:val="00BD7D97"/>
    <w:rsid w:val="00BE4CD4"/>
    <w:rsid w:val="00BF34BA"/>
    <w:rsid w:val="00BF5201"/>
    <w:rsid w:val="00BF7694"/>
    <w:rsid w:val="00C02933"/>
    <w:rsid w:val="00C02D9E"/>
    <w:rsid w:val="00C04D40"/>
    <w:rsid w:val="00C1689F"/>
    <w:rsid w:val="00C2715E"/>
    <w:rsid w:val="00C35B6C"/>
    <w:rsid w:val="00C46FDD"/>
    <w:rsid w:val="00C548DC"/>
    <w:rsid w:val="00C54AA6"/>
    <w:rsid w:val="00C647DE"/>
    <w:rsid w:val="00C64EF1"/>
    <w:rsid w:val="00C6536A"/>
    <w:rsid w:val="00C76E98"/>
    <w:rsid w:val="00C83C00"/>
    <w:rsid w:val="00C96934"/>
    <w:rsid w:val="00CB0412"/>
    <w:rsid w:val="00CB3A75"/>
    <w:rsid w:val="00CB5996"/>
    <w:rsid w:val="00CC14A7"/>
    <w:rsid w:val="00CC3BB0"/>
    <w:rsid w:val="00CC5248"/>
    <w:rsid w:val="00CD4E8A"/>
    <w:rsid w:val="00CE3BD3"/>
    <w:rsid w:val="00CE42BE"/>
    <w:rsid w:val="00CF4202"/>
    <w:rsid w:val="00CF59D8"/>
    <w:rsid w:val="00D07FDF"/>
    <w:rsid w:val="00D141B8"/>
    <w:rsid w:val="00D22030"/>
    <w:rsid w:val="00D25721"/>
    <w:rsid w:val="00D30E8C"/>
    <w:rsid w:val="00D44F2C"/>
    <w:rsid w:val="00D47B3F"/>
    <w:rsid w:val="00D7759E"/>
    <w:rsid w:val="00D84F49"/>
    <w:rsid w:val="00D90829"/>
    <w:rsid w:val="00D93BE3"/>
    <w:rsid w:val="00D96216"/>
    <w:rsid w:val="00DA348E"/>
    <w:rsid w:val="00DA6093"/>
    <w:rsid w:val="00DA7549"/>
    <w:rsid w:val="00DB424E"/>
    <w:rsid w:val="00DB4770"/>
    <w:rsid w:val="00DC3B4D"/>
    <w:rsid w:val="00DF0343"/>
    <w:rsid w:val="00E028A2"/>
    <w:rsid w:val="00E028DD"/>
    <w:rsid w:val="00E0314B"/>
    <w:rsid w:val="00E06B87"/>
    <w:rsid w:val="00E10D6D"/>
    <w:rsid w:val="00E1412E"/>
    <w:rsid w:val="00E2027B"/>
    <w:rsid w:val="00E23007"/>
    <w:rsid w:val="00E2307A"/>
    <w:rsid w:val="00E25B5A"/>
    <w:rsid w:val="00E27AC3"/>
    <w:rsid w:val="00E36EC2"/>
    <w:rsid w:val="00E51496"/>
    <w:rsid w:val="00E53245"/>
    <w:rsid w:val="00E61F42"/>
    <w:rsid w:val="00E62A0D"/>
    <w:rsid w:val="00E73C83"/>
    <w:rsid w:val="00E80B5F"/>
    <w:rsid w:val="00E84221"/>
    <w:rsid w:val="00E856B0"/>
    <w:rsid w:val="00EB58D3"/>
    <w:rsid w:val="00EB6DF5"/>
    <w:rsid w:val="00EB7A6C"/>
    <w:rsid w:val="00EB7CCB"/>
    <w:rsid w:val="00EC0164"/>
    <w:rsid w:val="00EC51E9"/>
    <w:rsid w:val="00ED6C92"/>
    <w:rsid w:val="00EE34F8"/>
    <w:rsid w:val="00EE66FE"/>
    <w:rsid w:val="00EE6B19"/>
    <w:rsid w:val="00EF1CEB"/>
    <w:rsid w:val="00F018BE"/>
    <w:rsid w:val="00F02276"/>
    <w:rsid w:val="00F118B3"/>
    <w:rsid w:val="00F128BF"/>
    <w:rsid w:val="00F135C2"/>
    <w:rsid w:val="00F2269B"/>
    <w:rsid w:val="00F322A6"/>
    <w:rsid w:val="00F34E8D"/>
    <w:rsid w:val="00F46698"/>
    <w:rsid w:val="00F5718D"/>
    <w:rsid w:val="00F73943"/>
    <w:rsid w:val="00F76C26"/>
    <w:rsid w:val="00F804C0"/>
    <w:rsid w:val="00F81AE3"/>
    <w:rsid w:val="00F83500"/>
    <w:rsid w:val="00F93294"/>
    <w:rsid w:val="00F9595D"/>
    <w:rsid w:val="00F959A1"/>
    <w:rsid w:val="00FA174E"/>
    <w:rsid w:val="00FA17B1"/>
    <w:rsid w:val="00FB3315"/>
    <w:rsid w:val="00FC67A6"/>
    <w:rsid w:val="00FD0CBA"/>
    <w:rsid w:val="00FD6DDD"/>
    <w:rsid w:val="00FD7D2C"/>
    <w:rsid w:val="183D64F2"/>
    <w:rsid w:val="1E5DC39B"/>
    <w:rsid w:val="2A3D69CB"/>
    <w:rsid w:val="2C7D7F7E"/>
    <w:rsid w:val="2EE61869"/>
    <w:rsid w:val="2F6BF0DE"/>
    <w:rsid w:val="30926C91"/>
    <w:rsid w:val="37791D7B"/>
    <w:rsid w:val="39AE6F4B"/>
    <w:rsid w:val="3BFA097C"/>
    <w:rsid w:val="3DF7A6D5"/>
    <w:rsid w:val="4D926C66"/>
    <w:rsid w:val="58C3589C"/>
    <w:rsid w:val="63FBC15F"/>
    <w:rsid w:val="6977C4FD"/>
    <w:rsid w:val="6ADFB02E"/>
    <w:rsid w:val="6AE70C99"/>
    <w:rsid w:val="6CB20EEC"/>
    <w:rsid w:val="6DB21079"/>
    <w:rsid w:val="71FFC596"/>
    <w:rsid w:val="7538F9C3"/>
    <w:rsid w:val="75EF365C"/>
    <w:rsid w:val="77EF9971"/>
    <w:rsid w:val="7823727E"/>
    <w:rsid w:val="7DFB3EAB"/>
    <w:rsid w:val="7EFD9897"/>
    <w:rsid w:val="7F7FC363"/>
    <w:rsid w:val="7FFA4175"/>
    <w:rsid w:val="7FFEC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envelope return" w:qFormat="1"/>
    <w:lsdException w:name="page number" w:qFormat="1"/>
    <w:lsdException w:name="Default Paragraph Font" w:semiHidden="1" w:qFormat="1"/>
    <w:lsdException w:name="Body Text Indent" w:qFormat="1"/>
    <w:lsdException w:name="Body Text First Indent 2"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semiHidden/>
    <w:qFormat/>
    <w:rPr>
      <w:rFonts w:ascii="Calibri" w:hAnsi="Calibri" w:cs="Calibri"/>
      <w:sz w:val="18"/>
      <w:szCs w:val="18"/>
    </w:rPr>
  </w:style>
  <w:style w:type="paragraph" w:styleId="a4">
    <w:name w:val="Body Text Indent"/>
    <w:basedOn w:val="a"/>
    <w:qFormat/>
    <w:pPr>
      <w:spacing w:after="120"/>
      <w:ind w:leftChars="200" w:left="4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envelope return"/>
    <w:qFormat/>
    <w:pPr>
      <w:widowControl w:val="0"/>
      <w:snapToGrid w:val="0"/>
      <w:jc w:val="both"/>
    </w:pPr>
    <w:rPr>
      <w:rFonts w:ascii="Arial" w:eastAsia="仿宋_GB2312" w:hAnsi="Arial"/>
      <w:kern w:val="2"/>
      <w:sz w:val="32"/>
      <w:szCs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ind w:firstLineChars="200" w:firstLine="420"/>
    </w:pPr>
    <w:rPr>
      <w:rFonts w:ascii="Calibri" w:hAnsi="Calibri"/>
      <w:sz w:val="32"/>
      <w:szCs w:val="32"/>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pPr>
      <w:spacing w:line="360" w:lineRule="auto"/>
    </w:pPr>
    <w:rPr>
      <w:rFonts w:ascii="Tahoma" w:hAnsi="Tahoma"/>
      <w:sz w:val="28"/>
      <w:szCs w:val="20"/>
    </w:rPr>
  </w:style>
  <w:style w:type="character" w:styleId="a9">
    <w:name w:val="page number"/>
    <w:basedOn w:val="a1"/>
    <w:qFormat/>
  </w:style>
  <w:style w:type="character" w:customStyle="1" w:styleId="Char">
    <w:name w:val="批注框文本 Char"/>
    <w:basedOn w:val="a1"/>
    <w:link w:val="a0"/>
    <w:semiHidden/>
    <w:qFormat/>
    <w:locked/>
    <w:rPr>
      <w:rFonts w:ascii="Calibri" w:eastAsia="宋体" w:hAnsi="Calibri" w:cs="Calibri"/>
      <w:kern w:val="2"/>
      <w:sz w:val="18"/>
      <w:szCs w:val="18"/>
      <w:lang w:val="en-US" w:eastAsia="zh-CN" w:bidi="ar-SA"/>
    </w:rPr>
  </w:style>
  <w:style w:type="character" w:customStyle="1" w:styleId="Char0">
    <w:name w:val="页脚 Char"/>
    <w:basedOn w:val="a1"/>
    <w:link w:val="a5"/>
    <w:semiHidden/>
    <w:qFormat/>
    <w:locked/>
    <w:rPr>
      <w:rFonts w:eastAsia="宋体"/>
      <w:kern w:val="2"/>
      <w:sz w:val="18"/>
      <w:szCs w:val="18"/>
      <w:lang w:val="en-US" w:eastAsia="zh-CN" w:bidi="ar-SA"/>
    </w:rPr>
  </w:style>
  <w:style w:type="paragraph" w:customStyle="1" w:styleId="Default">
    <w:name w:val="Default"/>
    <w:qFormat/>
    <w:pPr>
      <w:widowControl w:val="0"/>
      <w:autoSpaceDE w:val="0"/>
      <w:autoSpaceDN w:val="0"/>
      <w:adjustRightInd w:val="0"/>
    </w:pPr>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envelope return" w:qFormat="1"/>
    <w:lsdException w:name="page number" w:qFormat="1"/>
    <w:lsdException w:name="Default Paragraph Font" w:semiHidden="1" w:qFormat="1"/>
    <w:lsdException w:name="Body Text Indent" w:qFormat="1"/>
    <w:lsdException w:name="Body Text First Indent 2"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semiHidden/>
    <w:qFormat/>
    <w:rPr>
      <w:rFonts w:ascii="Calibri" w:hAnsi="Calibri" w:cs="Calibri"/>
      <w:sz w:val="18"/>
      <w:szCs w:val="18"/>
    </w:rPr>
  </w:style>
  <w:style w:type="paragraph" w:styleId="a4">
    <w:name w:val="Body Text Indent"/>
    <w:basedOn w:val="a"/>
    <w:qFormat/>
    <w:pPr>
      <w:spacing w:after="120"/>
      <w:ind w:leftChars="200" w:left="42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envelope return"/>
    <w:qFormat/>
    <w:pPr>
      <w:widowControl w:val="0"/>
      <w:snapToGrid w:val="0"/>
      <w:jc w:val="both"/>
    </w:pPr>
    <w:rPr>
      <w:rFonts w:ascii="Arial" w:eastAsia="仿宋_GB2312" w:hAnsi="Arial"/>
      <w:kern w:val="2"/>
      <w:sz w:val="32"/>
      <w:szCs w:val="32"/>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ind w:firstLineChars="200" w:firstLine="420"/>
    </w:pPr>
    <w:rPr>
      <w:rFonts w:ascii="Calibri" w:hAnsi="Calibri"/>
      <w:sz w:val="32"/>
      <w:szCs w:val="32"/>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qFormat/>
    <w:pPr>
      <w:spacing w:line="360" w:lineRule="auto"/>
    </w:pPr>
    <w:rPr>
      <w:rFonts w:ascii="Tahoma" w:hAnsi="Tahoma"/>
      <w:sz w:val="28"/>
      <w:szCs w:val="20"/>
    </w:rPr>
  </w:style>
  <w:style w:type="character" w:styleId="a9">
    <w:name w:val="page number"/>
    <w:basedOn w:val="a1"/>
    <w:qFormat/>
  </w:style>
  <w:style w:type="character" w:customStyle="1" w:styleId="Char">
    <w:name w:val="批注框文本 Char"/>
    <w:basedOn w:val="a1"/>
    <w:link w:val="a0"/>
    <w:semiHidden/>
    <w:qFormat/>
    <w:locked/>
    <w:rPr>
      <w:rFonts w:ascii="Calibri" w:eastAsia="宋体" w:hAnsi="Calibri" w:cs="Calibri"/>
      <w:kern w:val="2"/>
      <w:sz w:val="18"/>
      <w:szCs w:val="18"/>
      <w:lang w:val="en-US" w:eastAsia="zh-CN" w:bidi="ar-SA"/>
    </w:rPr>
  </w:style>
  <w:style w:type="character" w:customStyle="1" w:styleId="Char0">
    <w:name w:val="页脚 Char"/>
    <w:basedOn w:val="a1"/>
    <w:link w:val="a5"/>
    <w:semiHidden/>
    <w:qFormat/>
    <w:locked/>
    <w:rPr>
      <w:rFonts w:eastAsia="宋体"/>
      <w:kern w:val="2"/>
      <w:sz w:val="18"/>
      <w:szCs w:val="18"/>
      <w:lang w:val="en-US" w:eastAsia="zh-CN" w:bidi="ar-SA"/>
    </w:rPr>
  </w:style>
  <w:style w:type="paragraph" w:customStyle="1" w:styleId="Default">
    <w:name w:val="Default"/>
    <w:qFormat/>
    <w:pPr>
      <w:widowControl w:val="0"/>
      <w:autoSpaceDE w:val="0"/>
      <w:autoSpaceDN w:val="0"/>
      <w:adjustRightInd w:val="0"/>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11621</Words>
  <Characters>1736</Characters>
  <Application>Microsoft Office Word</Application>
  <DocSecurity>0</DocSecurity>
  <Lines>14</Lines>
  <Paragraphs>26</Paragraphs>
  <ScaleCrop>false</ScaleCrop>
  <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cp:lastModifiedBy>
  <cp:revision>2</cp:revision>
  <cp:lastPrinted>2025-02-08T15:27:00Z</cp:lastPrinted>
  <dcterms:created xsi:type="dcterms:W3CDTF">2025-02-11T08:51:00Z</dcterms:created>
  <dcterms:modified xsi:type="dcterms:W3CDTF">2025-02-11T09:02:00Z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eyJoZGlkIjoiYWNmYTQ1NDFkYzkxMWMyZjQ3ZTc0YmI3OGU2YzY1N2UiLCJ1c2VySWQiOiI0MjY5Mzc0NjYifQ==</vt:lpwstr>
  </property>
  <property fmtid="{D5CDD505-2E9C-101B-9397-08002B2CF9AE}" pid="3" name="KSOProductBuildVer">
    <vt:lpwstr>2052-11.8.2.10229</vt:lpwstr>
  </property>
  <property fmtid="{D5CDD505-2E9C-101B-9397-08002B2CF9AE}" pid="4" name="ICV">
    <vt:lpwstr>E9E4D553CB394670996BA958927F0905_12</vt:lpwstr>
  </property>
</Properties>
</file>