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D8" w:rsidRPr="00FA4685" w:rsidRDefault="00646AD8" w:rsidP="00646AD8">
      <w:pPr>
        <w:spacing w:line="42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FA4685">
        <w:rPr>
          <w:rFonts w:ascii="黑体" w:eastAsia="黑体" w:hAnsi="黑体"/>
          <w:snapToGrid w:val="0"/>
          <w:kern w:val="0"/>
          <w:sz w:val="32"/>
          <w:szCs w:val="32"/>
        </w:rPr>
        <w:t>附件1</w:t>
      </w:r>
    </w:p>
    <w:p w:rsidR="00646AD8" w:rsidRDefault="00646AD8" w:rsidP="00646AD8">
      <w:pPr>
        <w:spacing w:line="420" w:lineRule="exact"/>
        <w:jc w:val="center"/>
        <w:rPr>
          <w:rFonts w:eastAsia="方正小标宋简体"/>
          <w:snapToGrid w:val="0"/>
          <w:sz w:val="44"/>
          <w:szCs w:val="44"/>
        </w:rPr>
      </w:pPr>
    </w:p>
    <w:p w:rsidR="00646AD8" w:rsidRDefault="00646AD8" w:rsidP="00646AD8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泉州市高层次人才子女入学申请流程</w:t>
      </w:r>
    </w:p>
    <w:p w:rsidR="00646AD8" w:rsidRDefault="00646AD8" w:rsidP="00646AD8">
      <w:pPr>
        <w:spacing w:line="420" w:lineRule="exact"/>
        <w:ind w:firstLineChars="200" w:firstLine="640"/>
        <w:rPr>
          <w:rFonts w:eastAsia="黑体"/>
          <w:sz w:val="32"/>
          <w:szCs w:val="32"/>
        </w:rPr>
      </w:pPr>
    </w:p>
    <w:p w:rsidR="00646AD8" w:rsidRDefault="00646AD8" w:rsidP="00646AD8">
      <w:pPr>
        <w:spacing w:line="420" w:lineRule="exact"/>
        <w:ind w:firstLineChars="200" w:firstLine="640"/>
        <w:rPr>
          <w:rFonts w:eastAsia="黑体"/>
        </w:rPr>
      </w:pPr>
      <w:r>
        <w:rPr>
          <w:rFonts w:eastAsia="方正黑体简体"/>
          <w:sz w:val="32"/>
          <w:szCs w:val="32"/>
        </w:rPr>
        <w:t>一、申请对象</w:t>
      </w:r>
    </w:p>
    <w:p w:rsidR="00646AD8" w:rsidRDefault="00646AD8" w:rsidP="00646AD8">
      <w:pPr>
        <w:spacing w:line="420" w:lineRule="exact"/>
        <w:ind w:firstLineChars="200" w:firstLine="640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方正仿宋简体"/>
          <w:color w:val="333333"/>
          <w:kern w:val="0"/>
          <w:sz w:val="32"/>
          <w:szCs w:val="32"/>
        </w:rPr>
        <w:t>经确认并在任期内的第一至第七层次人才子女。</w:t>
      </w:r>
    </w:p>
    <w:p w:rsidR="00646AD8" w:rsidRDefault="00646AD8" w:rsidP="00646AD8">
      <w:pPr>
        <w:spacing w:line="42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二、申请时间</w:t>
      </w:r>
    </w:p>
    <w:p w:rsidR="00646AD8" w:rsidRDefault="00646AD8" w:rsidP="00646AD8">
      <w:pPr>
        <w:spacing w:line="4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方正楷体简体"/>
          <w:sz w:val="32"/>
          <w:szCs w:val="32"/>
        </w:rPr>
        <w:t>（一）入学申请时间。</w:t>
      </w:r>
      <w:r>
        <w:rPr>
          <w:rFonts w:eastAsia="方正仿宋简体"/>
          <w:color w:val="333333"/>
          <w:kern w:val="0"/>
          <w:sz w:val="32"/>
          <w:szCs w:val="32"/>
        </w:rPr>
        <w:t>小学、幼儿园：</w:t>
      </w:r>
      <w:r>
        <w:rPr>
          <w:rFonts w:eastAsia="方正仿宋简体" w:hint="eastAsia"/>
          <w:color w:val="333333"/>
          <w:kern w:val="0"/>
          <w:sz w:val="32"/>
          <w:szCs w:val="32"/>
        </w:rPr>
        <w:t>7</w:t>
      </w:r>
      <w:r>
        <w:rPr>
          <w:rFonts w:eastAsia="方正仿宋简体"/>
          <w:color w:val="333333"/>
          <w:kern w:val="0"/>
          <w:sz w:val="32"/>
          <w:szCs w:val="32"/>
        </w:rPr>
        <w:t>月</w:t>
      </w:r>
      <w:r>
        <w:rPr>
          <w:rFonts w:eastAsia="方正仿宋简体" w:hint="eastAsia"/>
          <w:color w:val="333333"/>
          <w:kern w:val="0"/>
          <w:sz w:val="32"/>
          <w:szCs w:val="32"/>
        </w:rPr>
        <w:t>10</w:t>
      </w:r>
      <w:r>
        <w:rPr>
          <w:rFonts w:eastAsia="方正仿宋简体"/>
          <w:color w:val="333333"/>
          <w:kern w:val="0"/>
          <w:sz w:val="32"/>
          <w:szCs w:val="32"/>
        </w:rPr>
        <w:t>日</w:t>
      </w:r>
      <w:r>
        <w:rPr>
          <w:rFonts w:eastAsia="方正仿宋简体"/>
          <w:color w:val="333333"/>
          <w:kern w:val="0"/>
          <w:sz w:val="32"/>
          <w:szCs w:val="32"/>
        </w:rPr>
        <w:t>—</w:t>
      </w:r>
      <w:r>
        <w:rPr>
          <w:rFonts w:eastAsia="方正仿宋简体" w:hint="eastAsia"/>
          <w:color w:val="333333"/>
          <w:kern w:val="0"/>
          <w:sz w:val="32"/>
          <w:szCs w:val="32"/>
        </w:rPr>
        <w:t>7</w:t>
      </w:r>
      <w:r>
        <w:rPr>
          <w:rFonts w:eastAsia="方正仿宋简体"/>
          <w:color w:val="333333"/>
          <w:kern w:val="0"/>
          <w:sz w:val="32"/>
          <w:szCs w:val="32"/>
        </w:rPr>
        <w:t>月</w:t>
      </w:r>
      <w:r>
        <w:rPr>
          <w:rFonts w:eastAsia="方正仿宋简体" w:hint="eastAsia"/>
          <w:color w:val="333333"/>
          <w:kern w:val="0"/>
          <w:sz w:val="32"/>
          <w:szCs w:val="32"/>
        </w:rPr>
        <w:t>31</w:t>
      </w:r>
      <w:r>
        <w:rPr>
          <w:rFonts w:eastAsia="方正仿宋简体"/>
          <w:color w:val="333333"/>
          <w:kern w:val="0"/>
          <w:sz w:val="32"/>
          <w:szCs w:val="32"/>
        </w:rPr>
        <w:t>日，中学：</w:t>
      </w:r>
      <w:r>
        <w:rPr>
          <w:rFonts w:eastAsia="方正仿宋简体" w:hint="eastAsia"/>
          <w:color w:val="333333"/>
          <w:kern w:val="0"/>
          <w:sz w:val="32"/>
          <w:szCs w:val="32"/>
        </w:rPr>
        <w:t>6</w:t>
      </w:r>
      <w:r>
        <w:rPr>
          <w:rFonts w:eastAsia="方正仿宋简体"/>
          <w:color w:val="333333"/>
          <w:kern w:val="0"/>
          <w:sz w:val="32"/>
          <w:szCs w:val="32"/>
        </w:rPr>
        <w:t>月</w:t>
      </w:r>
      <w:r>
        <w:rPr>
          <w:rFonts w:eastAsia="方正仿宋简体" w:hint="eastAsia"/>
          <w:color w:val="333333"/>
          <w:kern w:val="0"/>
          <w:sz w:val="32"/>
          <w:szCs w:val="32"/>
        </w:rPr>
        <w:t>22</w:t>
      </w:r>
      <w:r>
        <w:rPr>
          <w:rFonts w:eastAsia="方正仿宋简体"/>
          <w:color w:val="333333"/>
          <w:kern w:val="0"/>
          <w:sz w:val="32"/>
          <w:szCs w:val="32"/>
        </w:rPr>
        <w:t>日</w:t>
      </w:r>
      <w:r>
        <w:rPr>
          <w:rFonts w:eastAsia="方正仿宋简体"/>
          <w:color w:val="333333"/>
          <w:kern w:val="0"/>
          <w:sz w:val="32"/>
          <w:szCs w:val="32"/>
        </w:rPr>
        <w:t>—</w:t>
      </w:r>
      <w:r>
        <w:rPr>
          <w:rFonts w:eastAsia="方正仿宋简体" w:hint="eastAsia"/>
          <w:color w:val="333333"/>
          <w:kern w:val="0"/>
          <w:sz w:val="32"/>
          <w:szCs w:val="32"/>
        </w:rPr>
        <w:t>6</w:t>
      </w:r>
      <w:r>
        <w:rPr>
          <w:rFonts w:eastAsia="方正仿宋简体"/>
          <w:color w:val="333333"/>
          <w:kern w:val="0"/>
          <w:sz w:val="32"/>
          <w:szCs w:val="32"/>
        </w:rPr>
        <w:t>月</w:t>
      </w:r>
      <w:r>
        <w:rPr>
          <w:rFonts w:eastAsia="方正仿宋简体" w:hint="eastAsia"/>
          <w:color w:val="333333"/>
          <w:kern w:val="0"/>
          <w:sz w:val="32"/>
          <w:szCs w:val="32"/>
        </w:rPr>
        <w:t>26</w:t>
      </w:r>
      <w:r>
        <w:rPr>
          <w:rFonts w:eastAsia="方正仿宋简体"/>
          <w:color w:val="333333"/>
          <w:kern w:val="0"/>
          <w:sz w:val="32"/>
          <w:szCs w:val="32"/>
        </w:rPr>
        <w:t>日。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eastAsia="方正楷体简体"/>
          <w:sz w:val="32"/>
          <w:szCs w:val="32"/>
        </w:rPr>
        <w:t>（二）转学申请时间。</w:t>
      </w:r>
      <w:bookmarkStart w:id="0" w:name="文件编号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根据闽教基〔2016〕44</w:t>
      </w:r>
      <w:bookmarkEnd w:id="0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号文件要求，转学申请应在学期结束前或新学期开学后一个月内办理，起始年级上学期以及毕业年级下学期一般不办理转学手续。</w:t>
      </w:r>
    </w:p>
    <w:p w:rsidR="00646AD8" w:rsidRDefault="00646AD8" w:rsidP="00646AD8">
      <w:pPr>
        <w:spacing w:line="420" w:lineRule="exact"/>
        <w:ind w:leftChars="304" w:left="638"/>
        <w:rPr>
          <w:rFonts w:eastAsia="方正仿宋简体"/>
          <w:color w:val="333333"/>
          <w:kern w:val="0"/>
          <w:sz w:val="32"/>
          <w:szCs w:val="32"/>
        </w:rPr>
      </w:pPr>
      <w:r>
        <w:rPr>
          <w:rFonts w:eastAsia="方正楷体简体"/>
          <w:sz w:val="32"/>
          <w:szCs w:val="32"/>
        </w:rPr>
        <w:t>（三）中考加分申请。</w:t>
      </w:r>
      <w:r>
        <w:rPr>
          <w:rFonts w:eastAsia="方正仿宋简体"/>
          <w:color w:val="333333"/>
          <w:kern w:val="0"/>
          <w:sz w:val="32"/>
          <w:szCs w:val="32"/>
        </w:rPr>
        <w:t>按当年招生文件规定的时间办理。</w:t>
      </w:r>
    </w:p>
    <w:p w:rsidR="00646AD8" w:rsidRDefault="00646AD8" w:rsidP="00646AD8">
      <w:pPr>
        <w:spacing w:line="420" w:lineRule="exact"/>
        <w:ind w:leftChars="304" w:left="638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三、申请程序</w:t>
      </w:r>
    </w:p>
    <w:p w:rsidR="00646AD8" w:rsidRDefault="00646AD8" w:rsidP="00646AD8">
      <w:pPr>
        <w:spacing w:line="420" w:lineRule="exact"/>
        <w:ind w:firstLineChars="200" w:firstLine="640"/>
        <w:rPr>
          <w:rFonts w:eastAsia="方正楷体简体" w:hint="eastAsia"/>
          <w:sz w:val="32"/>
          <w:szCs w:val="32"/>
        </w:rPr>
      </w:pPr>
      <w:r>
        <w:rPr>
          <w:rFonts w:eastAsia="方正楷体简体" w:hint="eastAsia"/>
          <w:sz w:val="32"/>
          <w:szCs w:val="32"/>
        </w:rPr>
        <w:t>（一）入、转学申请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请按规定时间及时登录泉州市高层次人才“一站式”服务大厅，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按照《泉州高层次人才“一站式”服务系统子女入学操作手册(申报用户)》（附件2）要求，填写《泉州市高层次人才子女入（转）学申请表》（附件3）。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泉教中〔2020〕6号、泉教初〔2020〕6号文件规定的招生录取程序，不能同时申请公办和民办初中、小学的入学照顾。如选择申请公办初中、小学的，可填报三个意向学校。如选择申请民办初中、小学的，只能填报一个意向学校，其中申请民办初中的还需同步填写《2020年泉州市民办初中学校教育照顾对象登记表》（附件4）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办理入、转学申请的均需上传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相关佐证材料（“申请材料” 1-7项的原件）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进行网上申报。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泉州市或县（区、市）教育主管部门根据人才层次和申请意向统筹安排。</w:t>
      </w:r>
    </w:p>
    <w:p w:rsidR="00646AD8" w:rsidRDefault="00646AD8" w:rsidP="00646AD8">
      <w:pPr>
        <w:spacing w:line="420" w:lineRule="exact"/>
        <w:ind w:firstLineChars="200" w:firstLine="640"/>
        <w:rPr>
          <w:rFonts w:eastAsia="方正楷体简体"/>
          <w:sz w:val="32"/>
          <w:szCs w:val="32"/>
        </w:rPr>
      </w:pPr>
      <w:r>
        <w:rPr>
          <w:rFonts w:eastAsia="方正楷体简体" w:hint="eastAsia"/>
          <w:sz w:val="32"/>
          <w:szCs w:val="32"/>
        </w:rPr>
        <w:t>（二）</w:t>
      </w:r>
      <w:r>
        <w:rPr>
          <w:rFonts w:eastAsia="方正楷体简体"/>
          <w:sz w:val="32"/>
          <w:szCs w:val="32"/>
        </w:rPr>
        <w:t>办理中考加分申请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请填写《“注意录取”考生登记表》（附件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），携带相关佐证材料（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申请材料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1－6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）原件及复印件1份至泉州市人力资源和社会保障局专家和引智工作科（泉州市丰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>泽区东海行政中心交通科研楼B栋902室，联系电话22112397）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办理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。</w:t>
      </w:r>
    </w:p>
    <w:p w:rsidR="00646AD8" w:rsidRDefault="00646AD8" w:rsidP="00646AD8">
      <w:pPr>
        <w:spacing w:line="42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四、申请材料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泉州市高层次人才证。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2.高层次人才身份证、户口簿（或能体现父母子女关系的证件）。如果父母和子女户口分设的，应同时提供子女户口薄。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3.高层次人才与工作单位签订的劳动合同或任职文件。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4.居住地证明（房产证或租赁合同）。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5.单位证明并盖章（如：本单位证明申请人于××年×月起在本单位工作，目前担任××××（具体职位），如有不实，本单位愿意承担全部责任。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6.申请人承诺并签名（本人承诺所提供的申请资料和信息全部真实，如有不实，本人愿意承担全部责任。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7.2020年泉州市民办初中学校教育照顾对象登记表（申请入读民办初中的需提供）</w:t>
      </w:r>
    </w:p>
    <w:p w:rsidR="00646AD8" w:rsidRDefault="00646AD8" w:rsidP="00646AD8">
      <w:pPr>
        <w:spacing w:line="42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五、办理时限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（一）入学申请由教育部门自受理之日起30个工作日办结。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（二）转学申请由教育部门自受理之日起10个工作日办结。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（三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中考招生加分申请由人社部门受理后即办。</w:t>
      </w:r>
    </w:p>
    <w:p w:rsidR="00646AD8" w:rsidRDefault="00646AD8" w:rsidP="00646AD8">
      <w:pPr>
        <w:spacing w:line="42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六、受理单位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泉州市教育局、各县（市、区）教育局。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泉州市人力资源和社会保障局。</w:t>
      </w:r>
    </w:p>
    <w:p w:rsidR="00646AD8" w:rsidRDefault="00646AD8" w:rsidP="00646AD8">
      <w:pPr>
        <w:spacing w:line="42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七、服务专窗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泉州市教育局，中教科联系电话：22782219，初幼教科联系电话：28229298。</w:t>
      </w:r>
    </w:p>
    <w:p w:rsidR="00646AD8" w:rsidRDefault="00646AD8" w:rsidP="00646AD8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泉州市高层次人才服务中心，地址：泉州市丰泽区东海行政中心交通科研楼B栋913室，联系电话：28133880。</w:t>
      </w:r>
    </w:p>
    <w:p w:rsidR="00A91C3A" w:rsidRPr="00646AD8" w:rsidRDefault="00A91C3A" w:rsidP="00646AD8"/>
    <w:sectPr w:rsidR="00A91C3A" w:rsidRPr="0064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C3A" w:rsidRDefault="00A91C3A" w:rsidP="00646AD8">
      <w:r>
        <w:separator/>
      </w:r>
    </w:p>
  </w:endnote>
  <w:endnote w:type="continuationSeparator" w:id="1">
    <w:p w:rsidR="00A91C3A" w:rsidRDefault="00A91C3A" w:rsidP="00646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C3A" w:rsidRDefault="00A91C3A" w:rsidP="00646AD8">
      <w:r>
        <w:separator/>
      </w:r>
    </w:p>
  </w:footnote>
  <w:footnote w:type="continuationSeparator" w:id="1">
    <w:p w:rsidR="00A91C3A" w:rsidRDefault="00A91C3A" w:rsidP="00646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AD8"/>
    <w:rsid w:val="00646AD8"/>
    <w:rsid w:val="00A9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2020-06-24T04:01:00Z</dcterms:created>
  <dcterms:modified xsi:type="dcterms:W3CDTF">2020-06-24T04:01:00Z</dcterms:modified>
</cp:coreProperties>
</file>