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22" w:rsidRDefault="00354722" w:rsidP="00354722">
      <w:pPr>
        <w:spacing w:line="580" w:lineRule="exact"/>
        <w:jc w:val="left"/>
        <w:rPr>
          <w:rFonts w:ascii="黑体" w:eastAsia="黑体" w:hAnsi="宋体" w:cs="黑体" w:hint="eastAsia"/>
          <w:color w:val="0C0C0C"/>
          <w:sz w:val="32"/>
          <w:szCs w:val="32"/>
          <w:lang w:bidi="ar"/>
        </w:rPr>
      </w:pPr>
      <w:r>
        <w:rPr>
          <w:rFonts w:ascii="黑体" w:eastAsia="黑体" w:hAnsi="宋体" w:cs="黑体" w:hint="eastAsia"/>
          <w:color w:val="0C0C0C"/>
          <w:sz w:val="32"/>
          <w:szCs w:val="32"/>
          <w:lang w:bidi="ar"/>
        </w:rPr>
        <w:t>附件2</w:t>
      </w:r>
    </w:p>
    <w:p w:rsidR="00354722" w:rsidRDefault="00354722" w:rsidP="00354722">
      <w:pPr>
        <w:spacing w:line="580" w:lineRule="exact"/>
        <w:jc w:val="center"/>
        <w:rPr>
          <w:rFonts w:ascii="方正小标宋简体" w:eastAsia="方正小标宋简体" w:hAnsi="宋体" w:cs="宋体"/>
          <w:bCs/>
          <w:color w:val="0C0C0C"/>
          <w:sz w:val="44"/>
          <w:szCs w:val="44"/>
          <w:lang w:bidi="ar"/>
        </w:rPr>
      </w:pPr>
      <w:bookmarkStart w:id="0" w:name="_GoBack"/>
      <w:r>
        <w:rPr>
          <w:rFonts w:ascii="方正小标宋简体" w:eastAsia="方正小标宋简体" w:hAnsi="宋体" w:cs="宋体"/>
          <w:bCs/>
          <w:color w:val="0C0C0C"/>
          <w:sz w:val="44"/>
          <w:szCs w:val="44"/>
          <w:lang w:bidi="ar"/>
        </w:rPr>
        <w:t>有关教育优待照顾政策的文件</w:t>
      </w:r>
    </w:p>
    <w:bookmarkEnd w:id="0"/>
    <w:p w:rsidR="00354722" w:rsidRDefault="00354722" w:rsidP="00354722">
      <w:pPr>
        <w:spacing w:line="580" w:lineRule="exact"/>
        <w:jc w:val="center"/>
        <w:rPr>
          <w:rFonts w:ascii="方正小标宋简体" w:eastAsia="方正小标宋简体" w:hAnsi="宋体" w:cs="宋体"/>
          <w:bCs/>
          <w:color w:val="0C0C0C"/>
          <w:sz w:val="44"/>
          <w:szCs w:val="44"/>
          <w:lang w:bidi="ar"/>
        </w:rPr>
      </w:pPr>
    </w:p>
    <w:p w:rsidR="00354722" w:rsidRDefault="00354722" w:rsidP="00354722">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bidi="ar"/>
        </w:rPr>
        <w:t>1.烈士子女、现役军人子女、因公牺牲和病故军人子女、公安英烈和因公牺牲伤残公安民警子女、国家综合性消防救援队伍人员子女入学照顾，按照教育部、中央军委政治部、全国双拥办有关文件和《泉州市教育局 泉州军分区政治部关于印发泉州市贯彻教育部、总政治部&lt;军人子女教育优待办法&gt;的实施细则的通知》（</w:t>
      </w:r>
      <w:proofErr w:type="gramStart"/>
      <w:r>
        <w:rPr>
          <w:rFonts w:ascii="仿宋_GB2312" w:eastAsia="仿宋_GB2312" w:hAnsi="仿宋_GB2312" w:cs="仿宋_GB2312" w:hint="eastAsia"/>
          <w:color w:val="000000"/>
          <w:sz w:val="32"/>
          <w:szCs w:val="32"/>
          <w:lang w:bidi="ar"/>
        </w:rPr>
        <w:t>泉教综</w:t>
      </w:r>
      <w:proofErr w:type="gramEnd"/>
      <w:r>
        <w:rPr>
          <w:rFonts w:ascii="仿宋_GB2312" w:eastAsia="仿宋_GB2312" w:hAnsi="仿宋_GB2312" w:cs="仿宋_GB2312" w:hint="eastAsia"/>
          <w:color w:val="000000"/>
          <w:sz w:val="32"/>
          <w:szCs w:val="32"/>
          <w:lang w:bidi="ar"/>
        </w:rPr>
        <w:t>〔2013〕73号）、《关于进一步贯彻落实&lt;泉州市贯彻落实教育部、总政治部军人子女教育优待办法&gt;的实施细则的补充通知》（</w:t>
      </w:r>
      <w:proofErr w:type="gramStart"/>
      <w:r>
        <w:rPr>
          <w:rFonts w:ascii="仿宋_GB2312" w:eastAsia="仿宋_GB2312" w:hAnsi="仿宋_GB2312" w:cs="仿宋_GB2312" w:hint="eastAsia"/>
          <w:color w:val="000000"/>
          <w:sz w:val="32"/>
          <w:szCs w:val="32"/>
          <w:lang w:bidi="ar"/>
        </w:rPr>
        <w:t>泉教综</w:t>
      </w:r>
      <w:proofErr w:type="gramEnd"/>
      <w:r>
        <w:rPr>
          <w:rFonts w:ascii="仿宋_GB2312" w:eastAsia="仿宋_GB2312" w:hAnsi="仿宋_GB2312" w:cs="仿宋_GB2312" w:hint="eastAsia"/>
          <w:color w:val="000000"/>
          <w:sz w:val="32"/>
          <w:szCs w:val="32"/>
          <w:lang w:bidi="ar"/>
        </w:rPr>
        <w:t>〔2015〕29号）、《福建省公安厅 福建省教育厅转发公安部 教育部关于进一步加强和改进公安英烈和因公牺牲伤残公安民警子女教育优待工作的通知》（</w:t>
      </w:r>
      <w:proofErr w:type="gramStart"/>
      <w:r>
        <w:rPr>
          <w:rFonts w:ascii="仿宋_GB2312" w:eastAsia="仿宋_GB2312" w:hAnsi="仿宋_GB2312" w:cs="仿宋_GB2312" w:hint="eastAsia"/>
          <w:color w:val="000000"/>
          <w:sz w:val="32"/>
          <w:szCs w:val="32"/>
          <w:lang w:bidi="ar"/>
        </w:rPr>
        <w:t>闽公综</w:t>
      </w:r>
      <w:proofErr w:type="gramEnd"/>
      <w:r>
        <w:rPr>
          <w:rFonts w:ascii="仿宋_GB2312" w:eastAsia="仿宋_GB2312" w:hAnsi="仿宋_GB2312" w:cs="仿宋_GB2312" w:hint="eastAsia"/>
          <w:color w:val="000000"/>
          <w:sz w:val="32"/>
          <w:szCs w:val="32"/>
          <w:lang w:bidi="ar"/>
        </w:rPr>
        <w:t>〔2018〕140号）、《福建省应急管理厅 福建省教育厅关于做好国家综合性消防救援队伍人员及其子女教育优待工作的通知》（闽应急〔2019〕51号）、《关于研究我市消防救援队伍职业保障有关工作专题会议纪要》（泉州市人民政府专题会议纪要〔2020〕4号）等文件精神执行。</w:t>
      </w:r>
    </w:p>
    <w:p w:rsidR="00354722" w:rsidRDefault="00354722" w:rsidP="00354722">
      <w:pPr>
        <w:spacing w:line="560" w:lineRule="exact"/>
        <w:ind w:firstLineChars="200" w:firstLine="640"/>
        <w:rPr>
          <w:rFonts w:ascii="仿宋_GB2312" w:eastAsia="仿宋_GB2312" w:hAnsi="仿宋_GB2312" w:cs="仿宋_GB2312" w:hint="eastAsia"/>
          <w:color w:val="000000"/>
          <w:spacing w:val="-17"/>
          <w:sz w:val="32"/>
          <w:szCs w:val="32"/>
          <w:lang w:bidi="ar"/>
        </w:rPr>
      </w:pPr>
      <w:r>
        <w:rPr>
          <w:rFonts w:ascii="仿宋_GB2312" w:eastAsia="仿宋_GB2312" w:hAnsi="仿宋_GB2312" w:cs="仿宋_GB2312" w:hint="eastAsia"/>
          <w:color w:val="000000"/>
          <w:sz w:val="32"/>
          <w:szCs w:val="32"/>
          <w:lang w:bidi="ar"/>
        </w:rPr>
        <w:t>2.高层次人才子女入学照顾，按照《福建省委组织部 省教育厅 省人力资源和社会保障厅关于做好高层次人才子女就读中小学和幼儿园工作的通知》（</w:t>
      </w:r>
      <w:proofErr w:type="gramStart"/>
      <w:r>
        <w:rPr>
          <w:rFonts w:ascii="仿宋_GB2312" w:eastAsia="仿宋_GB2312" w:hAnsi="仿宋_GB2312" w:cs="仿宋_GB2312" w:hint="eastAsia"/>
          <w:color w:val="000000"/>
          <w:sz w:val="32"/>
          <w:szCs w:val="32"/>
          <w:lang w:bidi="ar"/>
        </w:rPr>
        <w:t>闽教基</w:t>
      </w:r>
      <w:proofErr w:type="gramEnd"/>
      <w:r>
        <w:rPr>
          <w:rFonts w:ascii="仿宋_GB2312" w:eastAsia="仿宋_GB2312" w:hAnsi="仿宋_GB2312" w:cs="仿宋_GB2312" w:hint="eastAsia"/>
          <w:color w:val="000000"/>
          <w:sz w:val="32"/>
          <w:szCs w:val="32"/>
          <w:lang w:bidi="ar"/>
        </w:rPr>
        <w:t>〔2015〕34号）、《泉州市</w:t>
      </w:r>
      <w:r>
        <w:rPr>
          <w:rFonts w:ascii="仿宋_GB2312" w:eastAsia="仿宋_GB2312" w:hAnsi="仿宋_GB2312" w:cs="仿宋_GB2312" w:hint="eastAsia"/>
          <w:color w:val="000000"/>
          <w:spacing w:val="-11"/>
          <w:sz w:val="32"/>
          <w:szCs w:val="32"/>
          <w:lang w:bidi="ar"/>
        </w:rPr>
        <w:t>人民政府办公室关于印发泉州市高层次人才认定和团队评审及政策</w:t>
      </w:r>
      <w:r>
        <w:rPr>
          <w:rFonts w:ascii="仿宋_GB2312" w:eastAsia="仿宋_GB2312" w:hAnsi="仿宋_GB2312" w:cs="仿宋_GB2312" w:hint="eastAsia"/>
          <w:color w:val="000000"/>
          <w:spacing w:val="-6"/>
          <w:sz w:val="32"/>
          <w:szCs w:val="32"/>
          <w:lang w:bidi="ar"/>
        </w:rPr>
        <w:t>支持规定的通知》（泉政办〔2021〕29号）等文件精神执行。</w:t>
      </w:r>
      <w:r>
        <w:rPr>
          <w:rFonts w:ascii="仿宋_GB2312" w:eastAsia="仿宋_GB2312" w:hAnsi="仿宋_GB2312" w:cs="仿宋_GB2312" w:hint="eastAsia"/>
          <w:color w:val="000000"/>
          <w:spacing w:val="-17"/>
          <w:sz w:val="32"/>
          <w:szCs w:val="32"/>
          <w:lang w:bidi="ar"/>
        </w:rPr>
        <w:t>高层次人才子女入学在泉州市高层次人才“一站式”服务系统上申请。</w:t>
      </w:r>
    </w:p>
    <w:p w:rsidR="006F2B5C" w:rsidRPr="00354722" w:rsidRDefault="006F2B5C"/>
    <w:sectPr w:rsidR="006F2B5C" w:rsidRPr="00354722" w:rsidSect="00354722">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722"/>
    <w:rsid w:val="00354722"/>
    <w:rsid w:val="006F2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7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7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Company>HP</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2022-03-06T08:49:00Z</dcterms:created>
  <dcterms:modified xsi:type="dcterms:W3CDTF">2022-03-06T08:49:00Z</dcterms:modified>
</cp:coreProperties>
</file>