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Bookman Old Style" w:hAnsi="Bookman Old Style"/>
          <w:b/>
          <w:color w:val="FF0000"/>
          <w:spacing w:val="50"/>
          <w:w w:val="90"/>
          <w:sz w:val="10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Bookman Old Style" w:hAnsi="Bookman Old Style"/>
          <w:b/>
          <w:color w:val="FF0000"/>
          <w:spacing w:val="50"/>
          <w:w w:val="90"/>
          <w:sz w:val="1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line="1060" w:lineRule="exact"/>
        <w:ind w:right="-86" w:rightChars="-41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0"/>
          <w:w w:val="80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0"/>
          <w:w w:val="80"/>
          <w:sz w:val="96"/>
          <w:szCs w:val="96"/>
        </w:rPr>
        <w:t>福建省教育厅办公室文件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20" w:lineRule="exact"/>
        <w:jc w:val="center"/>
        <w:textAlignment w:val="auto"/>
        <w:rPr>
          <w:rFonts w:hint="eastAsia" w:ascii="仿宋_GB2312" w:hAnsi="Bookman Old Style" w:eastAsia="仿宋_GB2312"/>
          <w:w w:val="80"/>
          <w:sz w:val="96"/>
          <w:szCs w:val="9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闽教办基〔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18号</w:t>
      </w:r>
    </w:p>
    <w:p>
      <w:pPr>
        <w:pStyle w:val="2"/>
        <w:spacing w:before="156" w:beforeLines="50" w:after="0"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_GB2312" w:hAnsi="Bookman Old Style" w:eastAsia="仿宋_GB2312"/>
          <w:w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75565</wp:posOffset>
                </wp:positionV>
                <wp:extent cx="5629275" cy="0"/>
                <wp:effectExtent l="0" t="13970" r="9525" b="241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5pt;margin-top:5.95pt;height:0pt;width:443.25pt;z-index:251663360;mso-width-relative:page;mso-height-relative:page;" filled="f" stroked="t" coordsize="21600,21600" o:gfxdata="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JIL8/UAAAABwEAAA8AAAAAAAAAAQAgAAAAIgAAAGRycy9kb3ducmV2LnhtbFBLAQIU&#10;ABQAAAAIAIdO4kBeiIbN9wEAAOUDAAAOAAAAAAAAAAEAIAAAACMBAABkcnMvZTJvRG9jLnhtbFBL&#10;BQYAAAAABgAGAFkBAACM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7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福建省教育厅办公室关于开展2021年</w:t>
      </w:r>
    </w:p>
    <w:p>
      <w:pPr>
        <w:spacing w:line="7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“基础教育精品课”遴选工作的通知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各市、县（区）教育局，平潭综合实验区社会事业局：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国务院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决策部署，适应新时代基础教育高质量发展的需要，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教育部办公厅关于开展“基础教育精品课”遴选工作的通知》（教基厅函〔2021〕33号），在总结“一师一优课、一课一名师”活动经验的基础上，经研究，决定在全省中小学组织开展“基础教育精品课”（以下简称精品课）遴选工作，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textAlignment w:val="auto"/>
        <w:rPr>
          <w:rFonts w:eastAsia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工作开展，充分调动广大教师投身课堂教学的积极性、创造性，促进教师深入研究课程教材内容，融合应用现代信息技术，创新教学方式方法，提高课堂教学质量和教育教学能力，展现新时代人民教师风采。满足学生自主学习和个性化学习需求，为学生预习、复习、开展探究式学习和项目式学习提供服务，促进减轻学生过重学业负担；为教师优化教学设计、丰富教学内容、开展线上线下混合教学等提供服务。促进优质教育资源共享使用，帮助农村学校开足开齐开好国家课程，加快提升农村教育质量，缩小城乡教育差距，促进构建优质均衡的基本公共教育服务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二、参与范围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根据国家中小学网络云平台（以下简称“云平台”，网址：y</w:t>
      </w:r>
      <w:r>
        <w:rPr>
          <w:rFonts w:ascii="仿宋_GB2312" w:hAnsi="仿宋_GB2312" w:eastAsia="仿宋_GB2312" w:cs="仿宋_GB2312"/>
          <w:sz w:val="32"/>
          <w:szCs w:val="32"/>
        </w:rPr>
        <w:t>kt.eduyun.cn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）展示的课程目录，本次精品课遴选参与的学科有：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语文、数学、英语、道德与法治、科学、音乐、美术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初中</w:t>
      </w:r>
      <w:r>
        <w:rPr>
          <w:rFonts w:hint="eastAsia" w:ascii="仿宋_GB2312" w:hAnsi="仿宋_GB2312" w:eastAsia="仿宋_GB2312" w:cs="仿宋_GB2312"/>
          <w:sz w:val="32"/>
          <w:szCs w:val="32"/>
        </w:rPr>
        <w:t>：语文、数学、英语、道德与法治、历史、地理、物理、化学、生物、音乐、美术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高中</w:t>
      </w:r>
      <w:r>
        <w:rPr>
          <w:rFonts w:hint="eastAsia" w:ascii="仿宋_GB2312" w:hAnsi="仿宋_GB2312" w:eastAsia="仿宋_GB2312" w:cs="仿宋_GB2312"/>
          <w:sz w:val="32"/>
          <w:szCs w:val="32"/>
        </w:rPr>
        <w:t>：语文、数学、英语、思想政治、历史、地理、物理、化学、生物、音乐、美术、信息技术、通用技术</w:t>
      </w:r>
      <w:r>
        <w:rPr>
          <w:rFonts w:hint="eastAsi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、质量要求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精品课以微课形式呈现，包括微课视频、教学设计、学习任务单、课件、作业练习和必要的实验演示，应符合以下基本要求。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1.坚持正确方向。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贯彻党的教育方针，落实立德树人根本任务，尊重教育规律，体现素质教育导向，在意识形态、民族宗教、领土国界等关键问题上不能有偏差。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2.确保科学严谨。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严格依据国家课程标准，保证学科知识内容和授课语言的科学准确，保证情境素材的真实性、适切性和权威性。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3.突出课堂实效。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体现学科教学改革方向，充分考虑学科性质和不同学段学生学习特点，有效解决课堂教学的重点、难点问题，注重发挥学科德育功能和综合育人功能。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4.注重制作规范。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教学目标明确、教学过程完整、教学资源充足、摄制技术规范，语言、文字、符号、单位等使用要符合规范，精品课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（除外语课程外）应使用国家通用语言文字，不得有任何广告。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（具体要求见附件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5.保证内容原创。</w:t>
      </w:r>
      <w:r>
        <w:rPr>
          <w:rFonts w:hint="eastAsia" w:ascii="仿宋_GB2312" w:hAnsi="仿宋_GB2312" w:eastAsia="仿宋_GB2312" w:cs="仿宋_GB2312"/>
          <w:sz w:val="32"/>
          <w:szCs w:val="32"/>
        </w:rPr>
        <w:t>精品课必须是教师本人教学实践中所积累的典型教学成果，不得冒名顶替，严禁抄袭，引用资料须注明出处和原作者。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、工作程序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1.自主申报。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教师总结个人教学实践成果，凝练教学经验和方法，学习借鉴云平台相应课程教学资源，对照平台课程节点编号，确定自己拟讲授的具体内容，自主设计微课并向学校提出申报。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2.学校推荐。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学校应鼓励、支持教师参与微课设计，积极组织研讨和交流展示活动，并择优向县级教育行政部门进行推荐。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3.县级初选。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县级教育部门组织有关专家和优秀教师，对学校推荐的微课设计进行初选，组织相关教师试讲，在此基础上确定县级精品课，并按照制作标准摄制微课视频，连同其他资源通过国家教育资源公共服务平台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推送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市级教育部门。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4.市级遴选。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市级教育部门分学科组织专家遴选确定市级精品课，并在下达的名额内（见附件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）通过国家教育资源公共服务平台推送参加省级遴选。同一课程节点编号只推荐1节精品课。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省属中小学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直接报送，每校每科不超过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5.省级遴选。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厅将组织专家组，对市级推荐的精品课进行评审遴选，遴选结果将在厅门户网站公示。公示无异议后，推荐参与教育部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。同一课程节点编号只确认1节省级精品课。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1.加强组织实施。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全省活动由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厅组织，省电教馆、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</w:t>
      </w:r>
      <w:r>
        <w:rPr>
          <w:rFonts w:hint="eastAsia" w:ascii="仿宋_GB2312" w:hAnsi="仿宋_GB2312" w:eastAsia="仿宋_GB2312" w:cs="仿宋_GB2312"/>
          <w:sz w:val="32"/>
          <w:szCs w:val="32"/>
        </w:rPr>
        <w:t>教室具体组织实施。各设区市教育行政部门负责本地区活动的组织领导和统筹推进，组织制订具体的活动方案，明确电教、教研部门职责分工，形成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合力。各地要进一步加大政策支持，激发教师广泛参与，主动听取学校和教师意见，坚持自愿参与原则，认真细致地做好各项工作。要坚决克服形式主义，防止影响正常课堂教学工作，避免增加学生和教师的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2.严格程序标准。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各地要规范遴选程序，严格把握质量要求和2021年精品课评价指标（见附件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），坚持公开透明，保障公平公正。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3.做好服务保障。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要对遴选工作提供全过程的教学指导、技术支持、运维服务和经费保障。电教部门要做好活动的具体组织和条件保障工作，对学校、教师提供“精品课”制作的技术和资源支持,做好“精品课”评审的组织和推荐；教研部门要加强教学理论和实践指导，帮助教师有效利用信息技术和数字教学资源，创新教学方法，总结优秀教学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4.健全激励机制。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各地要对获得部级、省级、市级精品课的教师以适当方式予以鼓励。</w:t>
      </w:r>
      <w:r>
        <w:rPr>
          <w:rFonts w:hint="eastAsia" w:ascii="仿宋_GB2312" w:hAnsi="仿宋_GB2312" w:eastAsia="仿宋_GB2312" w:cs="仿宋_GB2312"/>
          <w:sz w:val="32"/>
          <w:szCs w:val="32"/>
        </w:rPr>
        <w:t>获评省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部级精品课可作为教学成果评定、职称评聘和评优评先等方面的重要参考依据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获评部级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精品课</w:t>
      </w:r>
      <w:r>
        <w:rPr>
          <w:rFonts w:hint="eastAsia" w:ascii="仿宋_GB2312" w:hAnsi="仿宋_GB2312" w:eastAsia="仿宋_GB2312" w:cs="仿宋_GB2312"/>
          <w:sz w:val="32"/>
          <w:szCs w:val="32"/>
        </w:rPr>
        <w:t>的作者视同举行一次省级公开课，并确认30个继续教育学时；获评省级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精品课</w:t>
      </w:r>
      <w:r>
        <w:rPr>
          <w:rFonts w:hint="eastAsia" w:ascii="仿宋_GB2312" w:hAnsi="仿宋_GB2312" w:eastAsia="仿宋_GB2312" w:cs="仿宋_GB2312"/>
          <w:sz w:val="32"/>
          <w:szCs w:val="32"/>
        </w:rPr>
        <w:t>的作者视同举行一次市级公开课，并确认15个继续教育学时。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我厅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授权省电教馆</w:t>
      </w:r>
      <w:r>
        <w:rPr>
          <w:rFonts w:hint="eastAsia" w:ascii="仿宋_GB2312" w:hAnsi="仿宋_GB2312" w:eastAsia="仿宋_GB2312" w:cs="仿宋_GB2312"/>
          <w:sz w:val="32"/>
          <w:szCs w:val="32"/>
        </w:rPr>
        <w:t>对获得省级精品课的教师颁发电子证书（证书打印地址为：zscx.fjber.com）。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楷体_GB2312"/>
          <w:b/>
          <w:bCs/>
          <w:color w:val="000000"/>
          <w:sz w:val="32"/>
          <w:szCs w:val="32"/>
        </w:rPr>
        <w:t>5.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强化推广应用。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省级精品课将作为福建省教育资源公共服务平台优质课程资源，供我省广大师生学习使用。部级精品课将作为云平台优质课程资源，供广大师生学习使用。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级教育部门可通过线上线下相结合的方式，积极开展精品课交流展示活动，加大优质教育资源推广应用的力度，切实提升精品课使用效益，促进提高教育质量。要将精品课纳入本地区教师培训资源，促进教师专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请各市级教育行政部门填写工作联系表（见附件4），加盖公章后于2021年9月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日前传真至我厅基础教育处，电子版发至省电教馆邮箱。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各设区市需在10月26日前通过云平台完成省级精品课推荐工作，纸质精品课推荐表（加盖教育行政部门公章）寄至福建省电化教育馆（福州市五四路217号）。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省教育厅基础教育处联系人：庄艳，电话：0591-87091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362</w:t>
      </w:r>
      <w:r>
        <w:rPr>
          <w:rFonts w:hint="eastAsia" w:ascii="仿宋_GB2312" w:hAnsi="仿宋_GB2312" w:eastAsia="仿宋_GB2312" w:cs="仿宋_GB2312"/>
          <w:sz w:val="32"/>
          <w:szCs w:val="32"/>
        </w:rPr>
        <w:t>、0591-87850907（传真），邮箱：</w:t>
      </w:r>
      <w:r>
        <w:fldChar w:fldCharType="begin"/>
      </w:r>
      <w:r>
        <w:instrText xml:space="preserve"> HYPERLINK "mailto:jytjjc@fjsjyt.cn"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jytjjc@fjsjyt.cn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省电教馆联系人：陈秀，电话：0591-62721037、0591-87837404（传真），邮箱：1043141468@qq.com；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省普教室联系人：林顺华，电话：0591-87091921、0591-87819853（传真），邮箱：mjylsh@163.com；张锋，电话：0591-87091918、0591-87819853（传真），邮箱：</w:t>
      </w:r>
      <w:r>
        <w:fldChar w:fldCharType="begin"/>
      </w:r>
      <w:r>
        <w:instrText xml:space="preserve"> HYPERLINK "mailto:10946197@qq.com"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10946197@qq.com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80" w:lineRule="exact"/>
        <w:textAlignment w:val="auto"/>
      </w:pP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附件：1.精品课制作要求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.2021年省级“精品课”推荐名额分配表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.2021年精品课评价指标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4.工作联系表</w:t>
      </w: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spacing w:line="640" w:lineRule="exact"/>
        <w:ind w:left="0" w:leftChars="0" w:right="643" w:rightChars="306" w:firstLine="4617" w:firstLineChars="14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福建省教育厅办公室</w:t>
      </w:r>
    </w:p>
    <w:p>
      <w:pPr>
        <w:snapToGrid w:val="0"/>
        <w:spacing w:line="600" w:lineRule="exact"/>
        <w:ind w:firstLine="1600" w:firstLineChars="5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（此件主动公开） </w:t>
      </w:r>
    </w:p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精品课制作要求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精品课内容</w:t>
      </w:r>
      <w:r>
        <w:rPr>
          <w:rFonts w:ascii="仿宋_GB2312" w:hAnsi="仿宋_GB2312" w:eastAsia="仿宋_GB2312" w:cs="仿宋_GB2312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为教育部审定的中小学各年级各学科教材中的具体</w:t>
      </w:r>
      <w:r>
        <w:rPr>
          <w:rFonts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课（节）所含知识。一课（节）如</w:t>
      </w:r>
      <w:r>
        <w:rPr>
          <w:rFonts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多个课时，需分别</w:t>
      </w:r>
      <w:r>
        <w:rPr>
          <w:rFonts w:ascii="仿宋_GB2312" w:hAnsi="仿宋_GB2312" w:eastAsia="仿宋_GB2312" w:cs="仿宋_GB2312"/>
          <w:sz w:val="32"/>
          <w:szCs w:val="32"/>
        </w:rPr>
        <w:t>制作多个</w:t>
      </w:r>
      <w:r>
        <w:rPr>
          <w:rFonts w:hint="eastAsia" w:ascii="仿宋_GB2312" w:hAnsi="仿宋_GB2312" w:eastAsia="仿宋_GB2312" w:cs="仿宋_GB2312"/>
          <w:sz w:val="32"/>
          <w:szCs w:val="32"/>
        </w:rPr>
        <w:t>微课，最多不超过</w:t>
      </w:r>
      <w:r>
        <w:rPr>
          <w:rFonts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个课时。每</w:t>
      </w:r>
      <w:r>
        <w:rPr>
          <w:rFonts w:ascii="仿宋_GB2312" w:hAnsi="仿宋_GB2312" w:eastAsia="仿宋_GB2312" w:cs="仿宋_GB2312"/>
          <w:sz w:val="32"/>
          <w:szCs w:val="32"/>
        </w:rPr>
        <w:t>课时</w:t>
      </w:r>
      <w:r>
        <w:rPr>
          <w:rFonts w:hint="eastAsia" w:ascii="仿宋_GB2312" w:hAnsi="仿宋_GB2312" w:eastAsia="仿宋_GB2312" w:cs="仿宋_GB2312"/>
          <w:sz w:val="32"/>
          <w:szCs w:val="32"/>
        </w:rPr>
        <w:t>微课包括微课视频、教学设计、学习任务单、课件、作业练习等，如有实验内容，可提供实验视频。相关模板可从云</w:t>
      </w:r>
      <w:r>
        <w:rPr>
          <w:rFonts w:ascii="仿宋_GB2312" w:hAnsi="仿宋_GB2312" w:eastAsia="仿宋_GB2312" w:cs="仿宋_GB2312"/>
          <w:sz w:val="32"/>
          <w:szCs w:val="32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下载。</w:t>
      </w:r>
    </w:p>
    <w:p>
      <w:pPr>
        <w:pStyle w:val="7"/>
        <w:spacing w:before="0" w:after="0" w:line="600" w:lineRule="exact"/>
        <w:ind w:firstLine="640" w:firstLineChars="200"/>
        <w:jc w:val="left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一、微课视频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微课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视频应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采用“教师讲解+多媒体大屏”的形式，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适当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呈现授课教师画面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增强教学的交互性和画面的可视性。单个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微课视频时长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：小学</w:t>
      </w:r>
      <w:r>
        <w:rPr>
          <w:rFonts w:eastAsia="仿宋_GB2312"/>
          <w:sz w:val="32"/>
          <w:szCs w:val="32"/>
        </w:rPr>
        <w:t>10-15</w:t>
      </w:r>
      <w:r>
        <w:rPr>
          <w:rFonts w:hint="eastAsia" w:eastAsia="仿宋_GB2312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钟、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中学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5-</w:t>
      </w:r>
      <w:r>
        <w:rPr>
          <w:rFonts w:hint="eastAsia" w:eastAsia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微课视频应包含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片头，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时长不超过</w:t>
      </w:r>
      <w:r>
        <w:rPr>
          <w:rFonts w:eastAsia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秒，文字信息包括：教材版本、学科、年级、课名、主讲教师等信息。录制环境安静无噪音，光照充足均匀，教师语言规范，声音响亮。视频画面的比例为</w:t>
      </w:r>
      <w:r>
        <w:rPr>
          <w:rFonts w:hint="eastAsia" w:eastAsia="仿宋_GB2312"/>
          <w:sz w:val="32"/>
          <w:szCs w:val="32"/>
        </w:rPr>
        <w:t>16∶9，大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小不超过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G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编码格式</w:t>
      </w:r>
      <w:r>
        <w:rPr>
          <w:rFonts w:hint="eastAsia" w:eastAsia="仿宋_GB2312"/>
          <w:sz w:val="32"/>
          <w:szCs w:val="32"/>
        </w:rPr>
        <w:t>H.264/25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帧，分辨率</w:t>
      </w:r>
      <w:r>
        <w:rPr>
          <w:rFonts w:hint="eastAsia" w:eastAsia="仿宋_GB2312"/>
          <w:sz w:val="32"/>
          <w:szCs w:val="32"/>
        </w:rPr>
        <w:t>1920*1080P，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码率</w:t>
      </w:r>
      <w:r>
        <w:rPr>
          <w:rFonts w:hint="eastAsia" w:eastAsia="仿宋_GB2312"/>
          <w:sz w:val="32"/>
          <w:szCs w:val="32"/>
        </w:rPr>
        <w:t>8Mbps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，音频</w:t>
      </w:r>
      <w:r>
        <w:rPr>
          <w:rFonts w:hint="eastAsia" w:eastAsia="仿宋_GB2312"/>
          <w:sz w:val="32"/>
          <w:szCs w:val="32"/>
        </w:rPr>
        <w:t>ACC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编码、码率</w:t>
      </w:r>
      <w:r>
        <w:rPr>
          <w:rFonts w:hint="eastAsia" w:eastAsia="仿宋_GB2312"/>
          <w:sz w:val="32"/>
          <w:szCs w:val="32"/>
        </w:rPr>
        <w:t>128Kbps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。鼓励教师对微课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视频文件进行后期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编制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可根据教学内容要求适当调整屏幕大小，布局美观大方。实验视频应多角度清晰呈现教师进行实验操作讲解、演示的画面及相关实验现象，可简单介绍</w:t>
      </w:r>
      <w:r>
        <w:rPr>
          <w:rFonts w:hint="eastAsia" w:eastAsia="仿宋_GB2312" w:cs="仿宋_GB2312"/>
          <w:sz w:val="32"/>
          <w:szCs w:val="32"/>
        </w:rPr>
        <w:t>实验目的、设计思路及创新点、实验原理、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教学装备与教学融合性分析等。</w:t>
      </w:r>
    </w:p>
    <w:p>
      <w:pPr>
        <w:pStyle w:val="7"/>
        <w:spacing w:before="0" w:after="0" w:line="600" w:lineRule="exact"/>
        <w:ind w:firstLine="640" w:firstLineChars="200"/>
        <w:jc w:val="left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二、课件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课件及其嵌入的媒体素材应确保内容清晰无误，界面设计简明、布局合理、重点突出，风格统一。引用地图应使用教材上的地图并标明出处，格式为：地图出自</w:t>
      </w:r>
      <w:r>
        <w:rPr>
          <w:rFonts w:hint="eastAsia" w:eastAsia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（教材名，出版社，版本，第</w:t>
      </w:r>
      <w:r>
        <w:rPr>
          <w:rFonts w:hint="eastAsia" w:eastAsia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页）。</w:t>
      </w:r>
    </w:p>
    <w:p>
      <w:pPr>
        <w:pStyle w:val="7"/>
        <w:spacing w:before="0" w:after="0" w:line="600" w:lineRule="exact"/>
        <w:ind w:firstLine="640" w:firstLineChars="200"/>
        <w:jc w:val="left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三、其他文档</w:t>
      </w:r>
    </w:p>
    <w:p>
      <w:pPr>
        <w:spacing w:line="600" w:lineRule="exact"/>
        <w:ind w:left="638" w:leftChars="304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教学设计、学习任务单、作业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练习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等以文本的形式呈现。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学设计应至少包含教学目标、教学内容和教学过程等。教学目标符合课程标准要求、学科教学指导意见和教学实际情况。教学内容要充分利用已有的课例研究成果，着重分析本课重点与难点。教学过程包含必要的教学环节，层次清晰，体现多样化教学方式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  <w:sectPr>
          <w:footerReference r:id="rId6" w:type="first"/>
          <w:headerReference r:id="rId3" w:type="default"/>
          <w:footerReference r:id="rId5" w:type="default"/>
          <w:headerReference r:id="rId4" w:type="even"/>
          <w:pgSz w:w="11906" w:h="16838"/>
          <w:pgMar w:top="1814" w:right="1531" w:bottom="1814" w:left="1531" w:header="964" w:footer="1304" w:gutter="0"/>
          <w:pgNumType w:fmt="numberInDash"/>
          <w:cols w:space="0" w:num="1"/>
          <w:titlePg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习任务单内容应包括学习目标、学习任务、学习准备、学习方式和环节以及配套学习资源推荐（包括教科书相关内容阅读及其他学习资源）等。作业练习应与学习目标相一致，建议设计多样化的作业任务，除适量的纸笔练习题外，可布置绘图、调研报告、手抄报、课后实践活动等任务。</w:t>
      </w:r>
    </w:p>
    <w:p>
      <w:pPr>
        <w:jc w:val="left"/>
        <w:rPr>
          <w:rFonts w:eastAsia="黑体"/>
          <w:lang w:val="en-US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spacing w:before="156" w:beforeLines="50" w:after="156" w:afterLines="50" w:line="620" w:lineRule="exact"/>
        <w:jc w:val="center"/>
        <w:rPr>
          <w:rFonts w:ascii="方正小标宋_GBK" w:hAnsi="方正小标宋_GBK" w:eastAsia="方正小标宋_GBK" w:cs="方正小标宋_GBK"/>
          <w:spacing w:val="-1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2021年省级“精品课”推荐名额分配表</w:t>
      </w:r>
    </w:p>
    <w:tbl>
      <w:tblPr>
        <w:tblStyle w:val="8"/>
        <w:tblW w:w="14214" w:type="dxa"/>
        <w:tblInd w:w="-1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tblHeader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学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科</w:t>
            </w:r>
          </w:p>
          <w:p>
            <w:pPr>
              <w:widowControl/>
              <w:snapToGrid w:val="0"/>
              <w:jc w:val="left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设区市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福州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厦门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宁德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莆田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泉州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漳州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龙岩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三明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南平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平潭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1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 xml:space="preserve"> 小    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语文(含书法)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道德与法治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小  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1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 xml:space="preserve"> 初     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初中语文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初中数学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初中英语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初中道德与法治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初中历史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初中地理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初中物理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初中化学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初中生物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初中音乐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初中美术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1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b/>
                <w:kern w:val="0"/>
                <w:sz w:val="30"/>
                <w:szCs w:val="30"/>
              </w:rPr>
              <w:t>高     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高中语文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高中数学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高中英语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高中思想政治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高中历史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高中地理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高中物理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高中化学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高中生物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高中音乐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高中美术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高中通用技术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高中信息技术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kern w:val="0"/>
                <w:sz w:val="30"/>
                <w:szCs w:val="30"/>
              </w:rPr>
              <w:t>小  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Courier New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Courier New"/>
                <w:kern w:val="0"/>
                <w:sz w:val="30"/>
                <w:szCs w:val="30"/>
              </w:rPr>
              <w:t>380</w:t>
            </w:r>
          </w:p>
        </w:tc>
      </w:tr>
    </w:tbl>
    <w:p>
      <w:pPr>
        <w:pStyle w:val="2"/>
        <w:ind w:firstLine="210"/>
        <w:sectPr>
          <w:footerReference r:id="rId7" w:type="default"/>
          <w:pgSz w:w="16838" w:h="11906" w:orient="landscape"/>
          <w:pgMar w:top="1587" w:right="1701" w:bottom="1474" w:left="1928" w:header="964" w:footer="1304" w:gutter="0"/>
          <w:pgNumType w:fmt="numberInDash"/>
          <w:cols w:space="0" w:num="1"/>
          <w:rtlGutter w:val="0"/>
          <w:docGrid w:type="lines" w:linePitch="312" w:charSpace="0"/>
        </w:sectPr>
      </w:pPr>
      <w:r>
        <w:br w:type="page"/>
      </w:r>
    </w:p>
    <w:p>
      <w:pPr>
        <w:jc w:val="left"/>
        <w:rPr>
          <w:rFonts w:eastAsia="黑体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</w:p>
    <w:p>
      <w:pPr>
        <w:spacing w:before="312" w:beforeLines="10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2021年精品课评价指标</w:t>
      </w:r>
    </w:p>
    <w:p>
      <w:pPr>
        <w:pStyle w:val="7"/>
        <w:rPr>
          <w:sz w:val="15"/>
          <w:szCs w:val="15"/>
        </w:rPr>
      </w:pPr>
    </w:p>
    <w:tbl>
      <w:tblPr>
        <w:tblStyle w:val="8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454"/>
        <w:gridCol w:w="5259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一级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45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二级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525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指标描述</w:t>
            </w:r>
          </w:p>
        </w:tc>
        <w:tc>
          <w:tcPr>
            <w:tcW w:w="118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259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9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kern w:val="0"/>
                <w:sz w:val="24"/>
              </w:rPr>
              <w:t>目标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内容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教学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>目标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科学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>合理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落实立德树人根本任务，培育与践行社会主义核心价值观，</w:t>
            </w:r>
            <w:r>
              <w:rPr>
                <w:rFonts w:ascii="仿宋_GB2312" w:hAnsi="宋体" w:eastAsia="仿宋_GB2312"/>
                <w:kern w:val="0"/>
                <w:sz w:val="24"/>
              </w:rPr>
              <w:t>体现核心素养导向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；教学目标明确具体</w:t>
            </w:r>
            <w:r>
              <w:rPr>
                <w:rFonts w:ascii="仿宋_GB2312" w:hAnsi="宋体" w:eastAsia="仿宋_GB2312"/>
                <w:kern w:val="0"/>
                <w:sz w:val="24"/>
              </w:rPr>
              <w:t>、可检测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，重难点突出。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</w:t>
            </w:r>
            <w:r>
              <w:rPr>
                <w:rFonts w:eastAsia="仿宋_GB2312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教学内容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组织科学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教学</w:t>
            </w:r>
            <w:r>
              <w:rPr>
                <w:rFonts w:ascii="仿宋_GB2312" w:hAnsi="宋体" w:eastAsia="仿宋_GB2312"/>
                <w:kern w:val="0"/>
                <w:sz w:val="24"/>
              </w:rPr>
              <w:t>内容符合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课程</w:t>
            </w:r>
            <w:r>
              <w:rPr>
                <w:rFonts w:ascii="仿宋_GB2312" w:hAnsi="宋体" w:eastAsia="仿宋_GB2312"/>
                <w:kern w:val="0"/>
                <w:sz w:val="24"/>
              </w:rPr>
              <w:t>标准要求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和</w:t>
            </w:r>
            <w:r>
              <w:rPr>
                <w:rFonts w:ascii="仿宋_GB2312" w:hAnsi="宋体" w:eastAsia="仿宋_GB2312"/>
                <w:kern w:val="0"/>
                <w:sz w:val="24"/>
              </w:rPr>
              <w:t>学生认知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规律，注重培养</w:t>
            </w:r>
            <w:r>
              <w:rPr>
                <w:rFonts w:ascii="仿宋_GB2312" w:hAnsi="宋体" w:eastAsia="仿宋_GB2312"/>
                <w:kern w:val="0"/>
                <w:sz w:val="24"/>
              </w:rPr>
              <w:t>学生能力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；覆盖该课所含知识，课时</w:t>
            </w:r>
            <w:r>
              <w:rPr>
                <w:rFonts w:ascii="仿宋_GB2312" w:hAnsi="宋体" w:eastAsia="仿宋_GB2312"/>
                <w:kern w:val="0"/>
                <w:sz w:val="24"/>
              </w:rPr>
              <w:t>安排合理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</w:t>
            </w:r>
            <w:r>
              <w:rPr>
                <w:rFonts w:eastAsia="仿宋_GB2312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教学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过程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教学环节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流畅紧凑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教学</w:t>
            </w:r>
            <w:r>
              <w:rPr>
                <w:rFonts w:ascii="仿宋_GB2312" w:hAnsi="宋体" w:eastAsia="仿宋_GB2312"/>
                <w:kern w:val="0"/>
                <w:sz w:val="24"/>
              </w:rPr>
              <w:t>过程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包含必要的教学环节，层次</w:t>
            </w:r>
            <w:r>
              <w:rPr>
                <w:rFonts w:ascii="仿宋_GB2312" w:hAnsi="宋体" w:eastAsia="仿宋_GB2312"/>
                <w:kern w:val="0"/>
                <w:sz w:val="24"/>
              </w:rPr>
              <w:t>清晰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，过程流畅；课堂容量适当，时间分配合理。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9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教学方法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策略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适切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体现</w:t>
            </w:r>
            <w:r>
              <w:rPr>
                <w:rFonts w:ascii="仿宋_GB2312" w:hAnsi="宋体" w:eastAsia="仿宋_GB2312"/>
                <w:kern w:val="0"/>
                <w:sz w:val="24"/>
              </w:rPr>
              <w:t>以学习者为中心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的课程</w:t>
            </w:r>
            <w:r>
              <w:rPr>
                <w:rFonts w:ascii="仿宋_GB2312" w:hAnsi="宋体" w:eastAsia="仿宋_GB2312"/>
                <w:kern w:val="0"/>
                <w:sz w:val="24"/>
              </w:rPr>
              <w:t>理念，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注重学生亲身体验、情境感知；教学组织严谨</w:t>
            </w:r>
            <w:r>
              <w:rPr>
                <w:rFonts w:ascii="仿宋_GB2312" w:hAnsi="宋体" w:eastAsia="仿宋_GB2312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教学方法得当，策略有效。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信息技术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融合有效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熟练运用信息技术，依据</w:t>
            </w:r>
            <w:r>
              <w:rPr>
                <w:rFonts w:ascii="仿宋_GB2312" w:hAnsi="宋体" w:eastAsia="仿宋_GB2312"/>
                <w:kern w:val="0"/>
                <w:sz w:val="24"/>
              </w:rPr>
              <w:t>教学目标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选择、整合和应用数字教育资源，促进知识理解和问题解决，培养学生的创新能力，提升教学的</w:t>
            </w:r>
            <w:r>
              <w:rPr>
                <w:rFonts w:ascii="仿宋_GB2312" w:hAnsi="宋体" w:eastAsia="仿宋_GB2312"/>
                <w:kern w:val="0"/>
                <w:sz w:val="24"/>
              </w:rPr>
              <w:t>精准性和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实效性。如有实验内容，实验技术应运用合理。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教学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资源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教学设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明确恰当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教学设计（及学习任务单）与教学目标一致，符合学生的认知水平，体现导学功能，有效激发学生的</w:t>
            </w:r>
            <w:r>
              <w:rPr>
                <w:rFonts w:ascii="仿宋_GB2312" w:hAnsi="宋体" w:eastAsia="仿宋_GB2312"/>
                <w:kern w:val="0"/>
                <w:sz w:val="24"/>
              </w:rPr>
              <w:t>积极性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和</w:t>
            </w:r>
            <w:r>
              <w:rPr>
                <w:rFonts w:ascii="仿宋_GB2312" w:hAnsi="宋体" w:eastAsia="仿宋_GB2312"/>
                <w:kern w:val="0"/>
                <w:sz w:val="24"/>
              </w:rPr>
              <w:t>创造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性。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</w:t>
            </w:r>
            <w:r>
              <w:rPr>
                <w:rFonts w:eastAsia="仿宋_GB2312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9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作业练习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规范科学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课上练习、课后作业、实验活动（如有）紧扣</w:t>
            </w:r>
            <w:r>
              <w:rPr>
                <w:rFonts w:ascii="仿宋_GB2312" w:hAnsi="宋体" w:eastAsia="仿宋_GB2312"/>
                <w:kern w:val="0"/>
                <w:sz w:val="24"/>
              </w:rPr>
              <w:t>教学目标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，总量</w:t>
            </w:r>
            <w:r>
              <w:rPr>
                <w:rFonts w:ascii="仿宋_GB2312" w:hAnsi="宋体" w:eastAsia="仿宋_GB2312"/>
                <w:kern w:val="0"/>
                <w:sz w:val="24"/>
              </w:rPr>
              <w:t>适中，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难易</w:t>
            </w:r>
            <w:r>
              <w:rPr>
                <w:rFonts w:ascii="仿宋_GB2312" w:hAnsi="宋体" w:eastAsia="仿宋_GB2312"/>
                <w:kern w:val="0"/>
                <w:sz w:val="24"/>
              </w:rPr>
              <w:t>适度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，</w:t>
            </w:r>
            <w:r>
              <w:rPr>
                <w:rFonts w:ascii="仿宋_GB2312" w:hAnsi="宋体" w:eastAsia="仿宋_GB2312"/>
                <w:kern w:val="0"/>
                <w:sz w:val="24"/>
              </w:rPr>
              <w:t>形式多样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，</w:t>
            </w:r>
            <w:r>
              <w:rPr>
                <w:rFonts w:ascii="仿宋_GB2312" w:hAnsi="宋体" w:eastAsia="仿宋_GB2312"/>
                <w:kern w:val="0"/>
                <w:sz w:val="24"/>
              </w:rPr>
              <w:t>促进学生发展。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</w:t>
            </w:r>
            <w:r>
              <w:rPr>
                <w:rFonts w:eastAsia="仿宋_GB2312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技术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规范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资源完整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提交规范</w:t>
            </w:r>
          </w:p>
        </w:tc>
        <w:tc>
          <w:tcPr>
            <w:tcW w:w="52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教师讲解、实验与多媒体演示切换适当，布局美观，声画同步；课件、学习任务单</w:t>
            </w:r>
            <w:r>
              <w:rPr>
                <w:rFonts w:ascii="仿宋_GB2312" w:hAnsi="宋体" w:eastAsia="仿宋_GB2312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作业</w:t>
            </w:r>
            <w:r>
              <w:rPr>
                <w:rFonts w:ascii="仿宋_GB2312" w:hAnsi="宋体" w:eastAsia="仿宋_GB2312"/>
                <w:kern w:val="0"/>
                <w:sz w:val="24"/>
              </w:rPr>
              <w:t>练习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信息完整、格式规范；资源引用注明出处。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</w:t>
            </w:r>
            <w:r>
              <w:rPr>
                <w:rFonts w:eastAsia="仿宋_GB2312"/>
                <w:sz w:val="28"/>
              </w:rPr>
              <w:t>0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701" w:right="1474" w:bottom="1928" w:left="1587" w:header="964" w:footer="1304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tbl>
      <w:tblPr>
        <w:tblStyle w:val="8"/>
        <w:tblpPr w:leftFromText="180" w:rightFromText="180" w:vertAnchor="text" w:horzAnchor="margin" w:tblpXSpec="center" w:tblpY="146"/>
        <w:tblW w:w="14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934"/>
        <w:gridCol w:w="866"/>
        <w:gridCol w:w="841"/>
        <w:gridCol w:w="2410"/>
        <w:gridCol w:w="992"/>
        <w:gridCol w:w="1843"/>
        <w:gridCol w:w="1256"/>
        <w:gridCol w:w="1544"/>
        <w:gridCol w:w="1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312" w:beforeLines="100" w:after="156" w:afterLines="50" w:line="60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工作联系表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市（区、市）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4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（市级教育行政部门公章）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负责部门名称</w:t>
            </w:r>
          </w:p>
        </w:tc>
        <w:tc>
          <w:tcPr>
            <w:tcW w:w="9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9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600" w:lineRule="exact"/>
              <w:jc w:val="righ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（邮编：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行政部门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所在单位/处室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传真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手机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具体组织部门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所在单位/处室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传真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手机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7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76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</w:tbl>
    <w:p>
      <w:pPr>
        <w:spacing w:line="560" w:lineRule="atLeast"/>
        <w:rPr>
          <w:rFonts w:ascii="方正小标宋简体" w:eastAsia="方正小标宋简体"/>
          <w:sz w:val="40"/>
          <w:szCs w:val="40"/>
        </w:rPr>
      </w:pPr>
    </w:p>
    <w:p>
      <w:pPr>
        <w:spacing w:line="20" w:lineRule="exact"/>
        <w:rPr>
          <w:rFonts w:ascii="宋体" w:hAnsi="宋体"/>
          <w:sz w:val="30"/>
          <w:szCs w:val="30"/>
        </w:rPr>
        <w:sectPr>
          <w:pgSz w:w="16838" w:h="11906" w:orient="landscape"/>
          <w:pgMar w:top="1587" w:right="1701" w:bottom="1474" w:left="1928" w:header="964" w:footer="1304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320"/>
        <w:textAlignment w:val="auto"/>
        <w:rPr>
          <w:rFonts w:ascii="宋体" w:hAnsi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0" w:firstLineChars="0"/>
        <w:textAlignment w:val="auto"/>
        <w:rPr>
          <w:rFonts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1119" w:leftChars="133" w:hanging="840" w:hangingChars="3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3810</wp:posOffset>
                </wp:positionV>
                <wp:extent cx="5615940" cy="635"/>
                <wp:effectExtent l="0" t="9525" r="3810" b="184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13460" y="8462010"/>
                          <a:ext cx="5615940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45pt;margin-top:0.3pt;height:0.05pt;width:442.2pt;z-index:251659264;mso-width-relative:page;mso-height-relative:page;" filled="f" stroked="t" coordsize="21600,21600" o:gfxdata="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4dJX9IAAAACAQAADwAAAAAAAAABACAAAAAiAAAAZHJzL2Rvd25yZXYueG1sUEsBAhQAFAAA&#10;AAgAh07iQEIxLGX1AQAAygMAAA4AAAAAAAAAAQAgAAAAIQEAAGRycy9lMm9Eb2MueG1sUEsFBgAA&#10;AAAGAAYAWQEAAIgFAAAAAA=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抄送：教育部基础教育司，中央电教馆，省电教馆、省普教室，省属中小学。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359410</wp:posOffset>
                </wp:positionV>
                <wp:extent cx="5615940" cy="635"/>
                <wp:effectExtent l="0" t="9525" r="3810" b="1841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2pt;margin-top:28.3pt;height:0.05pt;width:442.2pt;z-index:251662336;mso-width-relative:page;mso-height-relative:page;" filled="f" stroked="t" coordsize="21600,21600" o:gfxdata="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FPh&#10;n9UAAAAHAQAADwAAAAAAAAABACAAAAAiAAAAZHJzL2Rvd25yZXYueG1sUEsBAhQAFAAAAAgAh07i&#10;QEHrAvPsAQAAvgMAAA4AAAAAAAAAAQAgAAAAJAEAAGRycy9lMm9Eb2MueG1sUEsFBgAAAAAGAAYA&#10;WQEAAIIFAAAAAA=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16510</wp:posOffset>
                </wp:positionV>
                <wp:extent cx="561594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95pt;margin-top:1.3pt;height:0.05pt;width:442.2pt;z-index:251660288;mso-width-relative:page;mso-height-relative:page;" filled="f" stroked="t" coordsize="21600,21600" o:gfxdata="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ijh&#10;hdUAAAAFAQAADwAAAAAAAAABACAAAAAiAAAAZHJzL2Rvd25yZXYueG1sUEsBAhQAFAAAAAgAh07i&#10;QHllgxzsAQAAvQMAAA4AAAAAAAAAAQAgAAAAJAEAAGRycy9lMm9Eb2MueG1sUEsFBgAAAAAGAAYA&#10;WQEAAIIFAAAA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福建省教育厅办公室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2021年9月3日印发</w:t>
      </w:r>
    </w:p>
    <w:sectPr>
      <w:footerReference r:id="rId8" w:type="default"/>
      <w:pgSz w:w="11906" w:h="16838"/>
      <w:pgMar w:top="1928" w:right="1474" w:bottom="1701" w:left="1587" w:header="964" w:footer="130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  <w:embedRegular r:id="rId1" w:fontKey="{753216D7-471D-447D-A37A-2AA3A790EEF7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63DF7AE2-7536-4F1B-8963-882FE6FAD7A2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BB6739C-5ACB-488A-B444-A5CF69456D2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  <w:embedRegular r:id="rId4" w:fontKey="{8A4FE1E5-4306-42A2-BE6E-B470C6663459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  <w:embedRegular r:id="rId5" w:fontKey="{5A1C03D6-7AD1-4781-92F2-EF05AAD5D6D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A5B11FC9-F57A-4675-A45C-3F17E95D55D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19EA9521-75E6-40FC-A97E-DBC67F76B7D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8" w:fontKey="{766A7975-E4AD-4CB9-9D9A-562A6E79DC3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20C69363-F86D-46EB-A735-7A1DEB26233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0" w:fontKey="{A8099780-8DA3-4A01-BF51-89F13A2849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584835" cy="2032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" cy="20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6pt;width:46.05pt;mso-position-horizontal:outside;mso-position-horizontal-relative:margin;z-index:251663360;mso-width-relative:page;mso-height-relative:page;" filled="f" stroked="f" coordsize="21600,21600" o:gfxdata="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5v0gL1AAAAAYBAAAPAAAAAAAAAAEAIAAAACIAAABkcnMvZG93bnJldi54&#10;bWxQSwECFAAUAAAACACHTuJACpvmXzcCAABh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rBCXA3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R+vqQ9U9&#10;wBxaFrZ6Z3lME6XydnUMkDYpHgXqVEGn4gGTmHrWb00c9T/PKerx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awQlw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b6mdNcBAACwAwAADgAAAGRycy9lMm9Eb2MueG1srVPNjtMwEL4j8Q6W&#10;7zTZahe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TlXll2YYDKlsfVspWE3TDx3vj0h&#10;zR73gVGH60+J+eBQ7rw6sxFnYzcbhxD1viu7lWtBeHtI2FtpOVcYYZFqdnCQhfS0dHlT/vZL1u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W+pnT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</wp:posOffset>
              </wp:positionV>
              <wp:extent cx="576580" cy="26035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" cy="26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25pt;height:20.5pt;width:45.4pt;mso-position-horizontal:outside;mso-position-horizontal-relative:margin;z-index:251662336;mso-width-relative:page;mso-height-relative:page;" filled="f" stroked="f" coordsize="21600,21600" o:gfxdata="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MwriPUAAAABQEAAA8AAAAAAAAAAQAgAAAAIgAAAGRycy9kb3du&#10;cmV2LnhtbFBLAQIUABQAAAAIAIdO4kDYbFrBPAIAAHEEAAAOAAAAAAAAAAEAIAAAACM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saveSubset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iOPHCPCOYBf4NSffeij/jjmUAUQ=" w:salt="asnXg0YQnbYr9zWZd/uoK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F008B"/>
    <w:rsid w:val="154F3AE2"/>
    <w:rsid w:val="1BB452FE"/>
    <w:rsid w:val="281512A8"/>
    <w:rsid w:val="2FFC58FB"/>
    <w:rsid w:val="34CB204E"/>
    <w:rsid w:val="380451D3"/>
    <w:rsid w:val="468F008B"/>
    <w:rsid w:val="5F492745"/>
    <w:rsid w:val="658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2021-09-03T00:31:00Z</dcterms:created>
  <dc:creator>陈玲</dc:creator>
  <cp:lastModifiedBy>玄</cp:lastModifiedBy>
  <cp:lastPrinted>2021-10-19T07:51:24Z</cp:lastPrinted>
  <dcterms:modified xsi:type="dcterms:W3CDTF">2021-10-19T07:58:09Z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248681466F374688B8077642743692EF</vt:lpwstr>
  </property>
</Properties>
</file>