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both"/>
        <w:rPr>
          <w:rFonts w:hint="eastAsia" w:ascii="方正小标宋_GBK" w:hAnsi="Times New Roman" w:eastAsia="方正小标宋_GBK" w:cs="Times New Roman"/>
          <w:color w:val="auto"/>
          <w:spacing w:val="-11"/>
          <w:sz w:val="44"/>
          <w:szCs w:val="44"/>
          <w:highlight w:val="none"/>
        </w:rPr>
      </w:pPr>
      <w:r>
        <w:rPr>
          <w:rFonts w:hint="default" w:ascii="Times New Roman" w:hAnsi="Times New Roman" w:eastAsia="黑体"/>
          <w:color w:val="auto"/>
          <w:szCs w:val="32"/>
          <w:highlight w:val="none"/>
        </w:rPr>
        <w:t>附件1</w:t>
      </w:r>
      <w:bookmarkStart w:id="0" w:name="_GoBack"/>
      <w:bookmarkEnd w:id="0"/>
    </w:p>
    <w:p>
      <w:pPr>
        <w:widowControl/>
        <w:spacing w:line="60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spacing w:val="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宋体"/>
          <w:color w:val="auto"/>
          <w:spacing w:val="0"/>
          <w:kern w:val="36"/>
          <w:sz w:val="44"/>
          <w:szCs w:val="44"/>
          <w:highlight w:val="none"/>
        </w:rPr>
        <w:t>2024年泉州幼儿师范高等专科学校公开招聘编制内</w:t>
      </w:r>
    </w:p>
    <w:p>
      <w:pPr>
        <w:widowControl/>
        <w:spacing w:line="60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spacing w:val="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 w:cs="宋体"/>
          <w:color w:val="auto"/>
          <w:spacing w:val="0"/>
          <w:kern w:val="36"/>
          <w:sz w:val="44"/>
          <w:szCs w:val="44"/>
          <w:highlight w:val="none"/>
        </w:rPr>
        <w:t>高层次人才岗位信息表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0"/>
        <w:gridCol w:w="1123"/>
        <w:gridCol w:w="825"/>
        <w:gridCol w:w="735"/>
        <w:gridCol w:w="675"/>
        <w:gridCol w:w="705"/>
        <w:gridCol w:w="675"/>
        <w:gridCol w:w="690"/>
        <w:gridCol w:w="990"/>
        <w:gridCol w:w="1005"/>
        <w:gridCol w:w="1665"/>
        <w:gridCol w:w="2215"/>
        <w:gridCol w:w="6"/>
        <w:gridCol w:w="592"/>
        <w:gridCol w:w="820"/>
        <w:gridCol w:w="1011"/>
        <w:gridCol w:w="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岗位类别及名称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93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所  需  资  格  条  件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考试方式及折算比例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480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最高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户籍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学历类别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其他要求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面试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专业测试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专技（学前教师）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教育学类（学前教育方向）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副高级专业技术任职资格的年龄可放宽至45周岁，正高级专业技术任职资格的年龄可放宽至50周岁。　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100%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88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专技（思想政治理论课教师）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马克思主义理论类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副高级专业技术任职资格的年龄可放宽至45周岁，正高级专业技术任职资格的年龄可放宽至50周岁。　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100%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117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专技（思想政治理论课教师）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硕士及以上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马克思主义理论类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须取得与岗位专业要求相应的副高级及以上专业技术任职资格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正高级专业技术任职资格的年龄可放宽至50周岁。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100%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120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财务管理人员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学士及以上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会计与审计类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须取得高级会计师资格证书，并具有五年以上财务工作经历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100%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mQzNDg2MzQ1NDM0MTA0M2FmMWY4NTFlYmJhOWQifQ=="/>
  </w:docVars>
  <w:rsids>
    <w:rsidRoot w:val="577A19FC"/>
    <w:rsid w:val="17FB759C"/>
    <w:rsid w:val="209D1259"/>
    <w:rsid w:val="25973CAF"/>
    <w:rsid w:val="263D319D"/>
    <w:rsid w:val="2A733429"/>
    <w:rsid w:val="357D1D8C"/>
    <w:rsid w:val="4E79172A"/>
    <w:rsid w:val="577A19FC"/>
    <w:rsid w:val="595112E3"/>
    <w:rsid w:val="64A918D4"/>
    <w:rsid w:val="73763CFB"/>
    <w:rsid w:val="763B3AE4"/>
    <w:rsid w:val="7D796CA7"/>
    <w:rsid w:val="7E4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2024-06-28T07:47:00Z</dcterms:created>
  <dc:creator>方世雄</dc:creator>
  <cp:lastModifiedBy>方世雄</cp:lastModifiedBy>
  <dcterms:modified xsi:type="dcterms:W3CDTF">2024-06-28T07:51:13Z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56FF56DD810C45868BE31B617A2643AF_11</vt:lpwstr>
  </property>
</Properties>
</file>